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47D7" w:rsidRDefault="00CE47D7" w:rsidP="00CE47D7">
      <w:pPr>
        <w:autoSpaceDE w:val="0"/>
        <w:autoSpaceDN w:val="0"/>
        <w:adjustRightInd w:val="0"/>
        <w:spacing w:after="0" w:line="240" w:lineRule="auto"/>
        <w:rPr>
          <w:rFonts w:cs="Arial"/>
          <w:b/>
          <w:bCs/>
          <w:color w:val="B82842"/>
          <w:szCs w:val="24"/>
        </w:rPr>
      </w:pPr>
      <w:r w:rsidRPr="00CE47D7">
        <w:rPr>
          <w:rFonts w:cs="Arial"/>
          <w:b/>
          <w:bCs/>
          <w:color w:val="B82842"/>
          <w:szCs w:val="24"/>
        </w:rPr>
        <w:t>Are we preparing student nurses</w:t>
      </w:r>
      <w:r>
        <w:rPr>
          <w:rFonts w:cs="Arial"/>
          <w:b/>
          <w:bCs/>
          <w:color w:val="B82842"/>
          <w:szCs w:val="24"/>
        </w:rPr>
        <w:t xml:space="preserve"> </w:t>
      </w:r>
      <w:r w:rsidRPr="00CE47D7">
        <w:rPr>
          <w:rFonts w:cs="Arial"/>
          <w:b/>
          <w:bCs/>
          <w:color w:val="B82842"/>
          <w:szCs w:val="24"/>
        </w:rPr>
        <w:t>for final practice placement?</w:t>
      </w:r>
    </w:p>
    <w:p w:rsidR="00CE47D7" w:rsidRDefault="00CE47D7" w:rsidP="00CE47D7">
      <w:pPr>
        <w:autoSpaceDE w:val="0"/>
        <w:autoSpaceDN w:val="0"/>
        <w:adjustRightInd w:val="0"/>
        <w:spacing w:after="0" w:line="240" w:lineRule="auto"/>
        <w:rPr>
          <w:rFonts w:cs="Arial"/>
          <w:b/>
          <w:bCs/>
          <w:color w:val="B82842"/>
          <w:szCs w:val="24"/>
        </w:rPr>
      </w:pPr>
    </w:p>
    <w:p w:rsidR="00CE47D7" w:rsidRPr="00CE47D7" w:rsidRDefault="00CE47D7" w:rsidP="00CE47D7">
      <w:pPr>
        <w:autoSpaceDE w:val="0"/>
        <w:autoSpaceDN w:val="0"/>
        <w:adjustRightInd w:val="0"/>
        <w:spacing w:after="0" w:line="240" w:lineRule="auto"/>
        <w:rPr>
          <w:rFonts w:cs="Arial"/>
          <w:b/>
          <w:bCs/>
          <w:color w:val="B82842"/>
          <w:szCs w:val="24"/>
        </w:rPr>
      </w:pPr>
      <w:r w:rsidRPr="00CE47D7">
        <w:rPr>
          <w:rFonts w:cs="Arial"/>
          <w:b/>
          <w:bCs/>
          <w:color w:val="B82842"/>
          <w:szCs w:val="24"/>
        </w:rPr>
        <w:t>Nicola Morrell and Victoria Ridgway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240" w:lineRule="auto"/>
        <w:rPr>
          <w:rFonts w:cs="Arial"/>
          <w:b/>
          <w:szCs w:val="24"/>
        </w:rPr>
      </w:pPr>
    </w:p>
    <w:p w:rsidR="006934DF" w:rsidRPr="008620FD" w:rsidRDefault="006934DF" w:rsidP="006934DF">
      <w:pPr>
        <w:pStyle w:val="NoSpacing"/>
        <w:spacing w:line="480" w:lineRule="auto"/>
        <w:jc w:val="both"/>
        <w:rPr>
          <w:b/>
        </w:rPr>
      </w:pPr>
      <w:r>
        <w:rPr>
          <w:b/>
        </w:rPr>
        <w:t xml:space="preserve">Abstract 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bCs/>
          <w:szCs w:val="24"/>
        </w:rPr>
      </w:pPr>
      <w:r w:rsidRPr="00CE47D7">
        <w:rPr>
          <w:rFonts w:cs="Arial"/>
          <w:bCs/>
          <w:szCs w:val="24"/>
        </w:rPr>
        <w:t>The aims of this research were to illuminate student nurses’</w:t>
      </w:r>
      <w:r>
        <w:rPr>
          <w:rFonts w:cs="Arial"/>
          <w:bCs/>
          <w:szCs w:val="24"/>
        </w:rPr>
        <w:t xml:space="preserve"> </w:t>
      </w:r>
      <w:r w:rsidRPr="00CE47D7">
        <w:rPr>
          <w:rFonts w:cs="Arial"/>
          <w:bCs/>
          <w:szCs w:val="24"/>
        </w:rPr>
        <w:t>perceptions of preparedness for final practice placement, and to</w:t>
      </w:r>
      <w:r>
        <w:rPr>
          <w:rFonts w:cs="Arial"/>
          <w:bCs/>
          <w:szCs w:val="24"/>
        </w:rPr>
        <w:t xml:space="preserve"> </w:t>
      </w:r>
      <w:r w:rsidRPr="00CE47D7">
        <w:rPr>
          <w:rFonts w:cs="Arial"/>
          <w:bCs/>
          <w:szCs w:val="24"/>
        </w:rPr>
        <w:t>ascertain factors that supported and hindered preparation for final</w:t>
      </w:r>
      <w:r>
        <w:rPr>
          <w:rFonts w:cs="Arial"/>
          <w:bCs/>
          <w:szCs w:val="24"/>
        </w:rPr>
        <w:t xml:space="preserve"> </w:t>
      </w:r>
      <w:r w:rsidRPr="00CE47D7">
        <w:rPr>
          <w:rFonts w:cs="Arial"/>
          <w:bCs/>
          <w:szCs w:val="24"/>
        </w:rPr>
        <w:t>placement practice. This phenomenological qualitative research was</w:t>
      </w:r>
      <w:r>
        <w:rPr>
          <w:rFonts w:cs="Arial"/>
          <w:bCs/>
          <w:szCs w:val="24"/>
        </w:rPr>
        <w:t xml:space="preserve"> </w:t>
      </w:r>
      <w:r w:rsidRPr="00CE47D7">
        <w:rPr>
          <w:rFonts w:cs="Arial"/>
          <w:bCs/>
          <w:szCs w:val="24"/>
        </w:rPr>
        <w:t>carried out in a UK higher education institution (HEI) with eight</w:t>
      </w:r>
      <w:r>
        <w:rPr>
          <w:rFonts w:cs="Arial"/>
          <w:bCs/>
          <w:szCs w:val="24"/>
        </w:rPr>
        <w:t xml:space="preserve"> </w:t>
      </w:r>
      <w:r w:rsidRPr="00CE47D7">
        <w:rPr>
          <w:rFonts w:cs="Arial"/>
          <w:bCs/>
          <w:szCs w:val="24"/>
        </w:rPr>
        <w:t>adult branch student nurses maintaining written diaries for the first</w:t>
      </w:r>
      <w:r>
        <w:rPr>
          <w:rFonts w:cs="Arial"/>
          <w:bCs/>
          <w:szCs w:val="24"/>
        </w:rPr>
        <w:t xml:space="preserve"> </w:t>
      </w:r>
      <w:r w:rsidRPr="00CE47D7">
        <w:rPr>
          <w:rFonts w:cs="Arial"/>
          <w:bCs/>
          <w:szCs w:val="24"/>
        </w:rPr>
        <w:t>4 weeks of their final 10-week practice placement. Data were then</w:t>
      </w:r>
      <w:r>
        <w:rPr>
          <w:rFonts w:cs="Arial"/>
          <w:bCs/>
          <w:szCs w:val="24"/>
        </w:rPr>
        <w:t xml:space="preserve"> </w:t>
      </w:r>
      <w:r w:rsidRPr="00CE47D7">
        <w:rPr>
          <w:rFonts w:cs="Arial"/>
          <w:bCs/>
          <w:szCs w:val="24"/>
        </w:rPr>
        <w:t>analysed by means of an interpretive phenomenological approach</w:t>
      </w:r>
      <w:r>
        <w:rPr>
          <w:rFonts w:cs="Arial"/>
          <w:bCs/>
          <w:szCs w:val="24"/>
        </w:rPr>
        <w:t xml:space="preserve"> </w:t>
      </w:r>
      <w:r w:rsidRPr="00CE47D7">
        <w:rPr>
          <w:rFonts w:cs="Arial"/>
          <w:bCs/>
          <w:szCs w:val="24"/>
        </w:rPr>
        <w:t>(IPA). Results showed that students felt ill-prepared for placement.</w:t>
      </w:r>
      <w:r>
        <w:rPr>
          <w:rFonts w:cs="Arial"/>
          <w:bCs/>
          <w:szCs w:val="24"/>
        </w:rPr>
        <w:t xml:space="preserve"> </w:t>
      </w:r>
      <w:r w:rsidRPr="00CE47D7">
        <w:rPr>
          <w:rFonts w:cs="Arial"/>
          <w:bCs/>
          <w:szCs w:val="24"/>
        </w:rPr>
        <w:t>Eight clear themes emerged, including: being used as ‘an extra pair of</w:t>
      </w:r>
      <w:r>
        <w:rPr>
          <w:rFonts w:cs="Arial"/>
          <w:bCs/>
          <w:szCs w:val="24"/>
        </w:rPr>
        <w:t xml:space="preserve"> </w:t>
      </w:r>
      <w:r w:rsidRPr="00CE47D7">
        <w:rPr>
          <w:rFonts w:cs="Arial"/>
          <w:bCs/>
          <w:szCs w:val="24"/>
        </w:rPr>
        <w:t>hands’; mentors appearing to treat student practice documentation as</w:t>
      </w:r>
    </w:p>
    <w:p w:rsidR="006934DF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bCs/>
          <w:szCs w:val="24"/>
        </w:rPr>
        <w:t>unimportant; and high staff expectations. Other themes were: mentor</w:t>
      </w:r>
      <w:r>
        <w:rPr>
          <w:rFonts w:cs="Arial"/>
          <w:bCs/>
          <w:szCs w:val="24"/>
        </w:rPr>
        <w:t xml:space="preserve"> </w:t>
      </w:r>
      <w:r w:rsidRPr="00CE47D7">
        <w:rPr>
          <w:rFonts w:cs="Arial"/>
          <w:bCs/>
          <w:szCs w:val="24"/>
        </w:rPr>
        <w:t>importance; students feeling that they lacked knowledge; and students</w:t>
      </w:r>
      <w:r>
        <w:rPr>
          <w:rFonts w:cs="Arial"/>
          <w:bCs/>
          <w:szCs w:val="24"/>
        </w:rPr>
        <w:t xml:space="preserve"> </w:t>
      </w:r>
      <w:r w:rsidRPr="00CE47D7">
        <w:rPr>
          <w:rFonts w:cs="Arial"/>
          <w:bCs/>
          <w:szCs w:val="24"/>
        </w:rPr>
        <w:t>feeling unsupported and stressed. In conclusion, although students felt</w:t>
      </w:r>
      <w:r>
        <w:rPr>
          <w:rFonts w:cs="Arial"/>
          <w:bCs/>
          <w:szCs w:val="24"/>
        </w:rPr>
        <w:t xml:space="preserve"> </w:t>
      </w:r>
      <w:r w:rsidRPr="00CE47D7">
        <w:rPr>
          <w:rFonts w:cs="Arial"/>
          <w:bCs/>
          <w:szCs w:val="24"/>
        </w:rPr>
        <w:t>that they lacked knowledge and were used as an extra pair of hands,</w:t>
      </w:r>
      <w:r>
        <w:rPr>
          <w:rFonts w:cs="Arial"/>
          <w:bCs/>
          <w:szCs w:val="24"/>
        </w:rPr>
        <w:t xml:space="preserve"> </w:t>
      </w:r>
      <w:r w:rsidRPr="00CE47D7">
        <w:rPr>
          <w:rFonts w:cs="Arial"/>
          <w:bCs/>
          <w:szCs w:val="24"/>
        </w:rPr>
        <w:t>they did show clinical competence.</w:t>
      </w:r>
    </w:p>
    <w:p w:rsidR="00CE47D7" w:rsidRDefault="00CE47D7" w:rsidP="00CE47D7"/>
    <w:p w:rsidR="00CE47D7" w:rsidRDefault="00CE47D7" w:rsidP="00CE47D7"/>
    <w:p w:rsidR="00CE47D7" w:rsidRPr="00CE47D7" w:rsidRDefault="00CE47D7" w:rsidP="00CE47D7">
      <w:pPr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This paper explores research within a UK higher</w:t>
      </w:r>
      <w:r w:rsidRPr="00CE47D7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education institution (HEI) to examine the</w:t>
      </w:r>
      <w:r w:rsidRPr="00CE47D7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experiences of final practice placement student nurses</w:t>
      </w:r>
      <w:r w:rsidRPr="00CE47D7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to ascertain their perceptions of preparedness for this</w:t>
      </w:r>
      <w:r w:rsidRPr="00CE47D7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important pre-registration placement. The study illuminates</w:t>
      </w:r>
      <w:r w:rsidRPr="00CE47D7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the needs and experiences of student nurses within the</w:t>
      </w:r>
      <w:r w:rsidRPr="00CE47D7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current nursing context, which are not only applicable to</w:t>
      </w:r>
      <w:r w:rsidRPr="00CE47D7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the UK, but also have relevance internationally. This research</w:t>
      </w:r>
      <w:r w:rsidRPr="00CE47D7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is a preliminary study that could later be applied to different</w:t>
      </w:r>
      <w:r w:rsidRPr="00CE47D7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HEIs around the UK and internationally to examine if</w:t>
      </w:r>
      <w:r w:rsidRPr="00CE47D7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student experiences are consistent and to ascertain what the</w:t>
      </w:r>
      <w:r w:rsidRPr="00CE47D7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requirements for qualification actually are.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The transition from student to qualified nurse in the UK</w:t>
      </w:r>
      <w:r w:rsidRPr="00CE47D7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 xml:space="preserve">has been researched extensively by Kramer (1974), </w:t>
      </w:r>
      <w:proofErr w:type="spellStart"/>
      <w:r w:rsidRPr="00CE47D7">
        <w:rPr>
          <w:rFonts w:cs="Arial"/>
          <w:szCs w:val="24"/>
        </w:rPr>
        <w:t>Melia</w:t>
      </w:r>
      <w:proofErr w:type="spellEnd"/>
      <w:r w:rsidRPr="00CE47D7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 xml:space="preserve">(1982), Holland (1999), </w:t>
      </w:r>
      <w:proofErr w:type="spellStart"/>
      <w:r w:rsidRPr="00CE47D7">
        <w:rPr>
          <w:rFonts w:cs="Arial"/>
          <w:szCs w:val="24"/>
        </w:rPr>
        <w:t>Gerrish</w:t>
      </w:r>
      <w:proofErr w:type="spellEnd"/>
      <w:r w:rsidRPr="00CE47D7">
        <w:rPr>
          <w:rFonts w:cs="Arial"/>
          <w:szCs w:val="24"/>
        </w:rPr>
        <w:t xml:space="preserve"> (2000) and Mooney (2007).</w:t>
      </w:r>
      <w:r w:rsidRPr="00CE47D7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 xml:space="preserve">The work of </w:t>
      </w:r>
      <w:proofErr w:type="spellStart"/>
      <w:r w:rsidRPr="00CE47D7">
        <w:rPr>
          <w:rFonts w:cs="Arial"/>
          <w:szCs w:val="24"/>
        </w:rPr>
        <w:t>Melia</w:t>
      </w:r>
      <w:proofErr w:type="spellEnd"/>
      <w:r w:rsidRPr="00CE47D7">
        <w:rPr>
          <w:rFonts w:cs="Arial"/>
          <w:szCs w:val="24"/>
        </w:rPr>
        <w:t xml:space="preserve"> (1982) and Holland (1999) explored</w:t>
      </w:r>
      <w:r w:rsidRPr="00CE47D7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the latter phase of pre-registration education in particular.</w:t>
      </w:r>
      <w:r w:rsidRPr="00CE47D7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Although recently there has been little, it is this phase that</w:t>
      </w:r>
      <w:r w:rsidRPr="00CE47D7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this research intends to build on. ‘Pre-registration nursing</w:t>
      </w:r>
      <w:r w:rsidRPr="00CE47D7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lastRenderedPageBreak/>
        <w:t>education’ describes the programme that a UK nursing</w:t>
      </w:r>
      <w:r w:rsidRPr="00CE47D7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student undertakes to acquire competencies needed for</w:t>
      </w:r>
      <w:r w:rsidRPr="00CE47D7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registration with the Nursing and Midwifery Council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(NMC) and be fit for practice (NMC, 2010).</w:t>
      </w:r>
      <w:r w:rsidRPr="00CE47D7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There have been significant changes within nurse</w:t>
      </w:r>
      <w:r w:rsidRPr="00CE47D7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education, such as Project 2000 (Maben and Macleod</w:t>
      </w:r>
      <w:r w:rsidRPr="00CE47D7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 xml:space="preserve">Clarke, 1998), </w:t>
      </w:r>
      <w:r w:rsidRPr="00CE47D7">
        <w:rPr>
          <w:rFonts w:cs="Arial"/>
          <w:i/>
          <w:iCs/>
          <w:szCs w:val="24"/>
        </w:rPr>
        <w:t xml:space="preserve">Making a Difference </w:t>
      </w:r>
      <w:r w:rsidRPr="00CE47D7">
        <w:rPr>
          <w:rFonts w:cs="Arial"/>
          <w:szCs w:val="24"/>
        </w:rPr>
        <w:t>(Department of Health(DH), 1999) and NMC (2010) standards for education, as</w:t>
      </w:r>
      <w:r w:rsidRPr="00CE47D7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well as NHS transformations, all of which have affected preregistration</w:t>
      </w:r>
      <w:r w:rsidRPr="00CE47D7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preparation for practice. There have also been</w:t>
      </w:r>
      <w:r w:rsidRPr="00CE47D7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several damming reports (Willis Commission, 2012; Keogh,</w:t>
      </w:r>
      <w:r w:rsidRPr="00CE47D7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2012; Francis, 2012) which show the world that student</w:t>
      </w:r>
      <w:r w:rsidRPr="00CE47D7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nurses now work within, and the demands made of them in</w:t>
      </w:r>
      <w:r w:rsidRPr="00CE47D7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the effort to improve patient care.</w:t>
      </w:r>
      <w:r w:rsidRPr="00CE47D7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Project 2000 was found to equip nurses inadequately</w:t>
      </w:r>
      <w:r w:rsidRPr="00CE47D7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with practical skills for qualification; the nurses also lacked</w:t>
      </w:r>
      <w:r w:rsidRPr="00CE47D7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confidence (Redfern et al, 2002; Bradshaw and Merriman,</w:t>
      </w:r>
      <w:r w:rsidRPr="00CE47D7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2008). As a consequence of these failings—one-sided</w:t>
      </w:r>
      <w:r w:rsidRPr="00CE47D7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theoretical education, mismatched clinical placements and</w:t>
      </w:r>
      <w:r w:rsidRPr="00CE47D7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 xml:space="preserve">a deficit in </w:t>
      </w:r>
      <w:proofErr w:type="spellStart"/>
      <w:r w:rsidRPr="00CE47D7">
        <w:rPr>
          <w:rFonts w:cs="Arial"/>
          <w:szCs w:val="24"/>
        </w:rPr>
        <w:t>interprofessional</w:t>
      </w:r>
      <w:proofErr w:type="spellEnd"/>
      <w:r w:rsidRPr="00CE47D7">
        <w:rPr>
          <w:rFonts w:cs="Arial"/>
          <w:szCs w:val="24"/>
        </w:rPr>
        <w:t xml:space="preserve"> working—</w:t>
      </w:r>
      <w:r w:rsidRPr="00CE47D7">
        <w:rPr>
          <w:rFonts w:cs="Arial"/>
          <w:i/>
          <w:iCs/>
          <w:szCs w:val="24"/>
        </w:rPr>
        <w:t>Making a Difference</w:t>
      </w:r>
      <w:r w:rsidRPr="00CE47D7">
        <w:rPr>
          <w:rFonts w:cs="Arial"/>
          <w:i/>
          <w:iCs/>
          <w:szCs w:val="24"/>
        </w:rPr>
        <w:t xml:space="preserve"> </w:t>
      </w:r>
      <w:r w:rsidRPr="00CE47D7">
        <w:rPr>
          <w:rFonts w:cs="Arial"/>
          <w:szCs w:val="24"/>
        </w:rPr>
        <w:t>(DH, 1999) emerged. This document recommended a shift</w:t>
      </w:r>
      <w:r w:rsidRPr="00CE47D7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towards interdisciplinary learning. Reinforced standards for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 xml:space="preserve">nurse education </w:t>
      </w:r>
      <w:proofErr w:type="gramStart"/>
      <w:r w:rsidRPr="00CE47D7">
        <w:rPr>
          <w:rFonts w:cs="Arial"/>
          <w:szCs w:val="24"/>
        </w:rPr>
        <w:t>are</w:t>
      </w:r>
      <w:proofErr w:type="gramEnd"/>
      <w:r w:rsidRPr="00CE47D7">
        <w:rPr>
          <w:rFonts w:cs="Arial"/>
          <w:szCs w:val="24"/>
        </w:rPr>
        <w:t xml:space="preserve"> derived from outcome competencies,</w:t>
      </w:r>
      <w:r w:rsidRPr="00CE47D7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covering values, skills, knowledge, understanding and abilities.</w:t>
      </w:r>
      <w:r w:rsidRPr="00CE47D7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This approach is reflected and enhanced in the standards for</w:t>
      </w:r>
      <w:r w:rsidRPr="00CE47D7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education (NMC, 2010).</w:t>
      </w:r>
      <w:r w:rsidRPr="00CE47D7">
        <w:rPr>
          <w:rFonts w:cs="Arial"/>
          <w:szCs w:val="24"/>
        </w:rPr>
        <w:t xml:space="preserve"> </w:t>
      </w:r>
      <w:proofErr w:type="spellStart"/>
      <w:r w:rsidRPr="00CE47D7">
        <w:rPr>
          <w:rFonts w:cs="Arial"/>
          <w:szCs w:val="24"/>
        </w:rPr>
        <w:t>Duchscher</w:t>
      </w:r>
      <w:proofErr w:type="spellEnd"/>
      <w:r w:rsidRPr="00CE47D7">
        <w:rPr>
          <w:rFonts w:cs="Arial"/>
          <w:szCs w:val="24"/>
        </w:rPr>
        <w:t xml:space="preserve"> (2009) has suggested that transition begins</w:t>
      </w:r>
      <w:r w:rsidRPr="00CE47D7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before qualification. Factors influencing this transition include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feeling uncomfortable and inadequate; being accepted into a</w:t>
      </w:r>
      <w:r w:rsidRPr="00CE47D7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new culture; mentor support; stress; and clinical competence</w:t>
      </w:r>
      <w:r w:rsidRPr="00CE47D7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 xml:space="preserve">(Nash et al, 2009). </w:t>
      </w:r>
      <w:r w:rsidRPr="00CE47D7">
        <w:rPr>
          <w:rFonts w:cs="Arial"/>
          <w:szCs w:val="24"/>
        </w:rPr>
        <w:t>Therefore,</w:t>
      </w:r>
      <w:r w:rsidRPr="00CE47D7">
        <w:rPr>
          <w:rFonts w:cs="Arial"/>
          <w:szCs w:val="24"/>
        </w:rPr>
        <w:t xml:space="preserve"> it is important to understand what</w:t>
      </w:r>
      <w:r w:rsidRPr="00CE47D7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student nurses feel during their final practice placement—a</w:t>
      </w:r>
    </w:p>
    <w:p w:rsidR="006934DF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placement of particular importance because students are then</w:t>
      </w:r>
      <w:r w:rsidRPr="00CE47D7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signed off and move to registrant status.</w:t>
      </w:r>
    </w:p>
    <w:p w:rsidR="005D405C" w:rsidRPr="00CE47D7" w:rsidRDefault="005D405C" w:rsidP="00CE47D7">
      <w:pPr>
        <w:pStyle w:val="NoSpacing"/>
        <w:spacing w:line="360" w:lineRule="auto"/>
        <w:jc w:val="both"/>
        <w:rPr>
          <w:rFonts w:cs="Arial"/>
          <w:b/>
          <w:szCs w:val="24"/>
        </w:rPr>
      </w:pP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jc w:val="both"/>
        <w:rPr>
          <w:rFonts w:cs="Arial"/>
          <w:b/>
          <w:bCs/>
          <w:color w:val="2F3193"/>
          <w:szCs w:val="24"/>
        </w:rPr>
      </w:pPr>
      <w:r w:rsidRPr="00CE47D7">
        <w:rPr>
          <w:rFonts w:cs="Arial"/>
          <w:b/>
          <w:bCs/>
          <w:color w:val="2F3193"/>
          <w:szCs w:val="24"/>
        </w:rPr>
        <w:t>Literature review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jc w:val="both"/>
        <w:rPr>
          <w:rFonts w:cs="Arial"/>
          <w:color w:val="000000"/>
          <w:szCs w:val="24"/>
        </w:rPr>
      </w:pPr>
      <w:r w:rsidRPr="00CE47D7">
        <w:rPr>
          <w:rFonts w:cs="Arial"/>
          <w:color w:val="000000"/>
          <w:szCs w:val="24"/>
        </w:rPr>
        <w:t>From the literature review, key themes were identified,</w:t>
      </w:r>
      <w:r w:rsidRPr="00CE47D7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including: support, stress and competence.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jc w:val="both"/>
        <w:rPr>
          <w:rFonts w:cs="Arial"/>
          <w:b/>
          <w:bCs/>
          <w:color w:val="2F3193"/>
          <w:szCs w:val="24"/>
        </w:rPr>
      </w:pPr>
      <w:r w:rsidRPr="00CE47D7">
        <w:rPr>
          <w:rFonts w:cs="Arial"/>
          <w:b/>
          <w:bCs/>
          <w:color w:val="2F3193"/>
          <w:szCs w:val="24"/>
        </w:rPr>
        <w:t>Support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color w:val="000000"/>
          <w:szCs w:val="24"/>
        </w:rPr>
      </w:pPr>
      <w:r w:rsidRPr="00CE47D7">
        <w:rPr>
          <w:rFonts w:cs="Arial"/>
          <w:color w:val="000000"/>
          <w:szCs w:val="24"/>
        </w:rPr>
        <w:t>Support—including positive support and lack of support—has been identified as a pivotal component of student nurse</w:t>
      </w:r>
      <w:r w:rsidRPr="00CE47D7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 xml:space="preserve">transition and preparation for practice. </w:t>
      </w:r>
      <w:proofErr w:type="spellStart"/>
      <w:r w:rsidRPr="00CE47D7">
        <w:rPr>
          <w:rFonts w:cs="Arial"/>
          <w:color w:val="000000"/>
          <w:szCs w:val="24"/>
        </w:rPr>
        <w:t>Gerrish</w:t>
      </w:r>
      <w:proofErr w:type="spellEnd"/>
      <w:r w:rsidRPr="00CE47D7">
        <w:rPr>
          <w:rFonts w:cs="Arial"/>
          <w:color w:val="000000"/>
          <w:szCs w:val="24"/>
        </w:rPr>
        <w:t xml:space="preserve"> (2000)</w:t>
      </w:r>
      <w:r w:rsidRPr="00CE47D7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explored experiences of newly qualified nurses in the</w:t>
      </w:r>
      <w:r w:rsidRPr="00CE47D7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transition period in 1988 and 1998, and noted significant</w:t>
      </w:r>
      <w:r w:rsidRPr="00CE47D7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differences between the two groups. The 1988 group had</w:t>
      </w:r>
      <w:r w:rsidRPr="00CE47D7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no formal induction to their new role and were commonly</w:t>
      </w:r>
      <w:r w:rsidRPr="00CE47D7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 xml:space="preserve">left in charge of the </w:t>
      </w:r>
      <w:r w:rsidRPr="00CE47D7">
        <w:rPr>
          <w:rFonts w:cs="Arial"/>
          <w:color w:val="000000"/>
          <w:szCs w:val="24"/>
        </w:rPr>
        <w:lastRenderedPageBreak/>
        <w:t>ward; while confident, they had no</w:t>
      </w:r>
      <w:r w:rsidRPr="00CE47D7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organisational or managerial skills. In the 1998 group,</w:t>
      </w:r>
      <w:r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although the transition period was stressful, there was both</w:t>
      </w:r>
      <w:r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a supernumerary and preceptorship period. Higher support</w:t>
      </w:r>
      <w:r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levels are related to being part of a team and to mentors</w:t>
      </w:r>
      <w:r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willing to share knowledge. Furthermore, structured clinical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color w:val="000000"/>
          <w:szCs w:val="24"/>
        </w:rPr>
      </w:pPr>
      <w:r w:rsidRPr="00CE47D7">
        <w:rPr>
          <w:rFonts w:cs="Arial"/>
          <w:color w:val="000000"/>
          <w:szCs w:val="24"/>
        </w:rPr>
        <w:t>placements were identified by students as addressing specific</w:t>
      </w:r>
      <w:r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needs and preparing them as staff nurses (Ross and Clifford,</w:t>
      </w:r>
      <w:r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2002).</w:t>
      </w:r>
    </w:p>
    <w:p w:rsidR="00342BDE" w:rsidRDefault="00342BDE" w:rsidP="00CE47D7">
      <w:pPr>
        <w:autoSpaceDE w:val="0"/>
        <w:autoSpaceDN w:val="0"/>
        <w:adjustRightInd w:val="0"/>
        <w:spacing w:after="0" w:line="360" w:lineRule="auto"/>
        <w:rPr>
          <w:rFonts w:cs="Arial"/>
          <w:b/>
          <w:bCs/>
          <w:color w:val="2F3193"/>
          <w:szCs w:val="24"/>
        </w:rPr>
      </w:pP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b/>
          <w:bCs/>
          <w:color w:val="2F3193"/>
          <w:szCs w:val="24"/>
        </w:rPr>
      </w:pPr>
      <w:r w:rsidRPr="00CE47D7">
        <w:rPr>
          <w:rFonts w:cs="Arial"/>
          <w:b/>
          <w:bCs/>
          <w:color w:val="2F3193"/>
          <w:szCs w:val="24"/>
        </w:rPr>
        <w:t>Stress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color w:val="000000"/>
          <w:szCs w:val="24"/>
        </w:rPr>
      </w:pPr>
      <w:r w:rsidRPr="00CE47D7">
        <w:rPr>
          <w:rFonts w:cs="Arial"/>
          <w:color w:val="000000"/>
          <w:szCs w:val="24"/>
        </w:rPr>
        <w:t>Clinical placements are significant sources of stress (Delaney,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 xml:space="preserve">2003; </w:t>
      </w:r>
      <w:proofErr w:type="spellStart"/>
      <w:r w:rsidRPr="00CE47D7">
        <w:rPr>
          <w:rFonts w:cs="Arial"/>
          <w:color w:val="000000"/>
          <w:szCs w:val="24"/>
        </w:rPr>
        <w:t>Duchscher</w:t>
      </w:r>
      <w:proofErr w:type="spellEnd"/>
      <w:r w:rsidRPr="00CE47D7">
        <w:rPr>
          <w:rFonts w:cs="Arial"/>
          <w:color w:val="000000"/>
          <w:szCs w:val="24"/>
        </w:rPr>
        <w:t xml:space="preserve">, 2009; Orton, 2011; </w:t>
      </w:r>
      <w:proofErr w:type="spellStart"/>
      <w:r w:rsidRPr="00CE47D7">
        <w:rPr>
          <w:rFonts w:cs="Arial"/>
          <w:color w:val="000000"/>
          <w:szCs w:val="24"/>
        </w:rPr>
        <w:t>Deasy</w:t>
      </w:r>
      <w:proofErr w:type="spellEnd"/>
      <w:r w:rsidRPr="00CE47D7">
        <w:rPr>
          <w:rFonts w:cs="Arial"/>
          <w:color w:val="000000"/>
          <w:szCs w:val="24"/>
        </w:rPr>
        <w:t xml:space="preserve"> et al, 2011),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which is also experienced by many newly qualified staff.</w:t>
      </w:r>
      <w:r w:rsidR="00342BDE">
        <w:rPr>
          <w:rFonts w:cs="Arial"/>
          <w:color w:val="000000"/>
          <w:szCs w:val="24"/>
        </w:rPr>
        <w:t xml:space="preserve"> </w:t>
      </w:r>
      <w:proofErr w:type="spellStart"/>
      <w:r w:rsidRPr="00CE47D7">
        <w:rPr>
          <w:rFonts w:cs="Arial"/>
          <w:color w:val="000000"/>
          <w:szCs w:val="24"/>
        </w:rPr>
        <w:t>Deasy</w:t>
      </w:r>
      <w:proofErr w:type="spellEnd"/>
      <w:r w:rsidRPr="00CE47D7">
        <w:rPr>
          <w:rFonts w:cs="Arial"/>
          <w:color w:val="000000"/>
          <w:szCs w:val="24"/>
        </w:rPr>
        <w:t xml:space="preserve"> et al (2011) note that student nurses should be assisted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color w:val="000000"/>
          <w:szCs w:val="24"/>
        </w:rPr>
      </w:pPr>
      <w:r w:rsidRPr="00CE47D7">
        <w:rPr>
          <w:rFonts w:cs="Arial"/>
          <w:color w:val="000000"/>
          <w:szCs w:val="24"/>
        </w:rPr>
        <w:t>in the development of coping skills. Jones and Johnston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(2000) support this suggestion, discussing the importance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of coping with stress during the formative training period.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Causative factors for stress on clinical placements include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color w:val="000000"/>
          <w:szCs w:val="24"/>
        </w:rPr>
      </w:pPr>
      <w:r w:rsidRPr="00CE47D7">
        <w:rPr>
          <w:rFonts w:cs="Arial"/>
          <w:color w:val="000000"/>
          <w:szCs w:val="24"/>
        </w:rPr>
        <w:t>unfriendly atmospheres and being reprimanded in front of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patients and peers (Evans and Kelly, 2004).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Student nurses may feel stressed at the realisation that they are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color w:val="000000"/>
          <w:szCs w:val="24"/>
        </w:rPr>
      </w:pPr>
      <w:r w:rsidRPr="00CE47D7">
        <w:rPr>
          <w:rFonts w:cs="Arial"/>
          <w:color w:val="000000"/>
          <w:szCs w:val="24"/>
        </w:rPr>
        <w:t>about to become fully accountable practitioners, leading them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to question their own competence. They may experience fear of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responsibility and accountability, perceive inadequate training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and role preparation, and a lack of knowledge and confidence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color w:val="000000"/>
          <w:szCs w:val="24"/>
        </w:rPr>
      </w:pPr>
      <w:r w:rsidRPr="00CE47D7">
        <w:rPr>
          <w:rFonts w:cs="Arial"/>
          <w:color w:val="000000"/>
          <w:szCs w:val="24"/>
        </w:rPr>
        <w:t>(Whitehead, 2001; Nash et al, 2009).</w:t>
      </w:r>
    </w:p>
    <w:p w:rsidR="00342BDE" w:rsidRDefault="00342BDE" w:rsidP="00CE47D7">
      <w:pPr>
        <w:autoSpaceDE w:val="0"/>
        <w:autoSpaceDN w:val="0"/>
        <w:adjustRightInd w:val="0"/>
        <w:spacing w:after="0" w:line="360" w:lineRule="auto"/>
        <w:rPr>
          <w:rFonts w:cs="Arial"/>
          <w:b/>
          <w:bCs/>
          <w:color w:val="2F3193"/>
          <w:szCs w:val="24"/>
        </w:rPr>
      </w:pP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b/>
          <w:bCs/>
          <w:color w:val="2F3193"/>
          <w:szCs w:val="24"/>
        </w:rPr>
      </w:pPr>
      <w:r w:rsidRPr="00CE47D7">
        <w:rPr>
          <w:rFonts w:cs="Arial"/>
          <w:b/>
          <w:bCs/>
          <w:color w:val="2F3193"/>
          <w:szCs w:val="24"/>
        </w:rPr>
        <w:t>Competence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color w:val="000000"/>
          <w:szCs w:val="24"/>
        </w:rPr>
      </w:pPr>
      <w:r w:rsidRPr="00CE47D7">
        <w:rPr>
          <w:rFonts w:cs="Arial"/>
          <w:color w:val="000000"/>
          <w:szCs w:val="24"/>
        </w:rPr>
        <w:t>Several studies highlighted issues around confidence and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competence among newly qualified nurses (Amos, 2001;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Lauder et al, 2008). Casey et al (2004) explored student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nurse readiness for practice and found that within preregistration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nurse programmes, there are deficits of knowledge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in areas such as pharmacology and pathophysiology, leadership,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management and delegation skills, and the ability to recognise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patient deterioration. Nash et al (2009) noted that prequalification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color w:val="000000"/>
          <w:szCs w:val="24"/>
        </w:rPr>
      </w:pPr>
      <w:r w:rsidRPr="00CE47D7">
        <w:rPr>
          <w:rFonts w:cs="Arial"/>
          <w:color w:val="000000"/>
          <w:szCs w:val="24"/>
        </w:rPr>
        <w:t>participants displayed concern regarding a lack of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clinical skills and knowledge of life sciences and pharmacology.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A study by Maben and Macleod Clarke (1998) found similar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distress, although it also found that these deficits were quickly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rectified during the first 6 months of qualification through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the preceptorship programme, a finding also supported by</w:t>
      </w:r>
      <w:r w:rsidR="00342BDE">
        <w:rPr>
          <w:rFonts w:cs="Arial"/>
          <w:color w:val="000000"/>
          <w:szCs w:val="24"/>
        </w:rPr>
        <w:t xml:space="preserve"> </w:t>
      </w:r>
      <w:proofErr w:type="spellStart"/>
      <w:r w:rsidRPr="00CE47D7">
        <w:rPr>
          <w:rFonts w:cs="Arial"/>
          <w:color w:val="000000"/>
          <w:szCs w:val="24"/>
        </w:rPr>
        <w:t>Gerrish</w:t>
      </w:r>
      <w:proofErr w:type="spellEnd"/>
      <w:r w:rsidRPr="00CE47D7">
        <w:rPr>
          <w:rFonts w:cs="Arial"/>
          <w:color w:val="000000"/>
          <w:szCs w:val="24"/>
        </w:rPr>
        <w:t xml:space="preserve"> (2000).</w:t>
      </w:r>
    </w:p>
    <w:p w:rsidR="00342BDE" w:rsidRDefault="00342BDE" w:rsidP="00CE47D7">
      <w:pPr>
        <w:autoSpaceDE w:val="0"/>
        <w:autoSpaceDN w:val="0"/>
        <w:adjustRightInd w:val="0"/>
        <w:spacing w:after="0" w:line="360" w:lineRule="auto"/>
        <w:rPr>
          <w:rFonts w:cs="Arial"/>
          <w:b/>
          <w:bCs/>
          <w:color w:val="2F3193"/>
          <w:szCs w:val="24"/>
        </w:rPr>
      </w:pP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b/>
          <w:bCs/>
          <w:color w:val="2F3193"/>
          <w:szCs w:val="24"/>
        </w:rPr>
      </w:pPr>
      <w:r w:rsidRPr="00CE47D7">
        <w:rPr>
          <w:rFonts w:cs="Arial"/>
          <w:b/>
          <w:bCs/>
          <w:color w:val="2F3193"/>
          <w:szCs w:val="24"/>
        </w:rPr>
        <w:lastRenderedPageBreak/>
        <w:t>Aims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color w:val="000000"/>
          <w:szCs w:val="24"/>
        </w:rPr>
      </w:pPr>
      <w:r w:rsidRPr="00CE47D7">
        <w:rPr>
          <w:rFonts w:cs="Arial"/>
          <w:color w:val="000000"/>
          <w:szCs w:val="24"/>
        </w:rPr>
        <w:t>The aims of this study were to find out if student nurses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feel they are prepared effectively for their final practice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placement and to ascertain what factors support and hinder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the preparation for final placement practice.</w:t>
      </w:r>
    </w:p>
    <w:p w:rsidR="00342BDE" w:rsidRDefault="00342BDE" w:rsidP="00CE47D7">
      <w:pPr>
        <w:autoSpaceDE w:val="0"/>
        <w:autoSpaceDN w:val="0"/>
        <w:adjustRightInd w:val="0"/>
        <w:spacing w:after="0" w:line="360" w:lineRule="auto"/>
        <w:rPr>
          <w:rFonts w:cs="Arial"/>
          <w:b/>
          <w:bCs/>
          <w:color w:val="2F3193"/>
          <w:szCs w:val="24"/>
        </w:rPr>
      </w:pP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b/>
          <w:bCs/>
          <w:color w:val="2F3193"/>
          <w:szCs w:val="24"/>
        </w:rPr>
      </w:pPr>
      <w:r w:rsidRPr="00CE47D7">
        <w:rPr>
          <w:rFonts w:cs="Arial"/>
          <w:b/>
          <w:bCs/>
          <w:color w:val="2F3193"/>
          <w:szCs w:val="24"/>
        </w:rPr>
        <w:t>Methods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color w:val="000000"/>
          <w:szCs w:val="24"/>
        </w:rPr>
      </w:pPr>
      <w:r w:rsidRPr="00CE47D7">
        <w:rPr>
          <w:rFonts w:cs="Arial"/>
          <w:color w:val="000000"/>
          <w:szCs w:val="24"/>
        </w:rPr>
        <w:t>This developmental research was carried out with the use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of diaries. The principles of interpretive phenomenology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allowed the consideration of the whole person and their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experience.</w:t>
      </w:r>
    </w:p>
    <w:p w:rsidR="00342BDE" w:rsidRDefault="00342BDE" w:rsidP="00CE47D7">
      <w:pPr>
        <w:autoSpaceDE w:val="0"/>
        <w:autoSpaceDN w:val="0"/>
        <w:adjustRightInd w:val="0"/>
        <w:spacing w:after="0" w:line="360" w:lineRule="auto"/>
        <w:rPr>
          <w:rFonts w:cs="Arial"/>
          <w:b/>
          <w:bCs/>
          <w:color w:val="000000"/>
          <w:szCs w:val="24"/>
        </w:rPr>
      </w:pP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b/>
          <w:bCs/>
          <w:color w:val="000000"/>
          <w:szCs w:val="24"/>
        </w:rPr>
      </w:pPr>
      <w:r w:rsidRPr="00CE47D7">
        <w:rPr>
          <w:rFonts w:cs="Arial"/>
          <w:b/>
          <w:bCs/>
          <w:color w:val="000000"/>
          <w:szCs w:val="24"/>
        </w:rPr>
        <w:t>Ethics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color w:val="000000"/>
          <w:szCs w:val="24"/>
        </w:rPr>
      </w:pPr>
      <w:r w:rsidRPr="00CE47D7">
        <w:rPr>
          <w:rFonts w:cs="Arial"/>
          <w:color w:val="000000"/>
          <w:szCs w:val="24"/>
        </w:rPr>
        <w:t>Full ethical approval was granted by the HEI’s ethical approval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committee. There were no anticipated risks or adverse effects</w:t>
      </w:r>
      <w:r w:rsidRPr="00CE47D7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to participants and it was adjudged that there was no potential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for discomfort, distress, inconvenience or lifestyle change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color w:val="000000"/>
          <w:szCs w:val="24"/>
        </w:rPr>
      </w:pPr>
      <w:r w:rsidRPr="00CE47D7">
        <w:rPr>
          <w:rFonts w:cs="Arial"/>
          <w:color w:val="000000"/>
          <w:szCs w:val="24"/>
        </w:rPr>
        <w:t>for participants. As the primary researcher was a lecturer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within the faculty, participants were made aware that they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would not be exploited and participation would have no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effect on assessment grades. Informed consent was given and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color w:val="000000"/>
          <w:szCs w:val="24"/>
        </w:rPr>
      </w:pPr>
      <w:r w:rsidRPr="00CE47D7">
        <w:rPr>
          <w:rFonts w:cs="Arial"/>
          <w:color w:val="000000"/>
          <w:szCs w:val="24"/>
        </w:rPr>
        <w:t>arrangements made to ensure compliance with the UK Data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Protection Act 1998 with regard to computer storage and the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maintenance of confidentiality.</w:t>
      </w:r>
    </w:p>
    <w:p w:rsidR="00342BDE" w:rsidRDefault="00342BDE" w:rsidP="00CE47D7">
      <w:pPr>
        <w:autoSpaceDE w:val="0"/>
        <w:autoSpaceDN w:val="0"/>
        <w:adjustRightInd w:val="0"/>
        <w:spacing w:after="0" w:line="360" w:lineRule="auto"/>
        <w:rPr>
          <w:rFonts w:cs="Arial"/>
          <w:b/>
          <w:bCs/>
          <w:color w:val="000000"/>
          <w:szCs w:val="24"/>
        </w:rPr>
      </w:pP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b/>
          <w:bCs/>
          <w:color w:val="000000"/>
          <w:szCs w:val="24"/>
        </w:rPr>
      </w:pPr>
      <w:r w:rsidRPr="00CE47D7">
        <w:rPr>
          <w:rFonts w:cs="Arial"/>
          <w:b/>
          <w:bCs/>
          <w:color w:val="000000"/>
          <w:szCs w:val="24"/>
        </w:rPr>
        <w:t>Data collection and sample information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color w:val="000000"/>
          <w:szCs w:val="24"/>
        </w:rPr>
      </w:pPr>
      <w:r w:rsidRPr="00CE47D7">
        <w:rPr>
          <w:rFonts w:cs="Arial"/>
          <w:color w:val="000000"/>
          <w:szCs w:val="24"/>
        </w:rPr>
        <w:t xml:space="preserve">The method of data collection used was diaries. </w:t>
      </w:r>
      <w:proofErr w:type="spellStart"/>
      <w:r w:rsidRPr="00CE47D7">
        <w:rPr>
          <w:rFonts w:cs="Arial"/>
          <w:color w:val="000000"/>
          <w:szCs w:val="24"/>
        </w:rPr>
        <w:t>Alaszewski</w:t>
      </w:r>
      <w:proofErr w:type="spellEnd"/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(2006) defines a diary as ‘a document created by an individual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who has maintained a regular, personal and contemporaneous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record’. The guidance provided to participants was to write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something every day, even if it was very little. A nonprobability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 xml:space="preserve">purposive sample—defined by </w:t>
      </w:r>
      <w:proofErr w:type="spellStart"/>
      <w:r w:rsidRPr="00CE47D7">
        <w:rPr>
          <w:rFonts w:cs="Arial"/>
          <w:color w:val="000000"/>
          <w:szCs w:val="24"/>
        </w:rPr>
        <w:t>Gray</w:t>
      </w:r>
      <w:proofErr w:type="spellEnd"/>
      <w:r w:rsidRPr="00CE47D7">
        <w:rPr>
          <w:rFonts w:cs="Arial"/>
          <w:color w:val="000000"/>
          <w:szCs w:val="24"/>
        </w:rPr>
        <w:t xml:space="preserve"> (2010) as a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sampling strategy in which participants are selected because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they are deemed representative of a larger population—of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eight adult branch student nurses was adopted. All had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placements within a variety of acute and non-acute clinical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settings. Students who were at the relevant point of their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nurse training self-selected to take part in the study. The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participants, male and female and aged between 21 and 45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years, completed the diary for the first 4 weeks from the start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of their final clinical placement, which lasted 10 weeks.</w:t>
      </w:r>
    </w:p>
    <w:p w:rsidR="00342BDE" w:rsidRDefault="00342BDE" w:rsidP="00CE47D7">
      <w:pPr>
        <w:autoSpaceDE w:val="0"/>
        <w:autoSpaceDN w:val="0"/>
        <w:adjustRightInd w:val="0"/>
        <w:spacing w:after="0" w:line="360" w:lineRule="auto"/>
        <w:rPr>
          <w:rFonts w:cs="Arial"/>
          <w:b/>
          <w:bCs/>
          <w:color w:val="000000"/>
          <w:szCs w:val="24"/>
        </w:rPr>
      </w:pPr>
    </w:p>
    <w:p w:rsidR="00342BDE" w:rsidRDefault="00342BDE" w:rsidP="00CE47D7">
      <w:pPr>
        <w:autoSpaceDE w:val="0"/>
        <w:autoSpaceDN w:val="0"/>
        <w:adjustRightInd w:val="0"/>
        <w:spacing w:after="0" w:line="360" w:lineRule="auto"/>
        <w:rPr>
          <w:rFonts w:cs="Arial"/>
          <w:b/>
          <w:bCs/>
          <w:color w:val="000000"/>
          <w:szCs w:val="24"/>
        </w:rPr>
      </w:pP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b/>
          <w:bCs/>
          <w:color w:val="000000"/>
          <w:szCs w:val="24"/>
        </w:rPr>
      </w:pPr>
      <w:r w:rsidRPr="00CE47D7">
        <w:rPr>
          <w:rFonts w:cs="Arial"/>
          <w:b/>
          <w:bCs/>
          <w:color w:val="000000"/>
          <w:szCs w:val="24"/>
        </w:rPr>
        <w:lastRenderedPageBreak/>
        <w:t>Data analysis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color w:val="000000"/>
          <w:szCs w:val="24"/>
        </w:rPr>
      </w:pPr>
      <w:r w:rsidRPr="00CE47D7">
        <w:rPr>
          <w:rFonts w:cs="Arial"/>
          <w:color w:val="000000"/>
          <w:szCs w:val="24"/>
        </w:rPr>
        <w:t>This research process used interpretive phenomenological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analysis (IPA). The aim of IPA is to explore how participants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make sense of their social and personal world. The most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important aspect of IPA is the meanings particular experiences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or events hold for that participant (Smith and Osborn, 2008).</w:t>
      </w:r>
    </w:p>
    <w:p w:rsidR="00342BDE" w:rsidRDefault="00342BDE" w:rsidP="00CE47D7">
      <w:pPr>
        <w:autoSpaceDE w:val="0"/>
        <w:autoSpaceDN w:val="0"/>
        <w:adjustRightInd w:val="0"/>
        <w:spacing w:after="0" w:line="360" w:lineRule="auto"/>
        <w:rPr>
          <w:rFonts w:cs="Arial"/>
          <w:b/>
          <w:bCs/>
          <w:color w:val="2F3193"/>
          <w:szCs w:val="24"/>
        </w:rPr>
      </w:pP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b/>
          <w:bCs/>
          <w:color w:val="2F3193"/>
          <w:szCs w:val="24"/>
        </w:rPr>
      </w:pPr>
      <w:r w:rsidRPr="00CE47D7">
        <w:rPr>
          <w:rFonts w:cs="Arial"/>
          <w:b/>
          <w:bCs/>
          <w:color w:val="2F3193"/>
          <w:szCs w:val="24"/>
        </w:rPr>
        <w:t>Results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color w:val="000000"/>
          <w:szCs w:val="24"/>
        </w:rPr>
      </w:pPr>
      <w:r w:rsidRPr="00CE47D7">
        <w:rPr>
          <w:rFonts w:cs="Arial"/>
          <w:color w:val="000000"/>
          <w:szCs w:val="24"/>
        </w:rPr>
        <w:t>Eight themes emerged from the diaries: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color w:val="000000"/>
          <w:szCs w:val="24"/>
        </w:rPr>
      </w:pPr>
      <w:r w:rsidRPr="00CE47D7">
        <w:rPr>
          <w:rFonts w:eastAsia="ZapfDingbatsITC" w:cs="Arial"/>
          <w:color w:val="2F3193"/>
          <w:szCs w:val="24"/>
        </w:rPr>
        <w:t>■</w:t>
      </w:r>
      <w:r w:rsidRPr="00CE47D7">
        <w:rPr>
          <w:rFonts w:cs="Arial"/>
          <w:color w:val="2F3193"/>
          <w:szCs w:val="24"/>
        </w:rPr>
        <w:t>■</w:t>
      </w:r>
      <w:r w:rsidRPr="00CE47D7">
        <w:rPr>
          <w:rFonts w:cs="Arial"/>
          <w:color w:val="000000"/>
          <w:szCs w:val="24"/>
        </w:rPr>
        <w:t>Being an extra pair of hands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color w:val="000000"/>
          <w:szCs w:val="24"/>
        </w:rPr>
      </w:pPr>
      <w:r w:rsidRPr="00CE47D7">
        <w:rPr>
          <w:rFonts w:eastAsia="ZapfDingbatsITC" w:cs="Arial"/>
          <w:color w:val="2F3193"/>
          <w:szCs w:val="24"/>
        </w:rPr>
        <w:t>■</w:t>
      </w:r>
      <w:r w:rsidRPr="00CE47D7">
        <w:rPr>
          <w:rFonts w:cs="Arial"/>
          <w:color w:val="2F3193"/>
          <w:szCs w:val="24"/>
        </w:rPr>
        <w:t>■</w:t>
      </w:r>
      <w:r w:rsidRPr="00CE47D7">
        <w:rPr>
          <w:rFonts w:cs="Arial"/>
          <w:color w:val="000000"/>
          <w:szCs w:val="24"/>
        </w:rPr>
        <w:t>Practice assessment documentation being perceived as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unimportant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color w:val="000000"/>
          <w:szCs w:val="24"/>
        </w:rPr>
      </w:pPr>
      <w:r w:rsidRPr="00CE47D7">
        <w:rPr>
          <w:rFonts w:eastAsia="ZapfDingbatsITC" w:cs="Arial"/>
          <w:color w:val="2F3193"/>
          <w:szCs w:val="24"/>
        </w:rPr>
        <w:t>■</w:t>
      </w:r>
      <w:r w:rsidRPr="00CE47D7">
        <w:rPr>
          <w:rFonts w:cs="Arial"/>
          <w:color w:val="2F3193"/>
          <w:szCs w:val="24"/>
        </w:rPr>
        <w:t>■</w:t>
      </w:r>
      <w:r w:rsidRPr="00CE47D7">
        <w:rPr>
          <w:rFonts w:cs="Arial"/>
          <w:color w:val="000000"/>
          <w:szCs w:val="24"/>
        </w:rPr>
        <w:t>High staff expectations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color w:val="000000"/>
          <w:szCs w:val="24"/>
        </w:rPr>
      </w:pPr>
      <w:r w:rsidRPr="00CE47D7">
        <w:rPr>
          <w:rFonts w:eastAsia="ZapfDingbatsITC" w:cs="Arial"/>
          <w:color w:val="2F3193"/>
          <w:szCs w:val="24"/>
        </w:rPr>
        <w:t>■</w:t>
      </w:r>
      <w:r w:rsidRPr="00CE47D7">
        <w:rPr>
          <w:rFonts w:cs="Arial"/>
          <w:color w:val="2F3193"/>
          <w:szCs w:val="24"/>
        </w:rPr>
        <w:t>■</w:t>
      </w:r>
      <w:r w:rsidRPr="00CE47D7">
        <w:rPr>
          <w:rFonts w:cs="Arial"/>
          <w:color w:val="000000"/>
          <w:szCs w:val="24"/>
        </w:rPr>
        <w:t>Mentor importance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color w:val="000000"/>
          <w:szCs w:val="24"/>
        </w:rPr>
      </w:pPr>
      <w:r w:rsidRPr="00CE47D7">
        <w:rPr>
          <w:rFonts w:eastAsia="ZapfDingbatsITC" w:cs="Arial"/>
          <w:color w:val="2F3193"/>
          <w:szCs w:val="24"/>
        </w:rPr>
        <w:t>■</w:t>
      </w:r>
      <w:r w:rsidRPr="00CE47D7">
        <w:rPr>
          <w:rFonts w:cs="Arial"/>
          <w:color w:val="2F3193"/>
          <w:szCs w:val="24"/>
        </w:rPr>
        <w:t>■</w:t>
      </w:r>
      <w:r w:rsidRPr="00CE47D7">
        <w:rPr>
          <w:rFonts w:cs="Arial"/>
          <w:color w:val="000000"/>
          <w:szCs w:val="24"/>
        </w:rPr>
        <w:t>Lack of knowledge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color w:val="000000"/>
          <w:szCs w:val="24"/>
        </w:rPr>
      </w:pPr>
      <w:r w:rsidRPr="00CE47D7">
        <w:rPr>
          <w:rFonts w:eastAsia="ZapfDingbatsITC" w:cs="Arial"/>
          <w:color w:val="2F3193"/>
          <w:szCs w:val="24"/>
        </w:rPr>
        <w:t>■</w:t>
      </w:r>
      <w:r w:rsidRPr="00CE47D7">
        <w:rPr>
          <w:rFonts w:cs="Arial"/>
          <w:color w:val="2F3193"/>
          <w:szCs w:val="24"/>
        </w:rPr>
        <w:t xml:space="preserve">■ </w:t>
      </w:r>
      <w:r w:rsidRPr="00CE47D7">
        <w:rPr>
          <w:rFonts w:cs="Arial"/>
          <w:color w:val="000000"/>
          <w:szCs w:val="24"/>
        </w:rPr>
        <w:t>Support and stress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color w:val="000000"/>
          <w:szCs w:val="24"/>
        </w:rPr>
      </w:pPr>
      <w:r w:rsidRPr="00CE47D7">
        <w:rPr>
          <w:rFonts w:eastAsia="ZapfDingbatsITC" w:cs="Arial"/>
          <w:color w:val="2F3193"/>
          <w:szCs w:val="24"/>
        </w:rPr>
        <w:t>■</w:t>
      </w:r>
      <w:r w:rsidRPr="00CE47D7">
        <w:rPr>
          <w:rFonts w:cs="Arial"/>
          <w:color w:val="2F3193"/>
          <w:szCs w:val="24"/>
        </w:rPr>
        <w:t xml:space="preserve">■ </w:t>
      </w:r>
      <w:r w:rsidRPr="00CE47D7">
        <w:rPr>
          <w:rFonts w:cs="Arial"/>
          <w:color w:val="000000"/>
          <w:szCs w:val="24"/>
        </w:rPr>
        <w:t>Simulation day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color w:val="000000"/>
          <w:szCs w:val="24"/>
        </w:rPr>
      </w:pPr>
      <w:r w:rsidRPr="00CE47D7">
        <w:rPr>
          <w:rFonts w:eastAsia="ZapfDingbatsITC" w:cs="Arial"/>
          <w:color w:val="2F3193"/>
          <w:szCs w:val="24"/>
        </w:rPr>
        <w:t>■</w:t>
      </w:r>
      <w:r w:rsidRPr="00CE47D7">
        <w:rPr>
          <w:rFonts w:cs="Arial"/>
          <w:color w:val="2F3193"/>
          <w:szCs w:val="24"/>
        </w:rPr>
        <w:t>■</w:t>
      </w:r>
      <w:r w:rsidRPr="00CE47D7">
        <w:rPr>
          <w:rFonts w:cs="Arial"/>
          <w:color w:val="000000"/>
          <w:szCs w:val="24"/>
        </w:rPr>
        <w:t>Achievement of tasks.</w:t>
      </w:r>
    </w:p>
    <w:p w:rsidR="00342BDE" w:rsidRDefault="00342BDE" w:rsidP="00CE47D7">
      <w:pPr>
        <w:autoSpaceDE w:val="0"/>
        <w:autoSpaceDN w:val="0"/>
        <w:adjustRightInd w:val="0"/>
        <w:spacing w:after="0" w:line="360" w:lineRule="auto"/>
        <w:rPr>
          <w:rFonts w:cs="Arial"/>
          <w:b/>
          <w:bCs/>
          <w:color w:val="000000"/>
          <w:szCs w:val="24"/>
        </w:rPr>
      </w:pP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b/>
          <w:bCs/>
          <w:color w:val="000000"/>
          <w:szCs w:val="24"/>
        </w:rPr>
      </w:pPr>
      <w:r w:rsidRPr="00CE47D7">
        <w:rPr>
          <w:rFonts w:cs="Arial"/>
          <w:b/>
          <w:bCs/>
          <w:color w:val="000000"/>
          <w:szCs w:val="24"/>
        </w:rPr>
        <w:t>Being an extra pair of hands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color w:val="000000"/>
          <w:szCs w:val="24"/>
        </w:rPr>
      </w:pPr>
      <w:r w:rsidRPr="00CE47D7">
        <w:rPr>
          <w:rFonts w:cs="Arial"/>
          <w:color w:val="000000"/>
          <w:szCs w:val="24"/>
        </w:rPr>
        <w:t>Participants perceived that they were being used as ‘an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extra pair of hands’—this feeling was present in six of the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eight diaries. Many participants displayed anger towards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the healthcare system, with students stating ‘it’s not my job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to make the numbers up’ (Participant 2). Participants felt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aggrieved that they were being used as healthcare assistants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(HCAs) rather than encouraged to learn. Participants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described how learning was important and how they would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not use students in this capacity when qualified. Participant 3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craved learning, frequently making reference to this in their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diaries (‘We’re there to learn, not be a HCA’) and displayed</w:t>
      </w:r>
    </w:p>
    <w:p w:rsidR="00CE47D7" w:rsidRDefault="00CE47D7" w:rsidP="00CE47D7">
      <w:pPr>
        <w:autoSpaceDE w:val="0"/>
        <w:autoSpaceDN w:val="0"/>
        <w:adjustRightInd w:val="0"/>
        <w:spacing w:after="0" w:line="360" w:lineRule="auto"/>
        <w:jc w:val="both"/>
        <w:rPr>
          <w:rFonts w:cs="Arial"/>
          <w:color w:val="000000"/>
          <w:szCs w:val="24"/>
        </w:rPr>
      </w:pPr>
      <w:r w:rsidRPr="00CE47D7">
        <w:rPr>
          <w:rFonts w:cs="Arial"/>
          <w:color w:val="000000"/>
          <w:szCs w:val="24"/>
        </w:rPr>
        <w:t>anger and frustration at being an ‘extra pair of hands’.</w:t>
      </w:r>
    </w:p>
    <w:p w:rsidR="00342BDE" w:rsidRPr="00CE47D7" w:rsidRDefault="00342BDE" w:rsidP="00CE47D7">
      <w:pPr>
        <w:autoSpaceDE w:val="0"/>
        <w:autoSpaceDN w:val="0"/>
        <w:adjustRightInd w:val="0"/>
        <w:spacing w:after="0" w:line="360" w:lineRule="auto"/>
        <w:jc w:val="both"/>
        <w:rPr>
          <w:rFonts w:cs="Arial"/>
          <w:color w:val="000000"/>
          <w:szCs w:val="24"/>
        </w:rPr>
      </w:pP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b/>
          <w:bCs/>
          <w:szCs w:val="24"/>
        </w:rPr>
      </w:pPr>
      <w:r w:rsidRPr="00CE47D7">
        <w:rPr>
          <w:rFonts w:cs="Arial"/>
          <w:b/>
          <w:bCs/>
          <w:szCs w:val="24"/>
        </w:rPr>
        <w:t>Late completion of documentation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The perceived lack of importance of the practice assessment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document (PAD) caused significant stress and anxiety.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Three students noted how their documentation was not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acknowledged for up to 3 weeks into their placement. One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participant describes asking their mentor to look at the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documentation, but it was still not completed. The mentor,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after a period of time, provided assurance that this would be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lastRenderedPageBreak/>
        <w:t>completed. ‘This reassured me that I wasn’t being forgotten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about’ (Participant 1).</w:t>
      </w:r>
    </w:p>
    <w:p w:rsidR="00342BDE" w:rsidRDefault="00342BDE" w:rsidP="00CE47D7">
      <w:pPr>
        <w:autoSpaceDE w:val="0"/>
        <w:autoSpaceDN w:val="0"/>
        <w:adjustRightInd w:val="0"/>
        <w:spacing w:after="0" w:line="360" w:lineRule="auto"/>
        <w:rPr>
          <w:rFonts w:cs="Arial"/>
          <w:b/>
          <w:bCs/>
          <w:szCs w:val="24"/>
        </w:rPr>
      </w:pP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b/>
          <w:bCs/>
          <w:szCs w:val="24"/>
        </w:rPr>
      </w:pPr>
      <w:r w:rsidRPr="00CE47D7">
        <w:rPr>
          <w:rFonts w:cs="Arial"/>
          <w:b/>
          <w:bCs/>
          <w:szCs w:val="24"/>
        </w:rPr>
        <w:t>Staff expectations too high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There was a general consensus through the diaries that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qualified staff failed to acknowledge that the students did not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know everything, causing anger among the students. ‘I think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some nurses forget they were once a student’ (Participant 6).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Participants felt an expectation from staff that students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could know and do everything. This finding contradicts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comments made by participants in relation to their perceived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roles as HCAs, being a ‘spare part’ and doing no specialised</w:t>
      </w:r>
    </w:p>
    <w:p w:rsid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clinical tasks. Participant 4 made similar comments: ‘I wish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that some staff would realise that as a student we don’t know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everything after 4 weeks of being on a placement, sorry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weren’t you a student once before?’</w:t>
      </w:r>
    </w:p>
    <w:p w:rsidR="00342BDE" w:rsidRPr="00CE47D7" w:rsidRDefault="00342BDE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b/>
          <w:bCs/>
          <w:szCs w:val="24"/>
        </w:rPr>
      </w:pPr>
      <w:r w:rsidRPr="00CE47D7">
        <w:rPr>
          <w:rFonts w:cs="Arial"/>
          <w:b/>
          <w:bCs/>
          <w:szCs w:val="24"/>
        </w:rPr>
        <w:t>Important mentors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The diaries reinforced how significant mentors are to student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nurses, with all participants mentioning positive or negative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aspects of mentorship. Many acknowledged that without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their mentor they felt ‘alone’ or, in one case, like a ‘lamb to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the slaughter’.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Participant 3 remarked how their mentor did not appear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to want to mentor them and showed negativity towards the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mentor: ‘If you don’t want to mentor then don’t, but if you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do then please support us’.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Students who felt that they had a ‘good’ mentor often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praised them. Some students felt their mentors were pivotal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during the placement, as they could ‘get them through’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difficulties. One wrote: ‘Mentor brilliant, really got me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through a busy shift’ (Participant 5). From analysing the data,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it has become evident how much focus participants put on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their mentor and how the mentor treated them. Participants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also seemed to rate how ‘good’ their mentor was based on the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criteria of prompt completion of documentation and being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treated as a learner rather than an extra pair of hands.</w:t>
      </w:r>
    </w:p>
    <w:p w:rsidR="00342BDE" w:rsidRDefault="00342BDE" w:rsidP="00CE47D7">
      <w:pPr>
        <w:autoSpaceDE w:val="0"/>
        <w:autoSpaceDN w:val="0"/>
        <w:adjustRightInd w:val="0"/>
        <w:spacing w:after="0" w:line="360" w:lineRule="auto"/>
        <w:rPr>
          <w:rFonts w:cs="Arial"/>
          <w:b/>
          <w:bCs/>
          <w:szCs w:val="24"/>
        </w:rPr>
      </w:pP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b/>
          <w:bCs/>
          <w:szCs w:val="24"/>
        </w:rPr>
      </w:pPr>
      <w:r w:rsidRPr="00CE47D7">
        <w:rPr>
          <w:rFonts w:cs="Arial"/>
          <w:b/>
          <w:bCs/>
          <w:szCs w:val="24"/>
        </w:rPr>
        <w:t>Lack of knowledge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Five participants described how they did not feel they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had adequate skills for qualification. Participants identified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common areas they felt needed to be explored more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at university, including medicines management, manual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handling, anatomy and physiology, and leadership. Three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participants remarked how little education they had had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with regard to medicines management. This included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 xml:space="preserve">safe administration, </w:t>
      </w:r>
      <w:r w:rsidRPr="00CE47D7">
        <w:rPr>
          <w:rFonts w:cs="Arial"/>
          <w:szCs w:val="24"/>
        </w:rPr>
        <w:lastRenderedPageBreak/>
        <w:t>different drug groups, actions and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contraindications. Participant 5 remarked how the university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‘knocked their confidence’ by providing examples of drug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errors. This is a significant cause of diminished confidence on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the part of participants. One stated: ‘I would feel more ready</w:t>
      </w:r>
      <w:r w:rsidRPr="00CE47D7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to qualify if the staff in university didn’t constantly scare the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students with errors and mistakes that we can make…this can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damage confidence’ (Participant 6).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However, when identifying their perceived lack of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knowledge, Participant 5 appeared to find it motivating: ‘it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makes me want to brush up on things I need to know’.</w:t>
      </w:r>
    </w:p>
    <w:p w:rsidR="00342BDE" w:rsidRDefault="00342BDE" w:rsidP="00CE47D7">
      <w:pPr>
        <w:autoSpaceDE w:val="0"/>
        <w:autoSpaceDN w:val="0"/>
        <w:adjustRightInd w:val="0"/>
        <w:spacing w:after="0" w:line="360" w:lineRule="auto"/>
        <w:rPr>
          <w:rFonts w:cs="Arial"/>
          <w:b/>
          <w:bCs/>
          <w:szCs w:val="24"/>
        </w:rPr>
      </w:pP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b/>
          <w:bCs/>
          <w:szCs w:val="24"/>
        </w:rPr>
      </w:pPr>
      <w:r w:rsidRPr="00CE47D7">
        <w:rPr>
          <w:rFonts w:cs="Arial"/>
          <w:b/>
          <w:bCs/>
          <w:szCs w:val="24"/>
        </w:rPr>
        <w:t>Lack of support, and stress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Six participants found different causes of stress while on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their final practice placement. Contributing factors included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perception of too much work from university, concerns about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jobs and future employment, qualification, changing roles and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a lack of confidence. Participant 3 wrote: ‘Not supported on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placement, stressed with too much work in university and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having to apply for jobs, which nobody has told us how to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or given us any help’.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Another student identifies how academic staff ‘scare’</w:t>
      </w:r>
    </w:p>
    <w:p w:rsid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students by identifying the outcomes of poor practice and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examples of errors that nurses have made; this has a profound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effect on the students. ‘I’m terrified…I’ll just be thrown in at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the deep end and expected to get on with it’ (Participant 7).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Pre-placement nerves were apparent when analysing the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diaries, apparently as a result of participants realising that they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will have to act on their own. ‘I’m more nervous than ever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before, due to the fact that my mentor will be signing me off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as qualified’ (Participant 8).</w:t>
      </w:r>
    </w:p>
    <w:p w:rsidR="00342BDE" w:rsidRPr="00CE47D7" w:rsidRDefault="00342BDE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b/>
          <w:bCs/>
          <w:szCs w:val="24"/>
        </w:rPr>
      </w:pPr>
      <w:r w:rsidRPr="00CE47D7">
        <w:rPr>
          <w:rFonts w:cs="Arial"/>
          <w:b/>
          <w:bCs/>
          <w:szCs w:val="24"/>
        </w:rPr>
        <w:t>Simulated practice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Simulated practice was noted by three participants as being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beneficial to their learning, with some stating that they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wished they had had this format of teaching earlier in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their course. ‘I wish all sessions had been like this during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my training…informative and really did help to improve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my skills’ (Participant 5). Simulated practice appeared to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consolidate learning and encourage participants to feel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they had more knowledge than they first thought. ‘If all the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sessions in university were like this then we would be more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prepared for qualifying’ (Participant 5).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Through completing five simulated practice sessions,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participants displayed how they had acquired knowledge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 xml:space="preserve">through their programme—yet they still lacked </w:t>
      </w:r>
      <w:r w:rsidRPr="00CE47D7">
        <w:rPr>
          <w:rFonts w:cs="Arial"/>
          <w:szCs w:val="24"/>
        </w:rPr>
        <w:lastRenderedPageBreak/>
        <w:t>confidence.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This may be due to different factors, such as being used as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an HCA and a self-perceived lack of knowledge. Participants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also discussed how they felt simulated practice improved their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practice and their confidence too.</w:t>
      </w:r>
    </w:p>
    <w:p w:rsidR="00342BDE" w:rsidRDefault="00342BDE" w:rsidP="00CE47D7">
      <w:pPr>
        <w:autoSpaceDE w:val="0"/>
        <w:autoSpaceDN w:val="0"/>
        <w:adjustRightInd w:val="0"/>
        <w:spacing w:after="0" w:line="360" w:lineRule="auto"/>
        <w:rPr>
          <w:rFonts w:cs="Arial"/>
          <w:b/>
          <w:bCs/>
          <w:szCs w:val="24"/>
        </w:rPr>
      </w:pP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b/>
          <w:bCs/>
          <w:szCs w:val="24"/>
        </w:rPr>
      </w:pPr>
      <w:r w:rsidRPr="00CE47D7">
        <w:rPr>
          <w:rFonts w:cs="Arial"/>
          <w:b/>
          <w:bCs/>
          <w:szCs w:val="24"/>
        </w:rPr>
        <w:t>Achieved tasks and confidence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Participants put an emphasis on what tasks they achieved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relating directly to skills usage and acquisition. Five participants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focused on such tasks, and it appears that were focusing on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what they could do more than on what they could not. For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example, Participant 2 stated: ‘Completed admissions, care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plans, arranged for physio, OT and dietician—feel like I have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achieved something, as I did it on my own’.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color w:val="000000"/>
          <w:szCs w:val="24"/>
        </w:rPr>
      </w:pPr>
      <w:r w:rsidRPr="00CE47D7">
        <w:rPr>
          <w:rFonts w:cs="Arial"/>
          <w:szCs w:val="24"/>
        </w:rPr>
        <w:t>Many participants commented that they had built up their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confidence through task completion without direct mentor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supervision. ‘I think I’m thriving on the independence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offered to me by the staff […] I managed half the ward and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felt closer to qualifying’ (Participant 5). The participants have</w:t>
      </w:r>
      <w:r w:rsidRPr="00CE47D7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shown how they have adapted, transferred and re-learned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their existing skills.</w:t>
      </w:r>
    </w:p>
    <w:p w:rsidR="00342BDE" w:rsidRDefault="00342BDE" w:rsidP="00CE47D7">
      <w:pPr>
        <w:autoSpaceDE w:val="0"/>
        <w:autoSpaceDN w:val="0"/>
        <w:adjustRightInd w:val="0"/>
        <w:spacing w:after="0" w:line="360" w:lineRule="auto"/>
        <w:rPr>
          <w:rFonts w:cs="Arial"/>
          <w:b/>
          <w:bCs/>
          <w:color w:val="2F3193"/>
          <w:szCs w:val="24"/>
        </w:rPr>
      </w:pP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b/>
          <w:bCs/>
          <w:color w:val="2F3193"/>
          <w:szCs w:val="24"/>
        </w:rPr>
      </w:pPr>
      <w:r w:rsidRPr="00CE47D7">
        <w:rPr>
          <w:rFonts w:cs="Arial"/>
          <w:b/>
          <w:bCs/>
          <w:color w:val="2F3193"/>
          <w:szCs w:val="24"/>
        </w:rPr>
        <w:t>Limitations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color w:val="000000"/>
          <w:szCs w:val="24"/>
        </w:rPr>
      </w:pPr>
      <w:r w:rsidRPr="00CE47D7">
        <w:rPr>
          <w:rFonts w:cs="Arial"/>
          <w:color w:val="000000"/>
          <w:szCs w:val="24"/>
        </w:rPr>
        <w:t>The study would need repeating with a larger sample to allow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for greater generalisation.</w:t>
      </w:r>
    </w:p>
    <w:p w:rsidR="00342BDE" w:rsidRDefault="00342BDE" w:rsidP="00CE47D7">
      <w:pPr>
        <w:autoSpaceDE w:val="0"/>
        <w:autoSpaceDN w:val="0"/>
        <w:adjustRightInd w:val="0"/>
        <w:spacing w:after="0" w:line="360" w:lineRule="auto"/>
        <w:rPr>
          <w:rFonts w:cs="Arial"/>
          <w:b/>
          <w:bCs/>
          <w:color w:val="2F3193"/>
          <w:szCs w:val="24"/>
        </w:rPr>
      </w:pP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b/>
          <w:bCs/>
          <w:color w:val="2F3193"/>
          <w:szCs w:val="24"/>
        </w:rPr>
      </w:pPr>
      <w:r w:rsidRPr="00CE47D7">
        <w:rPr>
          <w:rFonts w:cs="Arial"/>
          <w:b/>
          <w:bCs/>
          <w:color w:val="2F3193"/>
          <w:szCs w:val="24"/>
        </w:rPr>
        <w:t>Discussion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color w:val="000000"/>
          <w:szCs w:val="24"/>
        </w:rPr>
      </w:pPr>
      <w:r w:rsidRPr="00CE47D7">
        <w:rPr>
          <w:rFonts w:cs="Arial"/>
          <w:color w:val="000000"/>
          <w:szCs w:val="24"/>
        </w:rPr>
        <w:t>The theme of support emerged from the literature review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 xml:space="preserve">in the work of </w:t>
      </w:r>
      <w:proofErr w:type="spellStart"/>
      <w:r w:rsidRPr="00CE47D7">
        <w:rPr>
          <w:rFonts w:cs="Arial"/>
          <w:color w:val="000000"/>
          <w:szCs w:val="24"/>
        </w:rPr>
        <w:t>Gerrish</w:t>
      </w:r>
      <w:proofErr w:type="spellEnd"/>
      <w:r w:rsidRPr="00CE47D7">
        <w:rPr>
          <w:rFonts w:cs="Arial"/>
          <w:color w:val="000000"/>
          <w:szCs w:val="24"/>
        </w:rPr>
        <w:t xml:space="preserve"> (2000), </w:t>
      </w:r>
      <w:proofErr w:type="spellStart"/>
      <w:r w:rsidRPr="00CE47D7">
        <w:rPr>
          <w:rFonts w:cs="Arial"/>
          <w:color w:val="000000"/>
          <w:szCs w:val="24"/>
        </w:rPr>
        <w:t>Duchscher</w:t>
      </w:r>
      <w:proofErr w:type="spellEnd"/>
      <w:r w:rsidRPr="00CE47D7">
        <w:rPr>
          <w:rFonts w:cs="Arial"/>
          <w:color w:val="000000"/>
          <w:szCs w:val="24"/>
        </w:rPr>
        <w:t xml:space="preserve"> (2009) and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Strauss (2009). Previous literature showed that students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experience both good support (</w:t>
      </w:r>
      <w:proofErr w:type="spellStart"/>
      <w:r w:rsidRPr="00CE47D7">
        <w:rPr>
          <w:rFonts w:cs="Arial"/>
          <w:color w:val="000000"/>
          <w:szCs w:val="24"/>
        </w:rPr>
        <w:t>Gerrish</w:t>
      </w:r>
      <w:proofErr w:type="spellEnd"/>
      <w:r w:rsidRPr="00CE47D7">
        <w:rPr>
          <w:rFonts w:cs="Arial"/>
          <w:color w:val="000000"/>
          <w:szCs w:val="24"/>
        </w:rPr>
        <w:t>, 2000) and bad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support (</w:t>
      </w:r>
      <w:proofErr w:type="spellStart"/>
      <w:r w:rsidRPr="00CE47D7">
        <w:rPr>
          <w:rFonts w:cs="Arial"/>
          <w:color w:val="000000"/>
          <w:szCs w:val="24"/>
        </w:rPr>
        <w:t>Duchscher</w:t>
      </w:r>
      <w:proofErr w:type="spellEnd"/>
      <w:r w:rsidRPr="00CE47D7">
        <w:rPr>
          <w:rFonts w:cs="Arial"/>
          <w:color w:val="000000"/>
          <w:szCs w:val="24"/>
        </w:rPr>
        <w:t>, 2009; Strauss, 2009), findings confirmed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by the current research.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Participants identified their mentors as key sources of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support during their placements. All participants’ mentors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were discussed in some way, either positively or negatively.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color w:val="000000"/>
          <w:szCs w:val="24"/>
        </w:rPr>
      </w:pPr>
      <w:r w:rsidRPr="00CE47D7">
        <w:rPr>
          <w:rFonts w:cs="Arial"/>
          <w:color w:val="000000"/>
          <w:szCs w:val="24"/>
        </w:rPr>
        <w:t>Morton-Cooper and Palmer (1999) also observed dependency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on mentors on the part of some student nurses. Participants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who had ‘good’ mentors stated that they felt alone when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their mentor was not around, displaying a dependency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not previously acknowledged in the literature. Previous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suggestions are that students perceive good mentors as being a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supportive and knowledgeable ‘friend’ (Bennett, 2002). What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students seem to crave are mentors who are friendly, civil and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 xml:space="preserve">supportive, as </w:t>
      </w:r>
      <w:r w:rsidRPr="00CE47D7">
        <w:rPr>
          <w:rFonts w:cs="Arial"/>
          <w:color w:val="000000"/>
          <w:szCs w:val="24"/>
        </w:rPr>
        <w:lastRenderedPageBreak/>
        <w:t>opposed to being a ‘friend’. Based on Bennett’s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(2002) guidance, this idea needs to be clarified further.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 xml:space="preserve">What is a new finding </w:t>
      </w:r>
      <w:proofErr w:type="gramStart"/>
      <w:r w:rsidRPr="00CE47D7">
        <w:rPr>
          <w:rFonts w:cs="Arial"/>
          <w:color w:val="000000"/>
          <w:szCs w:val="24"/>
        </w:rPr>
        <w:t>is</w:t>
      </w:r>
      <w:proofErr w:type="gramEnd"/>
      <w:r w:rsidRPr="00CE47D7">
        <w:rPr>
          <w:rFonts w:cs="Arial"/>
          <w:color w:val="000000"/>
          <w:szCs w:val="24"/>
        </w:rPr>
        <w:t xml:space="preserve"> the sheer amount of support that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color w:val="000000"/>
          <w:szCs w:val="24"/>
        </w:rPr>
      </w:pPr>
      <w:r w:rsidRPr="00CE47D7">
        <w:rPr>
          <w:rFonts w:cs="Arial"/>
          <w:color w:val="000000"/>
          <w:szCs w:val="24"/>
        </w:rPr>
        <w:t>student nurses need. Many feel ‘alone’ when they are not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supervised, indicating that some students need more than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the allocated mentor supervision time of 40% per week (of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the full-time working week of 37.5 hours) (NMC, 2008).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 xml:space="preserve">Although </w:t>
      </w:r>
      <w:proofErr w:type="spellStart"/>
      <w:r w:rsidRPr="00CE47D7">
        <w:rPr>
          <w:rFonts w:cs="Arial"/>
          <w:color w:val="000000"/>
          <w:szCs w:val="24"/>
        </w:rPr>
        <w:t>Gerrish</w:t>
      </w:r>
      <w:proofErr w:type="spellEnd"/>
      <w:r w:rsidRPr="00CE47D7">
        <w:rPr>
          <w:rFonts w:cs="Arial"/>
          <w:color w:val="000000"/>
          <w:szCs w:val="24"/>
        </w:rPr>
        <w:t xml:space="preserve"> (2000) suggests that support has been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improved, it still does not seem to be sufficient to meet student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nurses’ demands, an issue discussed by O’Driscoll et al (2010),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Ball and Pike (2005) and Gidman et al (2011), who agree that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lack of support affects programme retention rates.</w:t>
      </w:r>
      <w:r w:rsidR="00342BDE">
        <w:rPr>
          <w:rFonts w:cs="Arial"/>
          <w:color w:val="000000"/>
          <w:szCs w:val="24"/>
        </w:rPr>
        <w:t xml:space="preserve">  </w:t>
      </w:r>
      <w:r w:rsidRPr="00CE47D7">
        <w:rPr>
          <w:rFonts w:cs="Arial"/>
          <w:color w:val="000000"/>
          <w:szCs w:val="24"/>
        </w:rPr>
        <w:t>A further finding of this research is that there appear to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be unwritten criteria that student nurses use to decide if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mentors are ‘good’ or ‘bad’. This needs clarification. Papp et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al (2003) discussed how nursing students consider behaviours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and attitudes important factors in promoting learning.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Participants appeared to rate highly mentors who did not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use them as ‘an extra pair of hands’, who gave feedback and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 xml:space="preserve">who completed paperwork promptly. As Smith and </w:t>
      </w:r>
      <w:proofErr w:type="spellStart"/>
      <w:r w:rsidRPr="00CE47D7">
        <w:rPr>
          <w:rFonts w:cs="Arial"/>
          <w:color w:val="000000"/>
          <w:szCs w:val="24"/>
        </w:rPr>
        <w:t>Gray</w:t>
      </w:r>
      <w:proofErr w:type="spellEnd"/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(2001) have noted, these criteria seem to form what students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color w:val="000000"/>
          <w:szCs w:val="24"/>
        </w:rPr>
      </w:pPr>
      <w:r w:rsidRPr="00CE47D7">
        <w:rPr>
          <w:rFonts w:cs="Arial"/>
          <w:color w:val="000000"/>
          <w:szCs w:val="24"/>
        </w:rPr>
        <w:t>perceive as ‘mentor support’.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Stress was a significant theme both in the literature review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(Australian Universities Teaching Committee (AUTC), 2002;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 xml:space="preserve">Chew-Graham et al, 2003; Ross and </w:t>
      </w:r>
      <w:proofErr w:type="spellStart"/>
      <w:r w:rsidRPr="00CE47D7">
        <w:rPr>
          <w:rFonts w:cs="Arial"/>
          <w:color w:val="000000"/>
          <w:szCs w:val="24"/>
        </w:rPr>
        <w:t>Goldner</w:t>
      </w:r>
      <w:proofErr w:type="spellEnd"/>
      <w:r w:rsidRPr="00CE47D7">
        <w:rPr>
          <w:rFonts w:cs="Arial"/>
          <w:color w:val="000000"/>
          <w:szCs w:val="24"/>
        </w:rPr>
        <w:t xml:space="preserve">, 2009; </w:t>
      </w:r>
      <w:proofErr w:type="spellStart"/>
      <w:r w:rsidRPr="00CE47D7">
        <w:rPr>
          <w:rFonts w:cs="Arial"/>
          <w:color w:val="000000"/>
          <w:szCs w:val="24"/>
        </w:rPr>
        <w:t>Deasey</w:t>
      </w:r>
      <w:proofErr w:type="spellEnd"/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et al, 2011; Orton, 2011) and in this study. The data obtained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concur with the findings of Evans and Kelly (2004) and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color w:val="000000"/>
          <w:szCs w:val="24"/>
        </w:rPr>
        <w:t>Whitehead (2001), which suggested that students’ realisation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that they will become accountable is a stressor. Participant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sources of stress included documentation not being completed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by mentors at the appropriate time, qualification fears,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job applications and diminished confidence. As noted by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Evans and Kelly (2004), participants also cited unfriendly</w:t>
      </w:r>
      <w:r w:rsidR="00342BDE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atmospheres as a cause of stress. It was unclear whether</w:t>
      </w:r>
      <w:r w:rsidRPr="00CE47D7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participants informed mentors that they were experiencing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stress. It would have been useful to know how mentors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responded to this information.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Results also suggest that student nurses question their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competence and feel inadequately prepared for final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practice placement, and subsequent qualification. This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finding correlates with previous research by Evans and Kelly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(2004) and Whitehead (2001), which showed that student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nurses face stress at end of their programme. Students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experience stress, then, at both ends of the programme,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being poorly prepared for initial placements and then fearful</w:t>
      </w:r>
      <w:r w:rsidR="00342BDE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of qualification.</w:t>
      </w:r>
      <w:r w:rsidR="002854C6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Many participants commented that they would be</w:t>
      </w:r>
      <w:r w:rsidR="002854C6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unable to cope on qualification; this appears to be based on</w:t>
      </w:r>
      <w:r w:rsidR="002854C6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their own anxieties and self-imposed pressures. This study</w:t>
      </w:r>
      <w:r w:rsidR="002854C6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 xml:space="preserve">concurs with Evans and Kelly’s </w:t>
      </w:r>
      <w:r w:rsidRPr="00CE47D7">
        <w:rPr>
          <w:rFonts w:cs="Arial"/>
          <w:szCs w:val="24"/>
        </w:rPr>
        <w:lastRenderedPageBreak/>
        <w:t>(2004) research—that is, the</w:t>
      </w:r>
      <w:r w:rsidR="002854C6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realisation of becoming a fully qualified and accountable</w:t>
      </w:r>
      <w:r w:rsidR="002854C6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practitioner seems to cause anxiety because students do</w:t>
      </w:r>
      <w:r w:rsidR="002854C6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not believe they are ready for qualification. Throughout the</w:t>
      </w:r>
      <w:r w:rsidR="002854C6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diaries, no participants noted that they had received support</w:t>
      </w:r>
      <w:r w:rsidR="002854C6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from university staff when placement visits were finished.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Lewin (2007) has discussed how mentors provide most of</w:t>
      </w:r>
      <w:r w:rsidR="002854C6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the support for student nurses, with academic staff playing a</w:t>
      </w:r>
      <w:r w:rsidR="002854C6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minimal support role.</w:t>
      </w:r>
      <w:r w:rsidR="002854C6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The stress that participants experienced was consistent</w:t>
      </w:r>
      <w:r w:rsidR="002854C6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with others’ findings (Whitehead, 2001; Evans and Kelly,</w:t>
      </w:r>
      <w:r w:rsidR="002854C6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2004; Nash et al, 2009; Orton, 2011). Participants in</w:t>
      </w:r>
      <w:r w:rsidR="002854C6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this study did not discuss their stress with mentors, so</w:t>
      </w:r>
      <w:r w:rsidR="002854C6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no strategies were suggested to alleviate it. This study</w:t>
      </w:r>
      <w:r w:rsidR="002854C6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suggests that there was no one definitive cause of stress,</w:t>
      </w:r>
      <w:r w:rsidR="002854C6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although practice documentation not being completed was</w:t>
      </w:r>
      <w:r w:rsidR="002854C6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a consistent stressor.</w:t>
      </w:r>
      <w:r w:rsidR="002854C6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As Casey et al (2004) and Nash et al (2009) report,</w:t>
      </w:r>
      <w:r w:rsidR="002854C6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participants felt that they had deficits in pharmacology,</w:t>
      </w:r>
      <w:r w:rsidR="002854C6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pathophysiology, leadership, knowledge, skills and delegation.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Such perceptions could lower participants’ confidence and</w:t>
      </w:r>
      <w:r w:rsidR="002854C6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sense of competence.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Many students felt they were being used as an extra pair</w:t>
      </w:r>
      <w:r w:rsidR="002854C6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of hands, a finding supported by Ball and Pike (2005) and</w:t>
      </w:r>
      <w:r w:rsidR="002854C6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Gidman et al (2011), who note how students may be being</w:t>
      </w:r>
      <w:r w:rsidR="002854C6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used to cover staffing deficits. This has huge implications for</w:t>
      </w:r>
      <w:r w:rsidR="002854C6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the workforce, as student nurses may be qualifying without</w:t>
      </w:r>
      <w:r w:rsidR="002854C6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acquiring the necessary knowledge and skills.</w:t>
      </w:r>
      <w:r w:rsidR="002854C6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Participants noted that simulated practice days had been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beneficial to their learning. One reason could be that they felt</w:t>
      </w:r>
      <w:r w:rsidR="002854C6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that their knowledge was tested, giving them the opportunity</w:t>
      </w:r>
      <w:r w:rsidR="002854C6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to reflect on their understanding and ability. The five</w:t>
      </w:r>
      <w:r w:rsidR="002854C6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simulated practice days also restored confidence in students</w:t>
      </w:r>
      <w:r w:rsidR="002854C6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who felt that they had no knowledge and believed they</w:t>
      </w:r>
      <w:r w:rsidR="002854C6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had been used as an extra pair of hands in their placements.</w:t>
      </w:r>
      <w:r w:rsidR="002854C6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Cant and Cooper (2010) found that the use of simulation in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nursing education was a valid educational tool and improved</w:t>
      </w:r>
      <w:r w:rsidR="002854C6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critical thinking ability, confidence and knowledge.</w:t>
      </w:r>
      <w:r w:rsidR="002854C6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The participants all noted that they coped during the final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color w:val="000000"/>
          <w:szCs w:val="24"/>
        </w:rPr>
      </w:pPr>
      <w:r w:rsidRPr="00CE47D7">
        <w:rPr>
          <w:rFonts w:cs="Arial"/>
          <w:szCs w:val="24"/>
        </w:rPr>
        <w:t>nurse simulation scenario, contradicting what the students</w:t>
      </w:r>
      <w:r w:rsidR="002854C6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had previously said about not feeling competent and having</w:t>
      </w:r>
      <w:r w:rsidR="002854C6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no knowledge. So although participants may have felt and</w:t>
      </w:r>
      <w:r w:rsidR="002854C6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indicted that they had no knowledge, they coped with both</w:t>
      </w:r>
      <w:r w:rsidR="002854C6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>the simulation scenario and their final placement. There is</w:t>
      </w:r>
      <w:r w:rsidRPr="00CE47D7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clearly dissonance between participants’ perceptions of their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preparedness and their actual performance.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Clinical learning environments are an important factor in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pre-transitional learning (Greenwood, 2000; AUTC, 2002;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Henderson et al, 2006). However, through this study, what has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color w:val="000000"/>
          <w:szCs w:val="24"/>
        </w:rPr>
      </w:pPr>
      <w:r w:rsidRPr="00CE47D7">
        <w:rPr>
          <w:rFonts w:cs="Arial"/>
          <w:color w:val="000000"/>
          <w:szCs w:val="24"/>
        </w:rPr>
        <w:lastRenderedPageBreak/>
        <w:t>become apparent is that there are significant factors relating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to the clinical learning environments, such as students being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used as an extra pair of hands and high staff expectations of the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final practice placement. Throughout the diaries, participants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color w:val="000000"/>
          <w:szCs w:val="24"/>
        </w:rPr>
      </w:pPr>
      <w:r w:rsidRPr="00CE47D7">
        <w:rPr>
          <w:rFonts w:cs="Arial"/>
          <w:color w:val="000000"/>
          <w:szCs w:val="24"/>
        </w:rPr>
        <w:t>recorded that staff expectations were too high, increasing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participants’ stress considerably.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Participants in this study generally acknowledged that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they were being used as an extra pair of hands—effectively,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in an HCA role—due to staff shortages. This had not been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 xml:space="preserve">previously identified within the literature. </w:t>
      </w:r>
      <w:proofErr w:type="spellStart"/>
      <w:r w:rsidRPr="00CE47D7">
        <w:rPr>
          <w:rFonts w:cs="Arial"/>
          <w:color w:val="000000"/>
          <w:szCs w:val="24"/>
        </w:rPr>
        <w:t>Croxon</w:t>
      </w:r>
      <w:proofErr w:type="spellEnd"/>
      <w:r w:rsidRPr="00CE47D7">
        <w:rPr>
          <w:rFonts w:cs="Arial"/>
          <w:color w:val="000000"/>
          <w:szCs w:val="24"/>
        </w:rPr>
        <w:t xml:space="preserve"> and</w:t>
      </w:r>
      <w:r w:rsidR="002854C6">
        <w:rPr>
          <w:rFonts w:cs="Arial"/>
          <w:color w:val="000000"/>
          <w:szCs w:val="24"/>
        </w:rPr>
        <w:t xml:space="preserve"> </w:t>
      </w:r>
      <w:proofErr w:type="spellStart"/>
      <w:r w:rsidRPr="00CE47D7">
        <w:rPr>
          <w:rFonts w:cs="Arial"/>
          <w:color w:val="000000"/>
          <w:szCs w:val="24"/>
        </w:rPr>
        <w:t>Magginis</w:t>
      </w:r>
      <w:proofErr w:type="spellEnd"/>
      <w:r w:rsidRPr="00CE47D7">
        <w:rPr>
          <w:rFonts w:cs="Arial"/>
          <w:color w:val="000000"/>
          <w:szCs w:val="24"/>
        </w:rPr>
        <w:t xml:space="preserve"> (2009) identified that there could be conflict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between the student meeting learning objectives and meeting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 xml:space="preserve">organisational service needs. </w:t>
      </w:r>
      <w:proofErr w:type="spellStart"/>
      <w:r w:rsidRPr="00CE47D7">
        <w:rPr>
          <w:rFonts w:cs="Arial"/>
          <w:color w:val="000000"/>
          <w:szCs w:val="24"/>
        </w:rPr>
        <w:t>O’Flanagan</w:t>
      </w:r>
      <w:proofErr w:type="spellEnd"/>
      <w:r w:rsidRPr="00CE47D7">
        <w:rPr>
          <w:rFonts w:cs="Arial"/>
          <w:color w:val="000000"/>
          <w:szCs w:val="24"/>
        </w:rPr>
        <w:t xml:space="preserve"> (2002) describes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color w:val="000000"/>
          <w:szCs w:val="24"/>
        </w:rPr>
      </w:pPr>
      <w:r w:rsidRPr="00CE47D7">
        <w:rPr>
          <w:rFonts w:cs="Arial"/>
          <w:color w:val="000000"/>
          <w:szCs w:val="24"/>
        </w:rPr>
        <w:t>how the student’s learning activities are normally abandoned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 xml:space="preserve">in favour of repetitive service </w:t>
      </w:r>
      <w:proofErr w:type="gramStart"/>
      <w:r w:rsidRPr="00CE47D7">
        <w:rPr>
          <w:rFonts w:cs="Arial"/>
          <w:color w:val="000000"/>
          <w:szCs w:val="24"/>
        </w:rPr>
        <w:t>tasks.</w:t>
      </w:r>
      <w:proofErr w:type="gramEnd"/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This research study challenges previous research (Nash et al,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2009) as it suggests that participants are less inclined to focus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their attention on fitting in and more inclined to focus on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brushing up their skills and knowledge, out of a concern to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be fit for qualification. Many of the participants felt that they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did not have adequate skills for nursing registration, and were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therefore concerned about qualification.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Participants’ perceived lack of knowledge caused them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anxiety about their ability to be safe, competent practitioners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on qualification, which was reflected in their apparent lack of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confidence. Ross and Clifford (2002) also found that students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believed themselves to be ill prepared for qualification, a theme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that needs to be followed up.</w:t>
      </w:r>
    </w:p>
    <w:p w:rsidR="002854C6" w:rsidRDefault="002854C6" w:rsidP="00CE47D7">
      <w:pPr>
        <w:autoSpaceDE w:val="0"/>
        <w:autoSpaceDN w:val="0"/>
        <w:adjustRightInd w:val="0"/>
        <w:spacing w:after="0" w:line="360" w:lineRule="auto"/>
        <w:rPr>
          <w:rFonts w:cs="Arial"/>
          <w:b/>
          <w:bCs/>
          <w:color w:val="2F3193"/>
          <w:szCs w:val="24"/>
        </w:rPr>
      </w:pP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b/>
          <w:bCs/>
          <w:color w:val="2F3193"/>
          <w:szCs w:val="24"/>
        </w:rPr>
      </w:pPr>
      <w:r w:rsidRPr="00CE47D7">
        <w:rPr>
          <w:rFonts w:cs="Arial"/>
          <w:b/>
          <w:bCs/>
          <w:color w:val="2F3193"/>
          <w:szCs w:val="24"/>
        </w:rPr>
        <w:t>Conclusions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color w:val="000000"/>
          <w:szCs w:val="24"/>
        </w:rPr>
      </w:pPr>
      <w:r w:rsidRPr="00CE47D7">
        <w:rPr>
          <w:rFonts w:cs="Arial"/>
          <w:color w:val="000000"/>
          <w:szCs w:val="24"/>
        </w:rPr>
        <w:t>A key finding of this research is the importance of mentors—the students expressed their need for higher levels of support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and encouragement from mentors than has previously been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acknowledged. A further finding is the high level of stress that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color w:val="000000"/>
          <w:szCs w:val="24"/>
        </w:rPr>
      </w:pPr>
      <w:r w:rsidRPr="00CE47D7">
        <w:rPr>
          <w:rFonts w:cs="Arial"/>
          <w:color w:val="000000"/>
          <w:szCs w:val="24"/>
        </w:rPr>
        <w:t>students felt on their final practice placement.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All participants seemed to succeed in their simulated practice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scenario, despite feeling a lack of confidence. So they do have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the skills to survive in practice, although a lack of confidence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remains an issue.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color w:val="000000"/>
          <w:szCs w:val="24"/>
        </w:rPr>
      </w:pPr>
      <w:r w:rsidRPr="00CE47D7">
        <w:rPr>
          <w:rFonts w:cs="Arial"/>
          <w:color w:val="000000"/>
          <w:szCs w:val="24"/>
        </w:rPr>
        <w:t>As other researchers have noted (Ball and Pike, 2005; Gidman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et al, 2011), participants perceived themselves to be used as an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extra pair of hands. Although they may have been covering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staff shortages, students believed that it inhibited their learning.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Participants identified specific causes of stress: incomplete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practice documentation, a perceived lack of support from the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university, and preparation for qualification.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b/>
          <w:bCs/>
          <w:color w:val="2F3193"/>
          <w:szCs w:val="24"/>
        </w:rPr>
      </w:pPr>
      <w:r w:rsidRPr="00CE47D7">
        <w:rPr>
          <w:rFonts w:cs="Arial"/>
          <w:color w:val="000000"/>
          <w:szCs w:val="24"/>
        </w:rPr>
        <w:lastRenderedPageBreak/>
        <w:t>Participants also believed that they were deficient in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knowledge and skills, although, while on placement, they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appeared to be working at the appropriate level. This research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also found that, generally, students did not feel that they were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adequately prepared for placement, and cited poor teaching as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one of the reasons.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Nevertheless, participants appeared to fare well and overcame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their fears, with none showing signs of failure.</w:t>
      </w:r>
      <w:r w:rsidRPr="00CE47D7">
        <w:rPr>
          <w:rFonts w:cs="Arial"/>
          <w:b/>
          <w:bCs/>
          <w:color w:val="2F3193"/>
          <w:szCs w:val="24"/>
        </w:rPr>
        <w:t xml:space="preserve"> </w:t>
      </w:r>
    </w:p>
    <w:p w:rsidR="002854C6" w:rsidRDefault="002854C6" w:rsidP="00CE47D7">
      <w:pPr>
        <w:autoSpaceDE w:val="0"/>
        <w:autoSpaceDN w:val="0"/>
        <w:adjustRightInd w:val="0"/>
        <w:spacing w:after="0" w:line="360" w:lineRule="auto"/>
        <w:rPr>
          <w:rFonts w:cs="Arial"/>
          <w:b/>
          <w:bCs/>
          <w:color w:val="2F3193"/>
          <w:szCs w:val="24"/>
        </w:rPr>
      </w:pP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b/>
          <w:bCs/>
          <w:color w:val="2F3193"/>
          <w:szCs w:val="24"/>
        </w:rPr>
      </w:pPr>
      <w:r w:rsidRPr="00CE47D7">
        <w:rPr>
          <w:rFonts w:cs="Arial"/>
          <w:b/>
          <w:bCs/>
          <w:color w:val="2F3193"/>
          <w:szCs w:val="24"/>
        </w:rPr>
        <w:t>Recommendations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color w:val="000000"/>
          <w:szCs w:val="24"/>
        </w:rPr>
      </w:pPr>
      <w:r w:rsidRPr="00CE47D7">
        <w:rPr>
          <w:rFonts w:cs="Arial"/>
          <w:color w:val="000000"/>
          <w:szCs w:val="24"/>
        </w:rPr>
        <w:t>This study should be repeated on a larger scale, taking in a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range of HEIs, to explore the many questions it has raised.</w:t>
      </w:r>
    </w:p>
    <w:p w:rsidR="002854C6" w:rsidRDefault="002854C6" w:rsidP="00CE47D7">
      <w:pPr>
        <w:autoSpaceDE w:val="0"/>
        <w:autoSpaceDN w:val="0"/>
        <w:adjustRightInd w:val="0"/>
        <w:spacing w:after="0" w:line="360" w:lineRule="auto"/>
        <w:rPr>
          <w:rFonts w:cs="Arial"/>
          <w:b/>
          <w:bCs/>
          <w:color w:val="2F3193"/>
          <w:szCs w:val="24"/>
        </w:rPr>
      </w:pP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b/>
          <w:bCs/>
          <w:color w:val="2F3193"/>
          <w:szCs w:val="24"/>
        </w:rPr>
      </w:pPr>
      <w:r w:rsidRPr="00CE47D7">
        <w:rPr>
          <w:rFonts w:cs="Arial"/>
          <w:b/>
          <w:bCs/>
          <w:color w:val="2F3193"/>
          <w:szCs w:val="24"/>
        </w:rPr>
        <w:t>Implications for practice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color w:val="000000"/>
          <w:szCs w:val="24"/>
        </w:rPr>
      </w:pPr>
      <w:r w:rsidRPr="00CE47D7">
        <w:rPr>
          <w:rFonts w:cs="Arial"/>
          <w:color w:val="000000"/>
          <w:szCs w:val="24"/>
        </w:rPr>
        <w:t>The findings suggest that student nurses need more support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from university staff while in clinical placement in addition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to the support they get from mentors. Although students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may feel they are being used as an extra pair of hands, they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still appear to be prepared for practice and working at the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appropriate level. Students experience significant stress from</w:t>
      </w:r>
      <w:r w:rsidR="002854C6">
        <w:rPr>
          <w:rFonts w:cs="Arial"/>
          <w:color w:val="000000"/>
          <w:szCs w:val="24"/>
        </w:rPr>
        <w:t xml:space="preserve"> </w:t>
      </w:r>
      <w:r w:rsidRPr="00CE47D7">
        <w:rPr>
          <w:rFonts w:cs="Arial"/>
          <w:color w:val="000000"/>
          <w:szCs w:val="24"/>
        </w:rPr>
        <w:t>practice documentation not being completed on time, which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jc w:val="both"/>
        <w:rPr>
          <w:rFonts w:cs="Arial"/>
          <w:color w:val="000000"/>
          <w:szCs w:val="24"/>
        </w:rPr>
      </w:pPr>
      <w:r w:rsidRPr="00CE47D7">
        <w:rPr>
          <w:rFonts w:cs="Arial"/>
          <w:color w:val="000000"/>
          <w:szCs w:val="24"/>
        </w:rPr>
        <w:t>may affect the quality of care they give to patients.</w:t>
      </w:r>
    </w:p>
    <w:p w:rsidR="002854C6" w:rsidRDefault="002854C6" w:rsidP="00CE47D7">
      <w:pPr>
        <w:autoSpaceDE w:val="0"/>
        <w:autoSpaceDN w:val="0"/>
        <w:adjustRightInd w:val="0"/>
        <w:spacing w:after="0" w:line="360" w:lineRule="auto"/>
        <w:rPr>
          <w:rFonts w:cs="Arial"/>
          <w:b/>
          <w:bCs/>
          <w:color w:val="B82842"/>
          <w:szCs w:val="24"/>
        </w:rPr>
      </w:pP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b/>
          <w:bCs/>
          <w:color w:val="B82842"/>
          <w:szCs w:val="24"/>
        </w:rPr>
      </w:pPr>
      <w:r w:rsidRPr="00CE47D7">
        <w:rPr>
          <w:rFonts w:cs="Arial"/>
          <w:b/>
          <w:bCs/>
          <w:color w:val="B82842"/>
          <w:szCs w:val="24"/>
        </w:rPr>
        <w:t>Key points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color w:val="000000"/>
          <w:szCs w:val="24"/>
        </w:rPr>
      </w:pPr>
      <w:r w:rsidRPr="00CE47D7">
        <w:rPr>
          <w:rFonts w:cs="Arial"/>
          <w:color w:val="B82842"/>
          <w:szCs w:val="24"/>
        </w:rPr>
        <w:t xml:space="preserve">n </w:t>
      </w:r>
      <w:r w:rsidRPr="00CE47D7">
        <w:rPr>
          <w:rFonts w:cs="Arial"/>
          <w:color w:val="000000"/>
          <w:szCs w:val="24"/>
        </w:rPr>
        <w:t>Factors that can aid student nurses’ third-year registrant transition are mentor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color w:val="000000"/>
          <w:szCs w:val="24"/>
        </w:rPr>
      </w:pPr>
      <w:r w:rsidRPr="00CE47D7">
        <w:rPr>
          <w:rFonts w:cs="Arial"/>
          <w:color w:val="000000"/>
          <w:szCs w:val="24"/>
        </w:rPr>
        <w:t>support and acceptance into a new clinical environment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color w:val="000000"/>
          <w:szCs w:val="24"/>
        </w:rPr>
      </w:pPr>
      <w:r w:rsidRPr="00CE47D7">
        <w:rPr>
          <w:rFonts w:cs="Arial"/>
          <w:color w:val="B82842"/>
          <w:szCs w:val="24"/>
        </w:rPr>
        <w:t xml:space="preserve">n </w:t>
      </w:r>
      <w:r w:rsidRPr="00CE47D7">
        <w:rPr>
          <w:rFonts w:cs="Arial"/>
          <w:color w:val="000000"/>
          <w:szCs w:val="24"/>
        </w:rPr>
        <w:t>Factors that can inhibit this transition include a lack of support from the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color w:val="000000"/>
          <w:szCs w:val="24"/>
        </w:rPr>
      </w:pPr>
      <w:r w:rsidRPr="00CE47D7">
        <w:rPr>
          <w:rFonts w:cs="Arial"/>
          <w:color w:val="000000"/>
          <w:szCs w:val="24"/>
        </w:rPr>
        <w:t>university with job applications, and lack of link lecturer support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color w:val="000000"/>
          <w:szCs w:val="24"/>
        </w:rPr>
      </w:pPr>
      <w:r w:rsidRPr="00CE47D7">
        <w:rPr>
          <w:rFonts w:cs="Arial"/>
          <w:color w:val="B82842"/>
          <w:szCs w:val="24"/>
        </w:rPr>
        <w:t xml:space="preserve">n </w:t>
      </w:r>
      <w:r w:rsidRPr="00CE47D7">
        <w:rPr>
          <w:rFonts w:cs="Arial"/>
          <w:color w:val="000000"/>
          <w:szCs w:val="24"/>
        </w:rPr>
        <w:t>Students often feel they are ‘used as an extra pair of hands’ to ease the strain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color w:val="000000"/>
          <w:szCs w:val="24"/>
        </w:rPr>
      </w:pPr>
      <w:r w:rsidRPr="00CE47D7">
        <w:rPr>
          <w:rFonts w:cs="Arial"/>
          <w:color w:val="000000"/>
          <w:szCs w:val="24"/>
        </w:rPr>
        <w:t>of staff shortages, which diminishes learning opportunities on placements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color w:val="000000"/>
          <w:szCs w:val="24"/>
        </w:rPr>
      </w:pPr>
      <w:r w:rsidRPr="00CE47D7">
        <w:rPr>
          <w:rFonts w:cs="Arial"/>
          <w:color w:val="B82842"/>
          <w:szCs w:val="24"/>
        </w:rPr>
        <w:t xml:space="preserve">n </w:t>
      </w:r>
      <w:r w:rsidRPr="00CE47D7">
        <w:rPr>
          <w:rFonts w:cs="Arial"/>
          <w:color w:val="000000"/>
          <w:szCs w:val="24"/>
        </w:rPr>
        <w:t>Students rely heavily on mentor support and experience significant stress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color w:val="000000"/>
          <w:szCs w:val="24"/>
        </w:rPr>
      </w:pPr>
      <w:r w:rsidRPr="00CE47D7">
        <w:rPr>
          <w:rFonts w:cs="Arial"/>
          <w:color w:val="000000"/>
          <w:szCs w:val="24"/>
        </w:rPr>
        <w:t>when this is not present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color w:val="000000"/>
          <w:szCs w:val="24"/>
        </w:rPr>
      </w:pPr>
      <w:r w:rsidRPr="00CE47D7">
        <w:rPr>
          <w:rFonts w:cs="Arial"/>
          <w:color w:val="B82842"/>
          <w:szCs w:val="24"/>
        </w:rPr>
        <w:t xml:space="preserve">n </w:t>
      </w:r>
      <w:r w:rsidRPr="00CE47D7">
        <w:rPr>
          <w:rFonts w:cs="Arial"/>
          <w:color w:val="000000"/>
          <w:szCs w:val="24"/>
        </w:rPr>
        <w:t>Students’ stress can be worsened by practice documentation not being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jc w:val="both"/>
        <w:rPr>
          <w:rFonts w:cs="Arial"/>
          <w:szCs w:val="24"/>
        </w:rPr>
      </w:pPr>
      <w:r w:rsidRPr="00CE47D7">
        <w:rPr>
          <w:rFonts w:cs="Arial"/>
          <w:color w:val="000000"/>
          <w:szCs w:val="24"/>
        </w:rPr>
        <w:t>completed on time</w:t>
      </w:r>
    </w:p>
    <w:p w:rsidR="002854C6" w:rsidRDefault="002854C6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bookmarkStart w:id="0" w:name="_GoBack"/>
      <w:bookmarkEnd w:id="0"/>
      <w:proofErr w:type="spellStart"/>
      <w:r w:rsidRPr="00CE47D7">
        <w:rPr>
          <w:rFonts w:cs="Arial"/>
          <w:szCs w:val="24"/>
        </w:rPr>
        <w:t>Alaszewski</w:t>
      </w:r>
      <w:proofErr w:type="spellEnd"/>
      <w:r w:rsidRPr="00CE47D7">
        <w:rPr>
          <w:rFonts w:cs="Arial"/>
          <w:szCs w:val="24"/>
        </w:rPr>
        <w:t xml:space="preserve"> A (2006) </w:t>
      </w:r>
      <w:r w:rsidRPr="00CE47D7">
        <w:rPr>
          <w:rFonts w:cs="Arial"/>
          <w:i/>
          <w:iCs/>
          <w:szCs w:val="24"/>
        </w:rPr>
        <w:t>Using Diaries for Social Research</w:t>
      </w:r>
      <w:r w:rsidRPr="00CE47D7">
        <w:rPr>
          <w:rFonts w:cs="Arial"/>
          <w:szCs w:val="24"/>
        </w:rPr>
        <w:t>. Sage, London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i/>
          <w:iCs/>
          <w:szCs w:val="24"/>
        </w:rPr>
      </w:pPr>
      <w:r w:rsidRPr="00CE47D7">
        <w:rPr>
          <w:rFonts w:cs="Arial"/>
          <w:szCs w:val="24"/>
        </w:rPr>
        <w:t xml:space="preserve">Amos D (2001) An evaluation of staff </w:t>
      </w:r>
      <w:proofErr w:type="gramStart"/>
      <w:r w:rsidRPr="00CE47D7">
        <w:rPr>
          <w:rFonts w:cs="Arial"/>
          <w:szCs w:val="24"/>
        </w:rPr>
        <w:t>nurses</w:t>
      </w:r>
      <w:proofErr w:type="gramEnd"/>
      <w:r w:rsidRPr="00CE47D7">
        <w:rPr>
          <w:rFonts w:cs="Arial"/>
          <w:szCs w:val="24"/>
        </w:rPr>
        <w:t xml:space="preserve"> role transition. </w:t>
      </w:r>
      <w:proofErr w:type="spellStart"/>
      <w:r w:rsidRPr="00CE47D7">
        <w:rPr>
          <w:rFonts w:cs="Arial"/>
          <w:i/>
          <w:iCs/>
          <w:szCs w:val="24"/>
        </w:rPr>
        <w:t>Nurs</w:t>
      </w:r>
      <w:proofErr w:type="spellEnd"/>
      <w:r w:rsidRPr="00CE47D7">
        <w:rPr>
          <w:rFonts w:cs="Arial"/>
          <w:i/>
          <w:iCs/>
          <w:szCs w:val="24"/>
        </w:rPr>
        <w:t xml:space="preserve"> Stand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b/>
          <w:bCs/>
          <w:szCs w:val="24"/>
        </w:rPr>
        <w:t>16</w:t>
      </w:r>
      <w:r w:rsidRPr="00CE47D7">
        <w:rPr>
          <w:rFonts w:cs="Arial"/>
          <w:szCs w:val="24"/>
        </w:rPr>
        <w:t>(3): 36–41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i/>
          <w:iCs/>
          <w:szCs w:val="24"/>
        </w:rPr>
      </w:pPr>
      <w:r w:rsidRPr="00CE47D7">
        <w:rPr>
          <w:rFonts w:cs="Arial"/>
          <w:szCs w:val="24"/>
        </w:rPr>
        <w:lastRenderedPageBreak/>
        <w:t xml:space="preserve">Australian Universities Teaching Committee (2002) </w:t>
      </w:r>
      <w:r w:rsidRPr="00CE47D7">
        <w:rPr>
          <w:rFonts w:cs="Arial"/>
          <w:i/>
          <w:iCs/>
          <w:szCs w:val="24"/>
        </w:rPr>
        <w:t>Learning outcomes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i/>
          <w:iCs/>
          <w:szCs w:val="24"/>
        </w:rPr>
      </w:pPr>
      <w:r w:rsidRPr="00CE47D7">
        <w:rPr>
          <w:rFonts w:cs="Arial"/>
          <w:i/>
          <w:iCs/>
          <w:szCs w:val="24"/>
        </w:rPr>
        <w:t>and curriculum development in major disciplines: nursing: final report for the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i/>
          <w:iCs/>
          <w:szCs w:val="24"/>
        </w:rPr>
      </w:pPr>
      <w:r w:rsidRPr="00CE47D7">
        <w:rPr>
          <w:rFonts w:cs="Arial"/>
          <w:i/>
          <w:iCs/>
          <w:szCs w:val="24"/>
        </w:rPr>
        <w:t>Australian Universities Teaching Committee from a consortium of the Flinders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i/>
          <w:iCs/>
          <w:szCs w:val="24"/>
        </w:rPr>
      </w:pPr>
      <w:r w:rsidRPr="00CE47D7">
        <w:rPr>
          <w:rFonts w:cs="Arial"/>
          <w:i/>
          <w:iCs/>
          <w:szCs w:val="24"/>
        </w:rPr>
        <w:t>University, Adelaide, University of Technology, Sydney, Queensland University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i/>
          <w:iCs/>
          <w:szCs w:val="24"/>
        </w:rPr>
        <w:t>of Technology, Brisbane</w:t>
      </w:r>
      <w:r w:rsidRPr="00CE47D7">
        <w:rPr>
          <w:rFonts w:cs="Arial"/>
          <w:szCs w:val="24"/>
        </w:rPr>
        <w:t>. http://tinyurl.com/ptumuus (accessed 8 May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2014)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i/>
          <w:iCs/>
          <w:szCs w:val="24"/>
        </w:rPr>
      </w:pPr>
      <w:r w:rsidRPr="00CE47D7">
        <w:rPr>
          <w:rFonts w:cs="Arial"/>
          <w:szCs w:val="24"/>
        </w:rPr>
        <w:t xml:space="preserve">Ball J, Pike J, </w:t>
      </w:r>
      <w:proofErr w:type="spellStart"/>
      <w:r w:rsidRPr="00CE47D7">
        <w:rPr>
          <w:rFonts w:cs="Arial"/>
          <w:szCs w:val="24"/>
        </w:rPr>
        <w:t>eds</w:t>
      </w:r>
      <w:proofErr w:type="spellEnd"/>
      <w:r w:rsidRPr="00CE47D7">
        <w:rPr>
          <w:rFonts w:cs="Arial"/>
          <w:szCs w:val="24"/>
        </w:rPr>
        <w:t xml:space="preserve"> (2005) </w:t>
      </w:r>
      <w:r w:rsidRPr="00CE47D7">
        <w:rPr>
          <w:rFonts w:cs="Arial"/>
          <w:i/>
          <w:iCs/>
          <w:szCs w:val="24"/>
        </w:rPr>
        <w:t>Managing to work differently: Results from the RCN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i/>
          <w:iCs/>
          <w:szCs w:val="24"/>
        </w:rPr>
        <w:t>Employment Survey</w:t>
      </w:r>
      <w:r w:rsidRPr="00CE47D7">
        <w:rPr>
          <w:rFonts w:cs="Arial"/>
          <w:szCs w:val="24"/>
        </w:rPr>
        <w:t>. Royal College of Nursing (RCN), London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 xml:space="preserve">Bennett C (2002) Making the most of mentorship. </w:t>
      </w:r>
      <w:proofErr w:type="spellStart"/>
      <w:r w:rsidRPr="00CE47D7">
        <w:rPr>
          <w:rFonts w:cs="Arial"/>
          <w:i/>
          <w:iCs/>
          <w:szCs w:val="24"/>
        </w:rPr>
        <w:t>Nurs</w:t>
      </w:r>
      <w:proofErr w:type="spellEnd"/>
      <w:r w:rsidRPr="00CE47D7">
        <w:rPr>
          <w:rFonts w:cs="Arial"/>
          <w:i/>
          <w:iCs/>
          <w:szCs w:val="24"/>
        </w:rPr>
        <w:t xml:space="preserve"> Stand </w:t>
      </w:r>
      <w:r w:rsidRPr="00CE47D7">
        <w:rPr>
          <w:rFonts w:cs="Arial"/>
          <w:b/>
          <w:bCs/>
          <w:szCs w:val="24"/>
        </w:rPr>
        <w:t>17</w:t>
      </w:r>
      <w:r w:rsidRPr="00CE47D7">
        <w:rPr>
          <w:rFonts w:cs="Arial"/>
          <w:szCs w:val="24"/>
        </w:rPr>
        <w:t>(3): 29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Bradshaw A and Merriman C (2008) Nursing competence 10 years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 xml:space="preserve">on: fit for practice and purpose yet? </w:t>
      </w:r>
      <w:r w:rsidRPr="00CE47D7">
        <w:rPr>
          <w:rFonts w:cs="Arial"/>
          <w:i/>
          <w:iCs/>
          <w:szCs w:val="24"/>
        </w:rPr>
        <w:t xml:space="preserve">J </w:t>
      </w:r>
      <w:proofErr w:type="spellStart"/>
      <w:r w:rsidRPr="00CE47D7">
        <w:rPr>
          <w:rFonts w:cs="Arial"/>
          <w:i/>
          <w:iCs/>
          <w:szCs w:val="24"/>
        </w:rPr>
        <w:t>Clin</w:t>
      </w:r>
      <w:proofErr w:type="spellEnd"/>
      <w:r w:rsidRPr="00CE47D7">
        <w:rPr>
          <w:rFonts w:cs="Arial"/>
          <w:i/>
          <w:iCs/>
          <w:szCs w:val="24"/>
        </w:rPr>
        <w:t xml:space="preserve"> </w:t>
      </w:r>
      <w:proofErr w:type="spellStart"/>
      <w:r w:rsidRPr="00CE47D7">
        <w:rPr>
          <w:rFonts w:cs="Arial"/>
          <w:i/>
          <w:iCs/>
          <w:szCs w:val="24"/>
        </w:rPr>
        <w:t>Nurs</w:t>
      </w:r>
      <w:proofErr w:type="spellEnd"/>
      <w:r w:rsidRPr="00CE47D7">
        <w:rPr>
          <w:rFonts w:cs="Arial"/>
          <w:i/>
          <w:iCs/>
          <w:szCs w:val="24"/>
        </w:rPr>
        <w:t xml:space="preserve"> </w:t>
      </w:r>
      <w:r w:rsidRPr="00CE47D7">
        <w:rPr>
          <w:rFonts w:cs="Arial"/>
          <w:b/>
          <w:bCs/>
          <w:szCs w:val="24"/>
        </w:rPr>
        <w:t>17</w:t>
      </w:r>
      <w:r w:rsidRPr="00CE47D7">
        <w:rPr>
          <w:rFonts w:cs="Arial"/>
          <w:szCs w:val="24"/>
        </w:rPr>
        <w:t xml:space="preserve">(10): 1263–9. </w:t>
      </w:r>
      <w:proofErr w:type="spellStart"/>
      <w:r w:rsidRPr="00CE47D7">
        <w:rPr>
          <w:rFonts w:cs="Arial"/>
          <w:szCs w:val="24"/>
        </w:rPr>
        <w:t>doi</w:t>
      </w:r>
      <w:proofErr w:type="spellEnd"/>
      <w:r w:rsidRPr="00CE47D7">
        <w:rPr>
          <w:rFonts w:cs="Arial"/>
          <w:szCs w:val="24"/>
        </w:rPr>
        <w:t>: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10.1111/j.1365-2702.2007.</w:t>
      </w:r>
      <w:proofErr w:type="gramStart"/>
      <w:r w:rsidRPr="00CE47D7">
        <w:rPr>
          <w:rFonts w:cs="Arial"/>
          <w:szCs w:val="24"/>
        </w:rPr>
        <w:t>02243.x.</w:t>
      </w:r>
      <w:proofErr w:type="gramEnd"/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Cant R, Cooper S (2010) Simulation based learning in nurse education: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 xml:space="preserve">systematic review. </w:t>
      </w:r>
      <w:r w:rsidRPr="00CE47D7">
        <w:rPr>
          <w:rFonts w:cs="Arial"/>
          <w:i/>
          <w:iCs/>
          <w:szCs w:val="24"/>
        </w:rPr>
        <w:t xml:space="preserve">J </w:t>
      </w:r>
      <w:proofErr w:type="spellStart"/>
      <w:r w:rsidRPr="00CE47D7">
        <w:rPr>
          <w:rFonts w:cs="Arial"/>
          <w:i/>
          <w:iCs/>
          <w:szCs w:val="24"/>
        </w:rPr>
        <w:t>Adv</w:t>
      </w:r>
      <w:proofErr w:type="spellEnd"/>
      <w:r w:rsidRPr="00CE47D7">
        <w:rPr>
          <w:rFonts w:cs="Arial"/>
          <w:i/>
          <w:iCs/>
          <w:szCs w:val="24"/>
        </w:rPr>
        <w:t xml:space="preserve"> </w:t>
      </w:r>
      <w:proofErr w:type="spellStart"/>
      <w:r w:rsidRPr="00CE47D7">
        <w:rPr>
          <w:rFonts w:cs="Arial"/>
          <w:i/>
          <w:iCs/>
          <w:szCs w:val="24"/>
        </w:rPr>
        <w:t>Nurs</w:t>
      </w:r>
      <w:proofErr w:type="spellEnd"/>
      <w:r w:rsidRPr="00CE47D7">
        <w:rPr>
          <w:rFonts w:cs="Arial"/>
          <w:i/>
          <w:iCs/>
          <w:szCs w:val="24"/>
        </w:rPr>
        <w:t xml:space="preserve"> </w:t>
      </w:r>
      <w:r w:rsidRPr="00CE47D7">
        <w:rPr>
          <w:rFonts w:cs="Arial"/>
          <w:b/>
          <w:bCs/>
          <w:szCs w:val="24"/>
        </w:rPr>
        <w:t>66</w:t>
      </w:r>
      <w:r w:rsidRPr="00CE47D7">
        <w:rPr>
          <w:rFonts w:cs="Arial"/>
          <w:szCs w:val="24"/>
        </w:rPr>
        <w:t xml:space="preserve">(1): 3–15. </w:t>
      </w:r>
      <w:proofErr w:type="spellStart"/>
      <w:r w:rsidRPr="00CE47D7">
        <w:rPr>
          <w:rFonts w:cs="Arial"/>
          <w:szCs w:val="24"/>
        </w:rPr>
        <w:t>doi</w:t>
      </w:r>
      <w:proofErr w:type="spellEnd"/>
      <w:r w:rsidRPr="00CE47D7">
        <w:rPr>
          <w:rFonts w:cs="Arial"/>
          <w:szCs w:val="24"/>
        </w:rPr>
        <w:t>: 10.1111/j.1365-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2648.2009.05240.x.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 xml:space="preserve">Casey K, Fink R, Krugman M, </w:t>
      </w:r>
      <w:proofErr w:type="spellStart"/>
      <w:r w:rsidRPr="00CE47D7">
        <w:rPr>
          <w:rFonts w:cs="Arial"/>
          <w:szCs w:val="24"/>
        </w:rPr>
        <w:t>Propst</w:t>
      </w:r>
      <w:proofErr w:type="spellEnd"/>
      <w:r w:rsidRPr="00CE47D7">
        <w:rPr>
          <w:rFonts w:cs="Arial"/>
          <w:szCs w:val="24"/>
        </w:rPr>
        <w:t xml:space="preserve"> J (2004) The graduate nurse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 xml:space="preserve">experience. </w:t>
      </w:r>
      <w:r w:rsidRPr="00CE47D7">
        <w:rPr>
          <w:rFonts w:cs="Arial"/>
          <w:i/>
          <w:iCs/>
          <w:szCs w:val="24"/>
        </w:rPr>
        <w:t xml:space="preserve">J </w:t>
      </w:r>
      <w:proofErr w:type="spellStart"/>
      <w:r w:rsidRPr="00CE47D7">
        <w:rPr>
          <w:rFonts w:cs="Arial"/>
          <w:i/>
          <w:iCs/>
          <w:szCs w:val="24"/>
        </w:rPr>
        <w:t>Nurs</w:t>
      </w:r>
      <w:proofErr w:type="spellEnd"/>
      <w:r w:rsidRPr="00CE47D7">
        <w:rPr>
          <w:rFonts w:cs="Arial"/>
          <w:i/>
          <w:iCs/>
          <w:szCs w:val="24"/>
        </w:rPr>
        <w:t xml:space="preserve"> </w:t>
      </w:r>
      <w:proofErr w:type="spellStart"/>
      <w:r w:rsidRPr="00CE47D7">
        <w:rPr>
          <w:rFonts w:cs="Arial"/>
          <w:i/>
          <w:iCs/>
          <w:szCs w:val="24"/>
        </w:rPr>
        <w:t>Adm</w:t>
      </w:r>
      <w:proofErr w:type="spellEnd"/>
      <w:r w:rsidRPr="00CE47D7">
        <w:rPr>
          <w:rFonts w:cs="Arial"/>
          <w:i/>
          <w:iCs/>
          <w:szCs w:val="24"/>
        </w:rPr>
        <w:t xml:space="preserve"> </w:t>
      </w:r>
      <w:r w:rsidRPr="00CE47D7">
        <w:rPr>
          <w:rFonts w:cs="Arial"/>
          <w:b/>
          <w:bCs/>
          <w:szCs w:val="24"/>
        </w:rPr>
        <w:t>34</w:t>
      </w:r>
      <w:r w:rsidRPr="00CE47D7">
        <w:rPr>
          <w:rFonts w:cs="Arial"/>
          <w:szCs w:val="24"/>
        </w:rPr>
        <w:t>(6): 303–11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Chew-Graham C, Rogers AN (2003) ‘I would not want it on my CV or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their records’: medical students’ experiences of help seeking for mental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 xml:space="preserve">health problems. </w:t>
      </w:r>
      <w:r w:rsidRPr="00CE47D7">
        <w:rPr>
          <w:rFonts w:cs="Arial"/>
          <w:i/>
          <w:iCs/>
          <w:szCs w:val="24"/>
        </w:rPr>
        <w:t xml:space="preserve">Med </w:t>
      </w:r>
      <w:proofErr w:type="spellStart"/>
      <w:r w:rsidRPr="00CE47D7">
        <w:rPr>
          <w:rFonts w:cs="Arial"/>
          <w:i/>
          <w:iCs/>
          <w:szCs w:val="24"/>
        </w:rPr>
        <w:t>Educ</w:t>
      </w:r>
      <w:proofErr w:type="spellEnd"/>
      <w:r w:rsidRPr="00CE47D7">
        <w:rPr>
          <w:rFonts w:cs="Arial"/>
          <w:i/>
          <w:iCs/>
          <w:szCs w:val="24"/>
        </w:rPr>
        <w:t xml:space="preserve"> </w:t>
      </w:r>
      <w:r w:rsidRPr="00CE47D7">
        <w:rPr>
          <w:rFonts w:cs="Arial"/>
          <w:b/>
          <w:bCs/>
          <w:szCs w:val="24"/>
        </w:rPr>
        <w:t>37</w:t>
      </w:r>
      <w:r w:rsidRPr="00CE47D7">
        <w:rPr>
          <w:rFonts w:cs="Arial"/>
          <w:szCs w:val="24"/>
        </w:rPr>
        <w:t>(10): 873–80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proofErr w:type="spellStart"/>
      <w:r w:rsidRPr="00CE47D7">
        <w:rPr>
          <w:rFonts w:cs="Arial"/>
          <w:szCs w:val="24"/>
        </w:rPr>
        <w:t>Croxon</w:t>
      </w:r>
      <w:proofErr w:type="spellEnd"/>
      <w:r w:rsidRPr="00CE47D7">
        <w:rPr>
          <w:rFonts w:cs="Arial"/>
          <w:szCs w:val="24"/>
        </w:rPr>
        <w:t xml:space="preserve"> L, </w:t>
      </w:r>
      <w:proofErr w:type="spellStart"/>
      <w:r w:rsidRPr="00CE47D7">
        <w:rPr>
          <w:rFonts w:cs="Arial"/>
          <w:szCs w:val="24"/>
        </w:rPr>
        <w:t>Maginnis</w:t>
      </w:r>
      <w:proofErr w:type="spellEnd"/>
      <w:r w:rsidRPr="00CE47D7">
        <w:rPr>
          <w:rFonts w:cs="Arial"/>
          <w:szCs w:val="24"/>
        </w:rPr>
        <w:t xml:space="preserve"> C (2009) Evaluation of clinical teaching models for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 xml:space="preserve">clinical practice. </w:t>
      </w:r>
      <w:r w:rsidRPr="00CE47D7">
        <w:rPr>
          <w:rFonts w:cs="Arial"/>
          <w:i/>
          <w:iCs/>
          <w:szCs w:val="24"/>
        </w:rPr>
        <w:t xml:space="preserve">Nurse </w:t>
      </w:r>
      <w:proofErr w:type="spellStart"/>
      <w:r w:rsidRPr="00CE47D7">
        <w:rPr>
          <w:rFonts w:cs="Arial"/>
          <w:i/>
          <w:iCs/>
          <w:szCs w:val="24"/>
        </w:rPr>
        <w:t>Educ</w:t>
      </w:r>
      <w:proofErr w:type="spellEnd"/>
      <w:r w:rsidRPr="00CE47D7">
        <w:rPr>
          <w:rFonts w:cs="Arial"/>
          <w:i/>
          <w:iCs/>
          <w:szCs w:val="24"/>
        </w:rPr>
        <w:t xml:space="preserve"> </w:t>
      </w:r>
      <w:proofErr w:type="spellStart"/>
      <w:r w:rsidRPr="00CE47D7">
        <w:rPr>
          <w:rFonts w:cs="Arial"/>
          <w:i/>
          <w:iCs/>
          <w:szCs w:val="24"/>
        </w:rPr>
        <w:t>Pract</w:t>
      </w:r>
      <w:proofErr w:type="spellEnd"/>
      <w:r w:rsidRPr="00CE47D7">
        <w:rPr>
          <w:rFonts w:cs="Arial"/>
          <w:i/>
          <w:iCs/>
          <w:szCs w:val="24"/>
        </w:rPr>
        <w:t xml:space="preserve"> </w:t>
      </w:r>
      <w:r w:rsidRPr="00CE47D7">
        <w:rPr>
          <w:rFonts w:cs="Arial"/>
          <w:b/>
          <w:bCs/>
          <w:szCs w:val="24"/>
        </w:rPr>
        <w:t>9</w:t>
      </w:r>
      <w:r w:rsidRPr="00CE47D7">
        <w:rPr>
          <w:rFonts w:cs="Arial"/>
          <w:szCs w:val="24"/>
        </w:rPr>
        <w:t>(4): 236–43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proofErr w:type="spellStart"/>
      <w:r w:rsidRPr="00CE47D7">
        <w:rPr>
          <w:rFonts w:cs="Arial"/>
          <w:szCs w:val="24"/>
        </w:rPr>
        <w:t>Deasy</w:t>
      </w:r>
      <w:proofErr w:type="spellEnd"/>
      <w:r w:rsidRPr="00CE47D7">
        <w:rPr>
          <w:rFonts w:cs="Arial"/>
          <w:szCs w:val="24"/>
        </w:rPr>
        <w:t xml:space="preserve"> C, Doody O, Tuohy D (2011) An exploratory study of role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transition from student to registered nurse (general, mental health and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 xml:space="preserve">intellectual disability) in Ireland. </w:t>
      </w:r>
      <w:r w:rsidRPr="00CE47D7">
        <w:rPr>
          <w:rFonts w:cs="Arial"/>
          <w:i/>
          <w:iCs/>
          <w:szCs w:val="24"/>
        </w:rPr>
        <w:t xml:space="preserve">Nurse </w:t>
      </w:r>
      <w:proofErr w:type="spellStart"/>
      <w:r w:rsidRPr="00CE47D7">
        <w:rPr>
          <w:rFonts w:cs="Arial"/>
          <w:i/>
          <w:iCs/>
          <w:szCs w:val="24"/>
        </w:rPr>
        <w:t>Educ</w:t>
      </w:r>
      <w:proofErr w:type="spellEnd"/>
      <w:r w:rsidRPr="00CE47D7">
        <w:rPr>
          <w:rFonts w:cs="Arial"/>
          <w:i/>
          <w:iCs/>
          <w:szCs w:val="24"/>
        </w:rPr>
        <w:t xml:space="preserve"> </w:t>
      </w:r>
      <w:proofErr w:type="spellStart"/>
      <w:r w:rsidRPr="00CE47D7">
        <w:rPr>
          <w:rFonts w:cs="Arial"/>
          <w:i/>
          <w:iCs/>
          <w:szCs w:val="24"/>
        </w:rPr>
        <w:t>Pract</w:t>
      </w:r>
      <w:proofErr w:type="spellEnd"/>
      <w:r w:rsidRPr="00CE47D7">
        <w:rPr>
          <w:rFonts w:cs="Arial"/>
          <w:i/>
          <w:iCs/>
          <w:szCs w:val="24"/>
        </w:rPr>
        <w:t xml:space="preserve"> </w:t>
      </w:r>
      <w:r w:rsidRPr="00CE47D7">
        <w:rPr>
          <w:rFonts w:cs="Arial"/>
          <w:b/>
          <w:bCs/>
          <w:szCs w:val="24"/>
        </w:rPr>
        <w:t>11</w:t>
      </w:r>
      <w:r w:rsidRPr="00CE47D7">
        <w:rPr>
          <w:rFonts w:cs="Arial"/>
          <w:szCs w:val="24"/>
        </w:rPr>
        <w:t xml:space="preserve">(2): 109–13. </w:t>
      </w:r>
      <w:proofErr w:type="spellStart"/>
      <w:r w:rsidRPr="00CE47D7">
        <w:rPr>
          <w:rFonts w:cs="Arial"/>
          <w:szCs w:val="24"/>
        </w:rPr>
        <w:t>doi</w:t>
      </w:r>
      <w:proofErr w:type="spellEnd"/>
      <w:r w:rsidRPr="00CE47D7">
        <w:rPr>
          <w:rFonts w:cs="Arial"/>
          <w:szCs w:val="24"/>
        </w:rPr>
        <w:t>: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10.1016/j.nepr.2010.11.006.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Delaney C (2003) Walking a fine line: graduate nurses’ transition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 xml:space="preserve">experiences during orientation. </w:t>
      </w:r>
      <w:r w:rsidRPr="00CE47D7">
        <w:rPr>
          <w:rFonts w:cs="Arial"/>
          <w:i/>
          <w:iCs/>
          <w:szCs w:val="24"/>
        </w:rPr>
        <w:t xml:space="preserve">J </w:t>
      </w:r>
      <w:proofErr w:type="spellStart"/>
      <w:r w:rsidRPr="00CE47D7">
        <w:rPr>
          <w:rFonts w:cs="Arial"/>
          <w:i/>
          <w:iCs/>
          <w:szCs w:val="24"/>
        </w:rPr>
        <w:t>Nurs</w:t>
      </w:r>
      <w:proofErr w:type="spellEnd"/>
      <w:r w:rsidRPr="00CE47D7">
        <w:rPr>
          <w:rFonts w:cs="Arial"/>
          <w:i/>
          <w:iCs/>
          <w:szCs w:val="24"/>
        </w:rPr>
        <w:t xml:space="preserve"> </w:t>
      </w:r>
      <w:proofErr w:type="spellStart"/>
      <w:r w:rsidRPr="00CE47D7">
        <w:rPr>
          <w:rFonts w:cs="Arial"/>
          <w:i/>
          <w:iCs/>
          <w:szCs w:val="24"/>
        </w:rPr>
        <w:t>Educ</w:t>
      </w:r>
      <w:proofErr w:type="spellEnd"/>
      <w:r w:rsidRPr="00CE47D7">
        <w:rPr>
          <w:rFonts w:cs="Arial"/>
          <w:i/>
          <w:iCs/>
          <w:szCs w:val="24"/>
        </w:rPr>
        <w:t xml:space="preserve"> </w:t>
      </w:r>
      <w:r w:rsidRPr="00CE47D7">
        <w:rPr>
          <w:rFonts w:cs="Arial"/>
          <w:b/>
          <w:bCs/>
          <w:szCs w:val="24"/>
        </w:rPr>
        <w:t>42</w:t>
      </w:r>
      <w:r w:rsidRPr="00CE47D7">
        <w:rPr>
          <w:rFonts w:cs="Arial"/>
          <w:szCs w:val="24"/>
        </w:rPr>
        <w:t>(10): 437–43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i/>
          <w:iCs/>
          <w:szCs w:val="24"/>
        </w:rPr>
      </w:pPr>
      <w:r w:rsidRPr="00CE47D7">
        <w:rPr>
          <w:rFonts w:cs="Arial"/>
          <w:szCs w:val="24"/>
        </w:rPr>
        <w:t xml:space="preserve">Department of Health (1999) </w:t>
      </w:r>
      <w:r w:rsidRPr="00CE47D7">
        <w:rPr>
          <w:rFonts w:cs="Arial"/>
          <w:i/>
          <w:iCs/>
          <w:szCs w:val="24"/>
        </w:rPr>
        <w:t>Making a difference to nursing and midwifery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i/>
          <w:iCs/>
          <w:szCs w:val="24"/>
        </w:rPr>
        <w:t>pre-registration education</w:t>
      </w:r>
      <w:r w:rsidRPr="00CE47D7">
        <w:rPr>
          <w:rFonts w:cs="Arial"/>
          <w:szCs w:val="24"/>
        </w:rPr>
        <w:t>. DH, London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proofErr w:type="spellStart"/>
      <w:r w:rsidRPr="00CE47D7">
        <w:rPr>
          <w:rFonts w:cs="Arial"/>
          <w:szCs w:val="24"/>
        </w:rPr>
        <w:t>Duchscher</w:t>
      </w:r>
      <w:proofErr w:type="spellEnd"/>
      <w:r w:rsidRPr="00CE47D7">
        <w:rPr>
          <w:rFonts w:cs="Arial"/>
          <w:szCs w:val="24"/>
        </w:rPr>
        <w:t xml:space="preserve"> J (2009) Transition shock: the initial stage of role adaptation for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 xml:space="preserve">newly graduated registered nurses. </w:t>
      </w:r>
      <w:r w:rsidRPr="00CE47D7">
        <w:rPr>
          <w:rFonts w:cs="Arial"/>
          <w:i/>
          <w:iCs/>
          <w:szCs w:val="24"/>
        </w:rPr>
        <w:t xml:space="preserve">J </w:t>
      </w:r>
      <w:proofErr w:type="spellStart"/>
      <w:r w:rsidRPr="00CE47D7">
        <w:rPr>
          <w:rFonts w:cs="Arial"/>
          <w:i/>
          <w:iCs/>
          <w:szCs w:val="24"/>
        </w:rPr>
        <w:t>Adv</w:t>
      </w:r>
      <w:proofErr w:type="spellEnd"/>
      <w:r w:rsidRPr="00CE47D7">
        <w:rPr>
          <w:rFonts w:cs="Arial"/>
          <w:i/>
          <w:iCs/>
          <w:szCs w:val="24"/>
        </w:rPr>
        <w:t xml:space="preserve"> </w:t>
      </w:r>
      <w:proofErr w:type="spellStart"/>
      <w:r w:rsidRPr="00CE47D7">
        <w:rPr>
          <w:rFonts w:cs="Arial"/>
          <w:i/>
          <w:iCs/>
          <w:szCs w:val="24"/>
        </w:rPr>
        <w:t>Nurs</w:t>
      </w:r>
      <w:proofErr w:type="spellEnd"/>
      <w:r w:rsidRPr="00CE47D7">
        <w:rPr>
          <w:rFonts w:cs="Arial"/>
          <w:i/>
          <w:iCs/>
          <w:szCs w:val="24"/>
        </w:rPr>
        <w:t xml:space="preserve"> </w:t>
      </w:r>
      <w:r w:rsidRPr="00CE47D7">
        <w:rPr>
          <w:rFonts w:cs="Arial"/>
          <w:b/>
          <w:bCs/>
          <w:szCs w:val="24"/>
        </w:rPr>
        <w:t>65</w:t>
      </w:r>
      <w:r w:rsidRPr="00CE47D7">
        <w:rPr>
          <w:rFonts w:cs="Arial"/>
          <w:szCs w:val="24"/>
        </w:rPr>
        <w:t>(5): 1103–13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Evans W, Kelly B (2004) Pre-registration diploma student nurse stress and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 xml:space="preserve">coping measures. </w:t>
      </w:r>
      <w:r w:rsidRPr="00CE47D7">
        <w:rPr>
          <w:rFonts w:cs="Arial"/>
          <w:i/>
          <w:iCs/>
          <w:szCs w:val="24"/>
        </w:rPr>
        <w:t xml:space="preserve">Nurse </w:t>
      </w:r>
      <w:proofErr w:type="spellStart"/>
      <w:r w:rsidRPr="00CE47D7">
        <w:rPr>
          <w:rFonts w:cs="Arial"/>
          <w:i/>
          <w:iCs/>
          <w:szCs w:val="24"/>
        </w:rPr>
        <w:t>Educ</w:t>
      </w:r>
      <w:proofErr w:type="spellEnd"/>
      <w:r w:rsidRPr="00CE47D7">
        <w:rPr>
          <w:rFonts w:cs="Arial"/>
          <w:i/>
          <w:iCs/>
          <w:szCs w:val="24"/>
        </w:rPr>
        <w:t xml:space="preserve"> Today </w:t>
      </w:r>
      <w:r w:rsidRPr="00CE47D7">
        <w:rPr>
          <w:rFonts w:cs="Arial"/>
          <w:b/>
          <w:bCs/>
          <w:szCs w:val="24"/>
        </w:rPr>
        <w:t>24</w:t>
      </w:r>
      <w:r w:rsidRPr="00CE47D7">
        <w:rPr>
          <w:rFonts w:cs="Arial"/>
          <w:szCs w:val="24"/>
        </w:rPr>
        <w:t>(6): 473–82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i/>
          <w:iCs/>
          <w:szCs w:val="24"/>
        </w:rPr>
      </w:pPr>
      <w:r w:rsidRPr="00CE47D7">
        <w:rPr>
          <w:rFonts w:cs="Arial"/>
          <w:szCs w:val="24"/>
        </w:rPr>
        <w:lastRenderedPageBreak/>
        <w:t xml:space="preserve">Francis R (2013) </w:t>
      </w:r>
      <w:r w:rsidRPr="00CE47D7">
        <w:rPr>
          <w:rFonts w:cs="Arial"/>
          <w:i/>
          <w:iCs/>
          <w:szCs w:val="24"/>
        </w:rPr>
        <w:t>Report of the Mid Staffordshire NHS Foundation Trust Public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i/>
          <w:iCs/>
          <w:szCs w:val="24"/>
        </w:rPr>
        <w:t>Inquiry. Executive Summary</w:t>
      </w:r>
      <w:r w:rsidRPr="00CE47D7">
        <w:rPr>
          <w:rFonts w:cs="Arial"/>
          <w:szCs w:val="24"/>
        </w:rPr>
        <w:t>. TSO, London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proofErr w:type="spellStart"/>
      <w:r w:rsidRPr="00CE47D7">
        <w:rPr>
          <w:rFonts w:cs="Arial"/>
          <w:szCs w:val="24"/>
        </w:rPr>
        <w:t>Gerrish</w:t>
      </w:r>
      <w:proofErr w:type="spellEnd"/>
      <w:r w:rsidRPr="00CE47D7">
        <w:rPr>
          <w:rFonts w:cs="Arial"/>
          <w:szCs w:val="24"/>
        </w:rPr>
        <w:t xml:space="preserve"> K (2000) Still fumbling along? A comparative study of the newly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 xml:space="preserve">qualified </w:t>
      </w:r>
      <w:proofErr w:type="gramStart"/>
      <w:r w:rsidRPr="00CE47D7">
        <w:rPr>
          <w:rFonts w:cs="Arial"/>
          <w:szCs w:val="24"/>
        </w:rPr>
        <w:t>nurses</w:t>
      </w:r>
      <w:proofErr w:type="gramEnd"/>
      <w:r w:rsidRPr="00CE47D7">
        <w:rPr>
          <w:rFonts w:cs="Arial"/>
          <w:szCs w:val="24"/>
        </w:rPr>
        <w:t xml:space="preserve"> perception of the transition from student to qualified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 xml:space="preserve">nurse. </w:t>
      </w:r>
      <w:r w:rsidRPr="00CE47D7">
        <w:rPr>
          <w:rFonts w:cs="Arial"/>
          <w:i/>
          <w:iCs/>
          <w:szCs w:val="24"/>
        </w:rPr>
        <w:t xml:space="preserve">J </w:t>
      </w:r>
      <w:proofErr w:type="spellStart"/>
      <w:r w:rsidRPr="00CE47D7">
        <w:rPr>
          <w:rFonts w:cs="Arial"/>
          <w:i/>
          <w:iCs/>
          <w:szCs w:val="24"/>
        </w:rPr>
        <w:t>Adv</w:t>
      </w:r>
      <w:proofErr w:type="spellEnd"/>
      <w:r w:rsidRPr="00CE47D7">
        <w:rPr>
          <w:rFonts w:cs="Arial"/>
          <w:i/>
          <w:iCs/>
          <w:szCs w:val="24"/>
        </w:rPr>
        <w:t xml:space="preserve"> </w:t>
      </w:r>
      <w:proofErr w:type="spellStart"/>
      <w:r w:rsidRPr="00CE47D7">
        <w:rPr>
          <w:rFonts w:cs="Arial"/>
          <w:i/>
          <w:iCs/>
          <w:szCs w:val="24"/>
        </w:rPr>
        <w:t>Nurs</w:t>
      </w:r>
      <w:proofErr w:type="spellEnd"/>
      <w:r w:rsidRPr="00CE47D7">
        <w:rPr>
          <w:rFonts w:cs="Arial"/>
          <w:i/>
          <w:iCs/>
          <w:szCs w:val="24"/>
        </w:rPr>
        <w:t xml:space="preserve"> </w:t>
      </w:r>
      <w:r w:rsidRPr="00CE47D7">
        <w:rPr>
          <w:rFonts w:cs="Arial"/>
          <w:b/>
          <w:bCs/>
          <w:szCs w:val="24"/>
        </w:rPr>
        <w:t>32</w:t>
      </w:r>
      <w:r w:rsidRPr="00CE47D7">
        <w:rPr>
          <w:rFonts w:cs="Arial"/>
          <w:szCs w:val="24"/>
        </w:rPr>
        <w:t>(2): 473–80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 xml:space="preserve">Gidman J, McIntosh A, </w:t>
      </w:r>
      <w:proofErr w:type="spellStart"/>
      <w:r w:rsidRPr="00CE47D7">
        <w:rPr>
          <w:rFonts w:cs="Arial"/>
          <w:szCs w:val="24"/>
        </w:rPr>
        <w:t>Melling</w:t>
      </w:r>
      <w:proofErr w:type="spellEnd"/>
      <w:r w:rsidRPr="00CE47D7">
        <w:rPr>
          <w:rFonts w:cs="Arial"/>
          <w:szCs w:val="24"/>
        </w:rPr>
        <w:t xml:space="preserve"> K, Smith D (2011) Student perceptions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 xml:space="preserve">of support in practice. </w:t>
      </w:r>
      <w:r w:rsidRPr="00CE47D7">
        <w:rPr>
          <w:rFonts w:cs="Arial"/>
          <w:i/>
          <w:iCs/>
          <w:szCs w:val="24"/>
        </w:rPr>
        <w:t xml:space="preserve">Nurse </w:t>
      </w:r>
      <w:proofErr w:type="spellStart"/>
      <w:r w:rsidRPr="00CE47D7">
        <w:rPr>
          <w:rFonts w:cs="Arial"/>
          <w:i/>
          <w:iCs/>
          <w:szCs w:val="24"/>
        </w:rPr>
        <w:t>Educ</w:t>
      </w:r>
      <w:proofErr w:type="spellEnd"/>
      <w:r w:rsidRPr="00CE47D7">
        <w:rPr>
          <w:rFonts w:cs="Arial"/>
          <w:i/>
          <w:iCs/>
          <w:szCs w:val="24"/>
        </w:rPr>
        <w:t xml:space="preserve"> </w:t>
      </w:r>
      <w:proofErr w:type="spellStart"/>
      <w:r w:rsidRPr="00CE47D7">
        <w:rPr>
          <w:rFonts w:cs="Arial"/>
          <w:i/>
          <w:iCs/>
          <w:szCs w:val="24"/>
        </w:rPr>
        <w:t>Pract</w:t>
      </w:r>
      <w:proofErr w:type="spellEnd"/>
      <w:r w:rsidRPr="00CE47D7">
        <w:rPr>
          <w:rFonts w:cs="Arial"/>
          <w:i/>
          <w:iCs/>
          <w:szCs w:val="24"/>
        </w:rPr>
        <w:t xml:space="preserve"> </w:t>
      </w:r>
      <w:r w:rsidRPr="00CE47D7">
        <w:rPr>
          <w:rFonts w:cs="Arial"/>
          <w:b/>
          <w:bCs/>
          <w:szCs w:val="24"/>
        </w:rPr>
        <w:t>11</w:t>
      </w:r>
      <w:r w:rsidRPr="00CE47D7">
        <w:rPr>
          <w:rFonts w:cs="Arial"/>
          <w:szCs w:val="24"/>
        </w:rPr>
        <w:t xml:space="preserve">(6): 351–5. </w:t>
      </w:r>
      <w:proofErr w:type="spellStart"/>
      <w:r w:rsidRPr="00CE47D7">
        <w:rPr>
          <w:rFonts w:cs="Arial"/>
          <w:szCs w:val="24"/>
        </w:rPr>
        <w:t>doi</w:t>
      </w:r>
      <w:proofErr w:type="spellEnd"/>
      <w:r w:rsidRPr="00CE47D7">
        <w:rPr>
          <w:rFonts w:cs="Arial"/>
          <w:szCs w:val="24"/>
        </w:rPr>
        <w:t>: 10.1016/j.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nepr.2011.03.005.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proofErr w:type="spellStart"/>
      <w:r w:rsidRPr="00CE47D7">
        <w:rPr>
          <w:rFonts w:cs="Arial"/>
          <w:szCs w:val="24"/>
        </w:rPr>
        <w:t>Gray</w:t>
      </w:r>
      <w:proofErr w:type="spellEnd"/>
      <w:r w:rsidRPr="00CE47D7">
        <w:rPr>
          <w:rFonts w:cs="Arial"/>
          <w:szCs w:val="24"/>
        </w:rPr>
        <w:t xml:space="preserve"> D (2010) </w:t>
      </w:r>
      <w:r w:rsidRPr="00CE47D7">
        <w:rPr>
          <w:rFonts w:cs="Arial"/>
          <w:i/>
          <w:iCs/>
          <w:szCs w:val="24"/>
        </w:rPr>
        <w:t>Doing Research in the Real World</w:t>
      </w:r>
      <w:r w:rsidRPr="00CE47D7">
        <w:rPr>
          <w:rFonts w:cs="Arial"/>
          <w:szCs w:val="24"/>
        </w:rPr>
        <w:t xml:space="preserve">. 2nd </w:t>
      </w:r>
      <w:proofErr w:type="spellStart"/>
      <w:r w:rsidRPr="00CE47D7">
        <w:rPr>
          <w:rFonts w:cs="Arial"/>
          <w:szCs w:val="24"/>
        </w:rPr>
        <w:t>edn</w:t>
      </w:r>
      <w:proofErr w:type="spellEnd"/>
      <w:r w:rsidRPr="00CE47D7">
        <w:rPr>
          <w:rFonts w:cs="Arial"/>
          <w:szCs w:val="24"/>
        </w:rPr>
        <w:t>. Sage, London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Greenwood J (2000) Critique of the graduate nurse: an international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 xml:space="preserve">perspective. </w:t>
      </w:r>
      <w:r w:rsidRPr="00CE47D7">
        <w:rPr>
          <w:rFonts w:cs="Arial"/>
          <w:i/>
          <w:iCs/>
          <w:szCs w:val="24"/>
        </w:rPr>
        <w:t xml:space="preserve">Nurse </w:t>
      </w:r>
      <w:proofErr w:type="spellStart"/>
      <w:r w:rsidRPr="00CE47D7">
        <w:rPr>
          <w:rFonts w:cs="Arial"/>
          <w:i/>
          <w:iCs/>
          <w:szCs w:val="24"/>
        </w:rPr>
        <w:t>Educ</w:t>
      </w:r>
      <w:proofErr w:type="spellEnd"/>
      <w:r w:rsidRPr="00CE47D7">
        <w:rPr>
          <w:rFonts w:cs="Arial"/>
          <w:i/>
          <w:iCs/>
          <w:szCs w:val="24"/>
        </w:rPr>
        <w:t xml:space="preserve"> Today </w:t>
      </w:r>
      <w:r w:rsidRPr="00CE47D7">
        <w:rPr>
          <w:rFonts w:cs="Arial"/>
          <w:b/>
          <w:bCs/>
          <w:szCs w:val="24"/>
        </w:rPr>
        <w:t>20</w:t>
      </w:r>
      <w:r w:rsidRPr="00CE47D7">
        <w:rPr>
          <w:rFonts w:cs="Arial"/>
          <w:szCs w:val="24"/>
        </w:rPr>
        <w:t>(1): 17–23; discussion 24–9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 xml:space="preserve">Henderson A, </w:t>
      </w:r>
      <w:proofErr w:type="spellStart"/>
      <w:r w:rsidRPr="00CE47D7">
        <w:rPr>
          <w:rFonts w:cs="Arial"/>
          <w:szCs w:val="24"/>
        </w:rPr>
        <w:t>Tentyman</w:t>
      </w:r>
      <w:proofErr w:type="spellEnd"/>
      <w:r w:rsidRPr="00CE47D7">
        <w:rPr>
          <w:rFonts w:cs="Arial"/>
          <w:szCs w:val="24"/>
        </w:rPr>
        <w:t xml:space="preserve"> M, Heel A, Lloyd B (2006) Students perception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of the psycho-social learning environment: an evaluation of placement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 xml:space="preserve">models. </w:t>
      </w:r>
      <w:r w:rsidRPr="00CE47D7">
        <w:rPr>
          <w:rFonts w:cs="Arial"/>
          <w:i/>
          <w:iCs/>
          <w:szCs w:val="24"/>
        </w:rPr>
        <w:t xml:space="preserve">Nurse </w:t>
      </w:r>
      <w:proofErr w:type="spellStart"/>
      <w:r w:rsidRPr="00CE47D7">
        <w:rPr>
          <w:rFonts w:cs="Arial"/>
          <w:i/>
          <w:iCs/>
          <w:szCs w:val="24"/>
        </w:rPr>
        <w:t>Educ</w:t>
      </w:r>
      <w:proofErr w:type="spellEnd"/>
      <w:r w:rsidRPr="00CE47D7">
        <w:rPr>
          <w:rFonts w:cs="Arial"/>
          <w:i/>
          <w:iCs/>
          <w:szCs w:val="24"/>
        </w:rPr>
        <w:t xml:space="preserve"> Today </w:t>
      </w:r>
      <w:r w:rsidRPr="00CE47D7">
        <w:rPr>
          <w:rFonts w:cs="Arial"/>
          <w:b/>
          <w:bCs/>
          <w:szCs w:val="24"/>
        </w:rPr>
        <w:t>26</w:t>
      </w:r>
      <w:r w:rsidRPr="00CE47D7">
        <w:rPr>
          <w:rFonts w:cs="Arial"/>
          <w:szCs w:val="24"/>
        </w:rPr>
        <w:t>(7): 564–71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Holland K (1999) A journey to becoming: the student nurse in transition.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i/>
          <w:iCs/>
          <w:szCs w:val="24"/>
        </w:rPr>
        <w:t xml:space="preserve">J </w:t>
      </w:r>
      <w:proofErr w:type="spellStart"/>
      <w:r w:rsidRPr="00CE47D7">
        <w:rPr>
          <w:rFonts w:cs="Arial"/>
          <w:i/>
          <w:iCs/>
          <w:szCs w:val="24"/>
        </w:rPr>
        <w:t>Adv</w:t>
      </w:r>
      <w:proofErr w:type="spellEnd"/>
      <w:r w:rsidRPr="00CE47D7">
        <w:rPr>
          <w:rFonts w:cs="Arial"/>
          <w:i/>
          <w:iCs/>
          <w:szCs w:val="24"/>
        </w:rPr>
        <w:t xml:space="preserve"> </w:t>
      </w:r>
      <w:proofErr w:type="spellStart"/>
      <w:r w:rsidRPr="00CE47D7">
        <w:rPr>
          <w:rFonts w:cs="Arial"/>
          <w:i/>
          <w:iCs/>
          <w:szCs w:val="24"/>
        </w:rPr>
        <w:t>Nurs</w:t>
      </w:r>
      <w:proofErr w:type="spellEnd"/>
      <w:r w:rsidRPr="00CE47D7">
        <w:rPr>
          <w:rFonts w:cs="Arial"/>
          <w:i/>
          <w:iCs/>
          <w:szCs w:val="24"/>
        </w:rPr>
        <w:t xml:space="preserve"> </w:t>
      </w:r>
      <w:r w:rsidRPr="00CE47D7">
        <w:rPr>
          <w:rFonts w:cs="Arial"/>
          <w:b/>
          <w:bCs/>
          <w:szCs w:val="24"/>
        </w:rPr>
        <w:t>29</w:t>
      </w:r>
      <w:r w:rsidRPr="00CE47D7">
        <w:rPr>
          <w:rFonts w:cs="Arial"/>
          <w:szCs w:val="24"/>
        </w:rPr>
        <w:t>(1): 229–36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Jones M, Johnston D (2000) A critical review of the relationship between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perception of the work environment, coping and mental health in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 xml:space="preserve">trained nurses and patient outcomes. </w:t>
      </w:r>
      <w:proofErr w:type="spellStart"/>
      <w:r w:rsidRPr="00CE47D7">
        <w:rPr>
          <w:rFonts w:cs="Arial"/>
          <w:i/>
          <w:iCs/>
          <w:szCs w:val="24"/>
        </w:rPr>
        <w:t>Clin</w:t>
      </w:r>
      <w:proofErr w:type="spellEnd"/>
      <w:r w:rsidRPr="00CE47D7">
        <w:rPr>
          <w:rFonts w:cs="Arial"/>
          <w:i/>
          <w:iCs/>
          <w:szCs w:val="24"/>
        </w:rPr>
        <w:t xml:space="preserve"> Effectiveness </w:t>
      </w:r>
      <w:proofErr w:type="spellStart"/>
      <w:r w:rsidRPr="00CE47D7">
        <w:rPr>
          <w:rFonts w:cs="Arial"/>
          <w:i/>
          <w:iCs/>
          <w:szCs w:val="24"/>
        </w:rPr>
        <w:t>Nurs</w:t>
      </w:r>
      <w:proofErr w:type="spellEnd"/>
      <w:r w:rsidRPr="00CE47D7">
        <w:rPr>
          <w:rFonts w:cs="Arial"/>
          <w:i/>
          <w:iCs/>
          <w:szCs w:val="24"/>
        </w:rPr>
        <w:t xml:space="preserve"> </w:t>
      </w:r>
      <w:r w:rsidRPr="00CE47D7">
        <w:rPr>
          <w:rFonts w:cs="Arial"/>
          <w:b/>
          <w:bCs/>
          <w:szCs w:val="24"/>
        </w:rPr>
        <w:t>4</w:t>
      </w:r>
      <w:r w:rsidRPr="00CE47D7">
        <w:rPr>
          <w:rFonts w:cs="Arial"/>
          <w:szCs w:val="24"/>
        </w:rPr>
        <w:t>(2): 75–85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Keogh B (2012) Review into the quality of care and treatment provided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by 14 hospital trusts in England: overview report. NHS, London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 xml:space="preserve">Kramer M (1974) </w:t>
      </w:r>
      <w:r w:rsidRPr="00CE47D7">
        <w:rPr>
          <w:rFonts w:cs="Arial"/>
          <w:i/>
          <w:iCs/>
          <w:szCs w:val="24"/>
        </w:rPr>
        <w:t>Reality Shock: Why Nurses Leave Nursing</w:t>
      </w:r>
      <w:r w:rsidRPr="00CE47D7">
        <w:rPr>
          <w:rFonts w:cs="Arial"/>
          <w:szCs w:val="24"/>
        </w:rPr>
        <w:t>. Mosby, St Louis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Lauder W, Watson R, Holland K, et al (2008) The national evaluation of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 xml:space="preserve">fitness for practice curricula: self-efficacy, support and </w:t>
      </w:r>
      <w:proofErr w:type="spellStart"/>
      <w:r w:rsidRPr="00CE47D7">
        <w:rPr>
          <w:rFonts w:cs="Arial"/>
          <w:szCs w:val="24"/>
        </w:rPr>
        <w:t>self reported</w:t>
      </w:r>
      <w:proofErr w:type="spellEnd"/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i/>
          <w:iCs/>
          <w:szCs w:val="24"/>
        </w:rPr>
      </w:pPr>
      <w:r w:rsidRPr="00CE47D7">
        <w:rPr>
          <w:rFonts w:cs="Arial"/>
          <w:szCs w:val="24"/>
        </w:rPr>
        <w:t xml:space="preserve">competence in pre-registration student nurses and midwives. </w:t>
      </w:r>
      <w:r w:rsidRPr="00CE47D7">
        <w:rPr>
          <w:rFonts w:cs="Arial"/>
          <w:i/>
          <w:iCs/>
          <w:szCs w:val="24"/>
        </w:rPr>
        <w:t xml:space="preserve">J </w:t>
      </w:r>
      <w:proofErr w:type="spellStart"/>
      <w:r w:rsidRPr="00CE47D7">
        <w:rPr>
          <w:rFonts w:cs="Arial"/>
          <w:i/>
          <w:iCs/>
          <w:szCs w:val="24"/>
        </w:rPr>
        <w:t>Clin</w:t>
      </w:r>
      <w:proofErr w:type="spellEnd"/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jc w:val="both"/>
        <w:rPr>
          <w:rFonts w:cs="Arial"/>
          <w:szCs w:val="24"/>
        </w:rPr>
      </w:pPr>
      <w:proofErr w:type="spellStart"/>
      <w:r w:rsidRPr="00CE47D7">
        <w:rPr>
          <w:rFonts w:cs="Arial"/>
          <w:i/>
          <w:iCs/>
          <w:szCs w:val="24"/>
        </w:rPr>
        <w:t>Nurs</w:t>
      </w:r>
      <w:proofErr w:type="spellEnd"/>
      <w:r w:rsidRPr="00CE47D7">
        <w:rPr>
          <w:rFonts w:cs="Arial"/>
          <w:i/>
          <w:iCs/>
          <w:szCs w:val="24"/>
        </w:rPr>
        <w:t xml:space="preserve"> </w:t>
      </w:r>
      <w:r w:rsidRPr="00CE47D7">
        <w:rPr>
          <w:rFonts w:cs="Arial"/>
          <w:b/>
          <w:bCs/>
          <w:szCs w:val="24"/>
        </w:rPr>
        <w:t>17</w:t>
      </w:r>
      <w:r w:rsidRPr="00CE47D7">
        <w:rPr>
          <w:rFonts w:cs="Arial"/>
          <w:szCs w:val="24"/>
        </w:rPr>
        <w:t xml:space="preserve">(14): 1858–67. </w:t>
      </w:r>
      <w:proofErr w:type="spellStart"/>
      <w:r w:rsidRPr="00CE47D7">
        <w:rPr>
          <w:rFonts w:cs="Arial"/>
          <w:szCs w:val="24"/>
        </w:rPr>
        <w:t>doi</w:t>
      </w:r>
      <w:proofErr w:type="spellEnd"/>
      <w:r w:rsidRPr="00CE47D7">
        <w:rPr>
          <w:rFonts w:cs="Arial"/>
          <w:szCs w:val="24"/>
        </w:rPr>
        <w:t>: 10.1111/j.1365-2702.2007.</w:t>
      </w:r>
      <w:proofErr w:type="gramStart"/>
      <w:r w:rsidRPr="00CE47D7">
        <w:rPr>
          <w:rFonts w:cs="Arial"/>
          <w:szCs w:val="24"/>
        </w:rPr>
        <w:t>02223.x.</w:t>
      </w:r>
      <w:proofErr w:type="gramEnd"/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Lewin D (2007) Clinical learning environments for student nurses: key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i/>
          <w:iCs/>
          <w:szCs w:val="24"/>
        </w:rPr>
      </w:pPr>
      <w:r w:rsidRPr="00CE47D7">
        <w:rPr>
          <w:rFonts w:cs="Arial"/>
          <w:szCs w:val="24"/>
        </w:rPr>
        <w:t xml:space="preserve">indices from two studies compared over a </w:t>
      </w:r>
      <w:proofErr w:type="gramStart"/>
      <w:r w:rsidRPr="00CE47D7">
        <w:rPr>
          <w:rFonts w:cs="Arial"/>
          <w:szCs w:val="24"/>
        </w:rPr>
        <w:t>25 year</w:t>
      </w:r>
      <w:proofErr w:type="gramEnd"/>
      <w:r w:rsidRPr="00CE47D7">
        <w:rPr>
          <w:rFonts w:cs="Arial"/>
          <w:szCs w:val="24"/>
        </w:rPr>
        <w:t xml:space="preserve"> period. </w:t>
      </w:r>
      <w:r w:rsidRPr="00CE47D7">
        <w:rPr>
          <w:rFonts w:cs="Arial"/>
          <w:i/>
          <w:iCs/>
          <w:szCs w:val="24"/>
        </w:rPr>
        <w:t xml:space="preserve">Nurse </w:t>
      </w:r>
      <w:proofErr w:type="spellStart"/>
      <w:r w:rsidRPr="00CE47D7">
        <w:rPr>
          <w:rFonts w:cs="Arial"/>
          <w:i/>
          <w:iCs/>
          <w:szCs w:val="24"/>
        </w:rPr>
        <w:t>Educ</w:t>
      </w:r>
      <w:proofErr w:type="spellEnd"/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proofErr w:type="spellStart"/>
      <w:r w:rsidRPr="00CE47D7">
        <w:rPr>
          <w:rFonts w:cs="Arial"/>
          <w:i/>
          <w:iCs/>
          <w:szCs w:val="24"/>
        </w:rPr>
        <w:t>Pract</w:t>
      </w:r>
      <w:proofErr w:type="spellEnd"/>
      <w:r w:rsidRPr="00CE47D7">
        <w:rPr>
          <w:rFonts w:cs="Arial"/>
          <w:i/>
          <w:iCs/>
          <w:szCs w:val="24"/>
        </w:rPr>
        <w:t xml:space="preserve"> </w:t>
      </w:r>
      <w:r w:rsidRPr="00CE47D7">
        <w:rPr>
          <w:rFonts w:cs="Arial"/>
          <w:b/>
          <w:bCs/>
          <w:szCs w:val="24"/>
        </w:rPr>
        <w:t>7</w:t>
      </w:r>
      <w:r w:rsidRPr="00CE47D7">
        <w:rPr>
          <w:rFonts w:cs="Arial"/>
          <w:szCs w:val="24"/>
        </w:rPr>
        <w:t>(4): 238–46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 xml:space="preserve">Maben J, Macleod Clarke J (1998) Project 2000 </w:t>
      </w:r>
      <w:proofErr w:type="spellStart"/>
      <w:r w:rsidRPr="00CE47D7">
        <w:rPr>
          <w:rFonts w:cs="Arial"/>
          <w:szCs w:val="24"/>
        </w:rPr>
        <w:t>diplomates</w:t>
      </w:r>
      <w:proofErr w:type="spellEnd"/>
      <w:r w:rsidRPr="00CE47D7">
        <w:rPr>
          <w:rFonts w:cs="Arial"/>
          <w:szCs w:val="24"/>
        </w:rPr>
        <w:t>’ perceptions of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i/>
          <w:iCs/>
          <w:szCs w:val="24"/>
        </w:rPr>
      </w:pPr>
      <w:r w:rsidRPr="00CE47D7">
        <w:rPr>
          <w:rFonts w:cs="Arial"/>
          <w:szCs w:val="24"/>
        </w:rPr>
        <w:t xml:space="preserve">their experiences of transition from student to staff nurse. </w:t>
      </w:r>
      <w:r w:rsidRPr="00CE47D7">
        <w:rPr>
          <w:rFonts w:cs="Arial"/>
          <w:i/>
          <w:iCs/>
          <w:szCs w:val="24"/>
        </w:rPr>
        <w:t xml:space="preserve">J </w:t>
      </w:r>
      <w:proofErr w:type="spellStart"/>
      <w:r w:rsidRPr="00CE47D7">
        <w:rPr>
          <w:rFonts w:cs="Arial"/>
          <w:i/>
          <w:iCs/>
          <w:szCs w:val="24"/>
        </w:rPr>
        <w:t>Clin</w:t>
      </w:r>
      <w:proofErr w:type="spellEnd"/>
      <w:r w:rsidRPr="00CE47D7">
        <w:rPr>
          <w:rFonts w:cs="Arial"/>
          <w:i/>
          <w:iCs/>
          <w:szCs w:val="24"/>
        </w:rPr>
        <w:t xml:space="preserve"> </w:t>
      </w:r>
      <w:proofErr w:type="spellStart"/>
      <w:r w:rsidRPr="00CE47D7">
        <w:rPr>
          <w:rFonts w:cs="Arial"/>
          <w:i/>
          <w:iCs/>
          <w:szCs w:val="24"/>
        </w:rPr>
        <w:t>Nurs</w:t>
      </w:r>
      <w:proofErr w:type="spellEnd"/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b/>
          <w:bCs/>
          <w:szCs w:val="24"/>
        </w:rPr>
        <w:t>7</w:t>
      </w:r>
      <w:r w:rsidRPr="00CE47D7">
        <w:rPr>
          <w:rFonts w:cs="Arial"/>
          <w:szCs w:val="24"/>
        </w:rPr>
        <w:t>(2): 145–53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proofErr w:type="spellStart"/>
      <w:r w:rsidRPr="00CE47D7">
        <w:rPr>
          <w:rFonts w:cs="Arial"/>
          <w:szCs w:val="24"/>
        </w:rPr>
        <w:t>Melia</w:t>
      </w:r>
      <w:proofErr w:type="spellEnd"/>
      <w:r w:rsidRPr="00CE47D7">
        <w:rPr>
          <w:rFonts w:cs="Arial"/>
          <w:szCs w:val="24"/>
        </w:rPr>
        <w:t xml:space="preserve"> K (1982) ‘Tell it as it is’—qualitative methodology and nursing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 xml:space="preserve">research: understanding the student nurse’s world. </w:t>
      </w:r>
      <w:r w:rsidRPr="00CE47D7">
        <w:rPr>
          <w:rFonts w:cs="Arial"/>
          <w:i/>
          <w:iCs/>
          <w:szCs w:val="24"/>
        </w:rPr>
        <w:t xml:space="preserve">J </w:t>
      </w:r>
      <w:proofErr w:type="spellStart"/>
      <w:r w:rsidRPr="00CE47D7">
        <w:rPr>
          <w:rFonts w:cs="Arial"/>
          <w:i/>
          <w:iCs/>
          <w:szCs w:val="24"/>
        </w:rPr>
        <w:t>Adv</w:t>
      </w:r>
      <w:proofErr w:type="spellEnd"/>
      <w:r w:rsidRPr="00CE47D7">
        <w:rPr>
          <w:rFonts w:cs="Arial"/>
          <w:i/>
          <w:iCs/>
          <w:szCs w:val="24"/>
        </w:rPr>
        <w:t xml:space="preserve"> </w:t>
      </w:r>
      <w:proofErr w:type="spellStart"/>
      <w:r w:rsidRPr="00CE47D7">
        <w:rPr>
          <w:rFonts w:cs="Arial"/>
          <w:i/>
          <w:iCs/>
          <w:szCs w:val="24"/>
        </w:rPr>
        <w:t>Nurs</w:t>
      </w:r>
      <w:proofErr w:type="spellEnd"/>
      <w:r w:rsidRPr="00CE47D7">
        <w:rPr>
          <w:rFonts w:cs="Arial"/>
          <w:i/>
          <w:iCs/>
          <w:szCs w:val="24"/>
        </w:rPr>
        <w:t xml:space="preserve"> </w:t>
      </w:r>
      <w:r w:rsidRPr="00CE47D7">
        <w:rPr>
          <w:rFonts w:cs="Arial"/>
          <w:b/>
          <w:bCs/>
          <w:szCs w:val="24"/>
        </w:rPr>
        <w:t>7</w:t>
      </w:r>
      <w:r w:rsidRPr="00CE47D7">
        <w:rPr>
          <w:rFonts w:cs="Arial"/>
          <w:szCs w:val="24"/>
        </w:rPr>
        <w:t>(4):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lastRenderedPageBreak/>
        <w:t>327–35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Mooney M (2007) Facing registration: the expectations and the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 xml:space="preserve">unexpected. </w:t>
      </w:r>
      <w:r w:rsidRPr="00CE47D7">
        <w:rPr>
          <w:rFonts w:cs="Arial"/>
          <w:i/>
          <w:iCs/>
          <w:szCs w:val="24"/>
        </w:rPr>
        <w:t xml:space="preserve">Nurse </w:t>
      </w:r>
      <w:proofErr w:type="spellStart"/>
      <w:r w:rsidRPr="00CE47D7">
        <w:rPr>
          <w:rFonts w:cs="Arial"/>
          <w:i/>
          <w:iCs/>
          <w:szCs w:val="24"/>
        </w:rPr>
        <w:t>Educ</w:t>
      </w:r>
      <w:proofErr w:type="spellEnd"/>
      <w:r w:rsidRPr="00CE47D7">
        <w:rPr>
          <w:rFonts w:cs="Arial"/>
          <w:i/>
          <w:iCs/>
          <w:szCs w:val="24"/>
        </w:rPr>
        <w:t xml:space="preserve"> Today </w:t>
      </w:r>
      <w:r w:rsidRPr="00CE47D7">
        <w:rPr>
          <w:rFonts w:cs="Arial"/>
          <w:b/>
          <w:bCs/>
          <w:szCs w:val="24"/>
        </w:rPr>
        <w:t>27</w:t>
      </w:r>
      <w:r w:rsidRPr="00CE47D7">
        <w:rPr>
          <w:rFonts w:cs="Arial"/>
          <w:szCs w:val="24"/>
        </w:rPr>
        <w:t>(8): 840–7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i/>
          <w:iCs/>
          <w:szCs w:val="24"/>
        </w:rPr>
      </w:pPr>
      <w:r w:rsidRPr="00CE47D7">
        <w:rPr>
          <w:rFonts w:cs="Arial"/>
          <w:szCs w:val="24"/>
        </w:rPr>
        <w:t xml:space="preserve">Morton-Cooper A, Palmer A (1999) </w:t>
      </w:r>
      <w:r w:rsidRPr="00CE47D7">
        <w:rPr>
          <w:rFonts w:cs="Arial"/>
          <w:i/>
          <w:iCs/>
          <w:szCs w:val="24"/>
        </w:rPr>
        <w:t>Mentoring Preceptorship and Clinical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i/>
          <w:iCs/>
          <w:szCs w:val="24"/>
        </w:rPr>
        <w:t xml:space="preserve">Supervision: </w:t>
      </w:r>
      <w:proofErr w:type="gramStart"/>
      <w:r w:rsidRPr="00CE47D7">
        <w:rPr>
          <w:rFonts w:cs="Arial"/>
          <w:i/>
          <w:iCs/>
          <w:szCs w:val="24"/>
        </w:rPr>
        <w:t>a</w:t>
      </w:r>
      <w:proofErr w:type="gramEnd"/>
      <w:r w:rsidRPr="00CE47D7">
        <w:rPr>
          <w:rFonts w:cs="Arial"/>
          <w:i/>
          <w:iCs/>
          <w:szCs w:val="24"/>
        </w:rPr>
        <w:t xml:space="preserve"> Guide to Clinical Support and Supervision</w:t>
      </w:r>
      <w:r w:rsidRPr="00CE47D7">
        <w:rPr>
          <w:rFonts w:cs="Arial"/>
          <w:szCs w:val="24"/>
        </w:rPr>
        <w:t>. 2nd Edition.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Blackwell Science, Oxford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 xml:space="preserve">Nash R, </w:t>
      </w:r>
      <w:proofErr w:type="spellStart"/>
      <w:r w:rsidRPr="00CE47D7">
        <w:rPr>
          <w:rFonts w:cs="Arial"/>
          <w:szCs w:val="24"/>
        </w:rPr>
        <w:t>Lemcke</w:t>
      </w:r>
      <w:proofErr w:type="spellEnd"/>
      <w:r w:rsidRPr="00CE47D7">
        <w:rPr>
          <w:rFonts w:cs="Arial"/>
          <w:szCs w:val="24"/>
        </w:rPr>
        <w:t xml:space="preserve"> P, </w:t>
      </w:r>
      <w:proofErr w:type="spellStart"/>
      <w:r w:rsidRPr="00CE47D7">
        <w:rPr>
          <w:rFonts w:cs="Arial"/>
          <w:szCs w:val="24"/>
        </w:rPr>
        <w:t>Sacre</w:t>
      </w:r>
      <w:proofErr w:type="spellEnd"/>
      <w:r w:rsidRPr="00CE47D7">
        <w:rPr>
          <w:rFonts w:cs="Arial"/>
          <w:szCs w:val="24"/>
        </w:rPr>
        <w:t xml:space="preserve"> S (2009) Enhancing transition: an enhanced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i/>
          <w:iCs/>
          <w:szCs w:val="24"/>
        </w:rPr>
      </w:pPr>
      <w:r w:rsidRPr="00CE47D7">
        <w:rPr>
          <w:rFonts w:cs="Arial"/>
          <w:szCs w:val="24"/>
        </w:rPr>
        <w:t xml:space="preserve">model of clinical placement for final year nursing students. </w:t>
      </w:r>
      <w:r w:rsidRPr="00CE47D7">
        <w:rPr>
          <w:rFonts w:cs="Arial"/>
          <w:i/>
          <w:iCs/>
          <w:szCs w:val="24"/>
        </w:rPr>
        <w:t xml:space="preserve">Nurse </w:t>
      </w:r>
      <w:proofErr w:type="spellStart"/>
      <w:r w:rsidRPr="00CE47D7">
        <w:rPr>
          <w:rFonts w:cs="Arial"/>
          <w:i/>
          <w:iCs/>
          <w:szCs w:val="24"/>
        </w:rPr>
        <w:t>Educ</w:t>
      </w:r>
      <w:proofErr w:type="spellEnd"/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i/>
          <w:iCs/>
          <w:szCs w:val="24"/>
        </w:rPr>
        <w:t xml:space="preserve">Today </w:t>
      </w:r>
      <w:r w:rsidRPr="00CE47D7">
        <w:rPr>
          <w:rFonts w:cs="Arial"/>
          <w:b/>
          <w:bCs/>
          <w:szCs w:val="24"/>
        </w:rPr>
        <w:t>29</w:t>
      </w:r>
      <w:r w:rsidRPr="00CE47D7">
        <w:rPr>
          <w:rFonts w:cs="Arial"/>
          <w:szCs w:val="24"/>
        </w:rPr>
        <w:t xml:space="preserve">(1): 48–56. </w:t>
      </w:r>
      <w:proofErr w:type="spellStart"/>
      <w:r w:rsidRPr="00CE47D7">
        <w:rPr>
          <w:rFonts w:cs="Arial"/>
          <w:szCs w:val="24"/>
        </w:rPr>
        <w:t>doi</w:t>
      </w:r>
      <w:proofErr w:type="spellEnd"/>
      <w:r w:rsidRPr="00CE47D7">
        <w:rPr>
          <w:rFonts w:cs="Arial"/>
          <w:szCs w:val="24"/>
        </w:rPr>
        <w:t>: 10.1016/j.nedt.2008.06.004.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i/>
          <w:iCs/>
          <w:szCs w:val="24"/>
        </w:rPr>
      </w:pPr>
      <w:r w:rsidRPr="00CE47D7">
        <w:rPr>
          <w:rFonts w:cs="Arial"/>
          <w:szCs w:val="24"/>
        </w:rPr>
        <w:t xml:space="preserve">Nursing and Midwifery Council (2008) </w:t>
      </w:r>
      <w:r w:rsidRPr="00CE47D7">
        <w:rPr>
          <w:rFonts w:cs="Arial"/>
          <w:i/>
          <w:iCs/>
          <w:szCs w:val="24"/>
        </w:rPr>
        <w:t>Standards to support learning and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i/>
          <w:iCs/>
          <w:szCs w:val="24"/>
        </w:rPr>
        <w:t>assessment in practice</w:t>
      </w:r>
      <w:r w:rsidRPr="00CE47D7">
        <w:rPr>
          <w:rFonts w:cs="Arial"/>
          <w:szCs w:val="24"/>
        </w:rPr>
        <w:t>. NMC, London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i/>
          <w:iCs/>
          <w:szCs w:val="24"/>
        </w:rPr>
      </w:pPr>
      <w:r w:rsidRPr="00CE47D7">
        <w:rPr>
          <w:rFonts w:cs="Arial"/>
          <w:szCs w:val="24"/>
        </w:rPr>
        <w:t xml:space="preserve">Nursing and Midwifery Council (2010) </w:t>
      </w:r>
      <w:r w:rsidRPr="00CE47D7">
        <w:rPr>
          <w:rFonts w:cs="Arial"/>
          <w:i/>
          <w:iCs/>
          <w:szCs w:val="24"/>
        </w:rPr>
        <w:t>Standards for pre-registration nursing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i/>
          <w:iCs/>
          <w:szCs w:val="24"/>
        </w:rPr>
        <w:t>education</w:t>
      </w:r>
      <w:r w:rsidRPr="00CE47D7">
        <w:rPr>
          <w:rFonts w:cs="Arial"/>
          <w:szCs w:val="24"/>
        </w:rPr>
        <w:t>. NMC, London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 xml:space="preserve">O’Driscoll M, </w:t>
      </w:r>
      <w:proofErr w:type="spellStart"/>
      <w:r w:rsidRPr="00CE47D7">
        <w:rPr>
          <w:rFonts w:cs="Arial"/>
          <w:szCs w:val="24"/>
        </w:rPr>
        <w:t>Alla</w:t>
      </w:r>
      <w:proofErr w:type="spellEnd"/>
      <w:r w:rsidRPr="00CE47D7">
        <w:rPr>
          <w:rFonts w:cs="Arial"/>
          <w:szCs w:val="24"/>
        </w:rPr>
        <w:t xml:space="preserve"> H, Smith P (2010) Still looking for leadership – who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i/>
          <w:iCs/>
          <w:szCs w:val="24"/>
        </w:rPr>
      </w:pPr>
      <w:r w:rsidRPr="00CE47D7">
        <w:rPr>
          <w:rFonts w:cs="Arial"/>
          <w:szCs w:val="24"/>
        </w:rPr>
        <w:t xml:space="preserve">is responsible for student nurses’ learning in practice? </w:t>
      </w:r>
      <w:r w:rsidRPr="00CE47D7">
        <w:rPr>
          <w:rFonts w:cs="Arial"/>
          <w:i/>
          <w:iCs/>
          <w:szCs w:val="24"/>
        </w:rPr>
        <w:t xml:space="preserve">Nurse </w:t>
      </w:r>
      <w:proofErr w:type="spellStart"/>
      <w:r w:rsidRPr="00CE47D7">
        <w:rPr>
          <w:rFonts w:cs="Arial"/>
          <w:i/>
          <w:iCs/>
          <w:szCs w:val="24"/>
        </w:rPr>
        <w:t>Educ</w:t>
      </w:r>
      <w:proofErr w:type="spellEnd"/>
      <w:r w:rsidRPr="00CE47D7">
        <w:rPr>
          <w:rFonts w:cs="Arial"/>
          <w:i/>
          <w:iCs/>
          <w:szCs w:val="24"/>
        </w:rPr>
        <w:t xml:space="preserve"> Today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b/>
          <w:bCs/>
          <w:szCs w:val="24"/>
        </w:rPr>
        <w:t>30</w:t>
      </w:r>
      <w:r w:rsidRPr="00CE47D7">
        <w:rPr>
          <w:rFonts w:cs="Arial"/>
          <w:szCs w:val="24"/>
        </w:rPr>
        <w:t xml:space="preserve">(3): 212–7. </w:t>
      </w:r>
      <w:proofErr w:type="spellStart"/>
      <w:r w:rsidRPr="00CE47D7">
        <w:rPr>
          <w:rFonts w:cs="Arial"/>
          <w:szCs w:val="24"/>
        </w:rPr>
        <w:t>doi</w:t>
      </w:r>
      <w:proofErr w:type="spellEnd"/>
      <w:r w:rsidRPr="00CE47D7">
        <w:rPr>
          <w:rFonts w:cs="Arial"/>
          <w:szCs w:val="24"/>
        </w:rPr>
        <w:t>: 10.1016/j.nedt.2009.12.012.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i/>
          <w:iCs/>
          <w:szCs w:val="24"/>
        </w:rPr>
      </w:pPr>
      <w:proofErr w:type="spellStart"/>
      <w:r w:rsidRPr="00CE47D7">
        <w:rPr>
          <w:rFonts w:cs="Arial"/>
          <w:szCs w:val="24"/>
        </w:rPr>
        <w:t>O’Flanagan</w:t>
      </w:r>
      <w:proofErr w:type="spellEnd"/>
      <w:r w:rsidRPr="00CE47D7">
        <w:rPr>
          <w:rFonts w:cs="Arial"/>
          <w:szCs w:val="24"/>
        </w:rPr>
        <w:t xml:space="preserve"> S (2002) Students’ views on clinical placements. </w:t>
      </w:r>
      <w:proofErr w:type="spellStart"/>
      <w:r w:rsidRPr="00CE47D7">
        <w:rPr>
          <w:rFonts w:cs="Arial"/>
          <w:i/>
          <w:iCs/>
          <w:szCs w:val="24"/>
        </w:rPr>
        <w:t>Nurs</w:t>
      </w:r>
      <w:proofErr w:type="spellEnd"/>
      <w:r w:rsidRPr="00CE47D7">
        <w:rPr>
          <w:rFonts w:cs="Arial"/>
          <w:i/>
          <w:iCs/>
          <w:szCs w:val="24"/>
        </w:rPr>
        <w:t xml:space="preserve"> Times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b/>
          <w:bCs/>
          <w:szCs w:val="24"/>
        </w:rPr>
        <w:t>98</w:t>
      </w:r>
      <w:r w:rsidRPr="00CE47D7">
        <w:rPr>
          <w:rFonts w:cs="Arial"/>
          <w:szCs w:val="24"/>
        </w:rPr>
        <w:t>(6): 32–3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i/>
          <w:iCs/>
          <w:szCs w:val="24"/>
        </w:rPr>
      </w:pPr>
      <w:r w:rsidRPr="00CE47D7">
        <w:rPr>
          <w:rFonts w:cs="Arial"/>
          <w:szCs w:val="24"/>
        </w:rPr>
        <w:t xml:space="preserve">Orton S (2011) Re-thinking attrition in student nurses. </w:t>
      </w:r>
      <w:r w:rsidRPr="00CE47D7">
        <w:rPr>
          <w:rFonts w:cs="Arial"/>
          <w:i/>
          <w:iCs/>
          <w:szCs w:val="24"/>
        </w:rPr>
        <w:t xml:space="preserve">J Health </w:t>
      </w:r>
      <w:proofErr w:type="spellStart"/>
      <w:r w:rsidRPr="00CE47D7">
        <w:rPr>
          <w:rFonts w:cs="Arial"/>
          <w:i/>
          <w:iCs/>
          <w:szCs w:val="24"/>
        </w:rPr>
        <w:t>Soc</w:t>
      </w:r>
      <w:proofErr w:type="spellEnd"/>
      <w:r w:rsidRPr="00CE47D7">
        <w:rPr>
          <w:rFonts w:cs="Arial"/>
          <w:i/>
          <w:iCs/>
          <w:szCs w:val="24"/>
        </w:rPr>
        <w:t xml:space="preserve"> Care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i/>
          <w:iCs/>
          <w:szCs w:val="24"/>
        </w:rPr>
        <w:t xml:space="preserve">Improve </w:t>
      </w:r>
      <w:r w:rsidRPr="00CE47D7">
        <w:rPr>
          <w:rFonts w:cs="Arial"/>
          <w:szCs w:val="24"/>
        </w:rPr>
        <w:t>Feb: 1–7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 xml:space="preserve">Papp I, </w:t>
      </w:r>
      <w:proofErr w:type="spellStart"/>
      <w:r w:rsidRPr="00CE47D7">
        <w:rPr>
          <w:rFonts w:cs="Arial"/>
          <w:szCs w:val="24"/>
        </w:rPr>
        <w:t>Markkannen</w:t>
      </w:r>
      <w:proofErr w:type="spellEnd"/>
      <w:r w:rsidRPr="00CE47D7">
        <w:rPr>
          <w:rFonts w:cs="Arial"/>
          <w:szCs w:val="24"/>
        </w:rPr>
        <w:t xml:space="preserve"> M, von </w:t>
      </w:r>
      <w:proofErr w:type="spellStart"/>
      <w:r w:rsidRPr="00CE47D7">
        <w:rPr>
          <w:rFonts w:cs="Arial"/>
          <w:szCs w:val="24"/>
        </w:rPr>
        <w:t>Bonsdorff</w:t>
      </w:r>
      <w:proofErr w:type="spellEnd"/>
      <w:r w:rsidRPr="00CE47D7">
        <w:rPr>
          <w:rFonts w:cs="Arial"/>
          <w:szCs w:val="24"/>
        </w:rPr>
        <w:t xml:space="preserve"> M (2003) Clinical environment as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a learning environment: student nurses’ perceptions concerning clinical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 xml:space="preserve">learning experiences. </w:t>
      </w:r>
      <w:r w:rsidRPr="00CE47D7">
        <w:rPr>
          <w:rFonts w:cs="Arial"/>
          <w:i/>
          <w:iCs/>
          <w:szCs w:val="24"/>
        </w:rPr>
        <w:t xml:space="preserve">Nurse </w:t>
      </w:r>
      <w:proofErr w:type="spellStart"/>
      <w:r w:rsidRPr="00CE47D7">
        <w:rPr>
          <w:rFonts w:cs="Arial"/>
          <w:i/>
          <w:iCs/>
          <w:szCs w:val="24"/>
        </w:rPr>
        <w:t>Educ</w:t>
      </w:r>
      <w:proofErr w:type="spellEnd"/>
      <w:r w:rsidRPr="00CE47D7">
        <w:rPr>
          <w:rFonts w:cs="Arial"/>
          <w:i/>
          <w:iCs/>
          <w:szCs w:val="24"/>
        </w:rPr>
        <w:t xml:space="preserve"> Today </w:t>
      </w:r>
      <w:r w:rsidRPr="00CE47D7">
        <w:rPr>
          <w:rFonts w:cs="Arial"/>
          <w:b/>
          <w:bCs/>
          <w:szCs w:val="24"/>
        </w:rPr>
        <w:t>23</w:t>
      </w:r>
      <w:r w:rsidRPr="00CE47D7">
        <w:rPr>
          <w:rFonts w:cs="Arial"/>
          <w:szCs w:val="24"/>
        </w:rPr>
        <w:t>(4): 262–8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 xml:space="preserve">Redfern S, Norman I, </w:t>
      </w:r>
      <w:proofErr w:type="spellStart"/>
      <w:r w:rsidRPr="00CE47D7">
        <w:rPr>
          <w:rFonts w:cs="Arial"/>
          <w:szCs w:val="24"/>
        </w:rPr>
        <w:t>Calman</w:t>
      </w:r>
      <w:proofErr w:type="spellEnd"/>
      <w:r w:rsidRPr="00CE47D7">
        <w:rPr>
          <w:rFonts w:cs="Arial"/>
          <w:szCs w:val="24"/>
        </w:rPr>
        <w:t xml:space="preserve"> L, et al (2002) Assessing competence to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 xml:space="preserve">practise: a review of the literature. </w:t>
      </w:r>
      <w:r w:rsidRPr="00CE47D7">
        <w:rPr>
          <w:rFonts w:cs="Arial"/>
          <w:i/>
          <w:iCs/>
          <w:szCs w:val="24"/>
        </w:rPr>
        <w:t xml:space="preserve">Res Papers </w:t>
      </w:r>
      <w:proofErr w:type="spellStart"/>
      <w:r w:rsidRPr="00CE47D7">
        <w:rPr>
          <w:rFonts w:cs="Arial"/>
          <w:i/>
          <w:iCs/>
          <w:szCs w:val="24"/>
        </w:rPr>
        <w:t>Educ</w:t>
      </w:r>
      <w:proofErr w:type="spellEnd"/>
      <w:r w:rsidRPr="00CE47D7">
        <w:rPr>
          <w:rFonts w:cs="Arial"/>
          <w:i/>
          <w:iCs/>
          <w:szCs w:val="24"/>
        </w:rPr>
        <w:t xml:space="preserve"> </w:t>
      </w:r>
      <w:r w:rsidRPr="00CE47D7">
        <w:rPr>
          <w:rFonts w:cs="Arial"/>
          <w:b/>
          <w:bCs/>
          <w:szCs w:val="24"/>
        </w:rPr>
        <w:t>17</w:t>
      </w:r>
      <w:r w:rsidRPr="00CE47D7">
        <w:rPr>
          <w:rFonts w:cs="Arial"/>
          <w:szCs w:val="24"/>
        </w:rPr>
        <w:t>(1): 51–77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 xml:space="preserve">Ross C, </w:t>
      </w:r>
      <w:proofErr w:type="spellStart"/>
      <w:r w:rsidRPr="00CE47D7">
        <w:rPr>
          <w:rFonts w:cs="Arial"/>
          <w:szCs w:val="24"/>
        </w:rPr>
        <w:t>Goldner</w:t>
      </w:r>
      <w:proofErr w:type="spellEnd"/>
      <w:r w:rsidRPr="00CE47D7">
        <w:rPr>
          <w:rFonts w:cs="Arial"/>
          <w:szCs w:val="24"/>
        </w:rPr>
        <w:t xml:space="preserve"> E (2009) Stigma, negative attitudes and discrimination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towards mental illness within the nursing profession: a review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 xml:space="preserve">of the literature. </w:t>
      </w:r>
      <w:r w:rsidRPr="00CE47D7">
        <w:rPr>
          <w:rFonts w:cs="Arial"/>
          <w:i/>
          <w:iCs/>
          <w:szCs w:val="24"/>
        </w:rPr>
        <w:t xml:space="preserve">J </w:t>
      </w:r>
      <w:proofErr w:type="spellStart"/>
      <w:r w:rsidRPr="00CE47D7">
        <w:rPr>
          <w:rFonts w:cs="Arial"/>
          <w:i/>
          <w:iCs/>
          <w:szCs w:val="24"/>
        </w:rPr>
        <w:t>Psychiatr</w:t>
      </w:r>
      <w:proofErr w:type="spellEnd"/>
      <w:r w:rsidRPr="00CE47D7">
        <w:rPr>
          <w:rFonts w:cs="Arial"/>
          <w:i/>
          <w:iCs/>
          <w:szCs w:val="24"/>
        </w:rPr>
        <w:t xml:space="preserve"> </w:t>
      </w:r>
      <w:proofErr w:type="spellStart"/>
      <w:r w:rsidRPr="00CE47D7">
        <w:rPr>
          <w:rFonts w:cs="Arial"/>
          <w:i/>
          <w:iCs/>
          <w:szCs w:val="24"/>
        </w:rPr>
        <w:t>Ment</w:t>
      </w:r>
      <w:proofErr w:type="spellEnd"/>
      <w:r w:rsidRPr="00CE47D7">
        <w:rPr>
          <w:rFonts w:cs="Arial"/>
          <w:i/>
          <w:iCs/>
          <w:szCs w:val="24"/>
        </w:rPr>
        <w:t xml:space="preserve"> Health </w:t>
      </w:r>
      <w:proofErr w:type="spellStart"/>
      <w:r w:rsidRPr="00CE47D7">
        <w:rPr>
          <w:rFonts w:cs="Arial"/>
          <w:i/>
          <w:iCs/>
          <w:szCs w:val="24"/>
        </w:rPr>
        <w:t>Nurs</w:t>
      </w:r>
      <w:proofErr w:type="spellEnd"/>
      <w:r w:rsidRPr="00CE47D7">
        <w:rPr>
          <w:rFonts w:cs="Arial"/>
          <w:i/>
          <w:iCs/>
          <w:szCs w:val="24"/>
        </w:rPr>
        <w:t xml:space="preserve"> </w:t>
      </w:r>
      <w:r w:rsidRPr="00CE47D7">
        <w:rPr>
          <w:rFonts w:cs="Arial"/>
          <w:b/>
          <w:bCs/>
          <w:szCs w:val="24"/>
        </w:rPr>
        <w:t>16</w:t>
      </w:r>
      <w:r w:rsidRPr="00CE47D7">
        <w:rPr>
          <w:rFonts w:cs="Arial"/>
          <w:szCs w:val="24"/>
        </w:rPr>
        <w:t xml:space="preserve">(6): 558–67. </w:t>
      </w:r>
      <w:proofErr w:type="spellStart"/>
      <w:r w:rsidRPr="00CE47D7">
        <w:rPr>
          <w:rFonts w:cs="Arial"/>
          <w:szCs w:val="24"/>
        </w:rPr>
        <w:t>doi</w:t>
      </w:r>
      <w:proofErr w:type="spellEnd"/>
      <w:r w:rsidRPr="00CE47D7">
        <w:rPr>
          <w:rFonts w:cs="Arial"/>
          <w:szCs w:val="24"/>
        </w:rPr>
        <w:t>: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10.1111/j.1365-2850.2009.</w:t>
      </w:r>
      <w:proofErr w:type="gramStart"/>
      <w:r w:rsidRPr="00CE47D7">
        <w:rPr>
          <w:rFonts w:cs="Arial"/>
          <w:szCs w:val="24"/>
        </w:rPr>
        <w:t>01399.x.</w:t>
      </w:r>
      <w:proofErr w:type="gramEnd"/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Ross H, Clifford K (2002) Research as a catalyst for change: transition</w:t>
      </w:r>
      <w:r w:rsidRPr="00CE47D7">
        <w:rPr>
          <w:rFonts w:cs="Arial"/>
          <w:szCs w:val="24"/>
        </w:rPr>
        <w:t xml:space="preserve"> </w:t>
      </w:r>
      <w:r w:rsidRPr="00CE47D7">
        <w:rPr>
          <w:rFonts w:cs="Arial"/>
          <w:szCs w:val="24"/>
        </w:rPr>
        <w:t xml:space="preserve">from student to registered nurse. </w:t>
      </w:r>
      <w:r w:rsidRPr="00CE47D7">
        <w:rPr>
          <w:rFonts w:cs="Arial"/>
          <w:i/>
          <w:iCs/>
          <w:szCs w:val="24"/>
        </w:rPr>
        <w:t xml:space="preserve">J </w:t>
      </w:r>
      <w:proofErr w:type="spellStart"/>
      <w:r w:rsidRPr="00CE47D7">
        <w:rPr>
          <w:rFonts w:cs="Arial"/>
          <w:i/>
          <w:iCs/>
          <w:szCs w:val="24"/>
        </w:rPr>
        <w:t>Clin</w:t>
      </w:r>
      <w:proofErr w:type="spellEnd"/>
      <w:r w:rsidRPr="00CE47D7">
        <w:rPr>
          <w:rFonts w:cs="Arial"/>
          <w:i/>
          <w:iCs/>
          <w:szCs w:val="24"/>
        </w:rPr>
        <w:t xml:space="preserve"> </w:t>
      </w:r>
      <w:proofErr w:type="spellStart"/>
      <w:r w:rsidRPr="00CE47D7">
        <w:rPr>
          <w:rFonts w:cs="Arial"/>
          <w:i/>
          <w:iCs/>
          <w:szCs w:val="24"/>
        </w:rPr>
        <w:t>Nurs</w:t>
      </w:r>
      <w:proofErr w:type="spellEnd"/>
      <w:r w:rsidRPr="00CE47D7">
        <w:rPr>
          <w:rFonts w:cs="Arial"/>
          <w:i/>
          <w:iCs/>
          <w:szCs w:val="24"/>
        </w:rPr>
        <w:t xml:space="preserve"> </w:t>
      </w:r>
      <w:r w:rsidRPr="00CE47D7">
        <w:rPr>
          <w:rFonts w:cs="Arial"/>
          <w:b/>
          <w:bCs/>
          <w:szCs w:val="24"/>
        </w:rPr>
        <w:t>11</w:t>
      </w:r>
      <w:r w:rsidRPr="00CE47D7">
        <w:rPr>
          <w:rFonts w:cs="Arial"/>
          <w:szCs w:val="24"/>
        </w:rPr>
        <w:t>(4): 545–53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Smith J, Osborne M (2008) Interpretive phenomenological analysis. In: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 xml:space="preserve">Smith J, ed. </w:t>
      </w:r>
      <w:r w:rsidRPr="00CE47D7">
        <w:rPr>
          <w:rFonts w:cs="Arial"/>
          <w:i/>
          <w:iCs/>
          <w:szCs w:val="24"/>
        </w:rPr>
        <w:t xml:space="preserve">Qualitative Psychology: </w:t>
      </w:r>
      <w:proofErr w:type="gramStart"/>
      <w:r w:rsidRPr="00CE47D7">
        <w:rPr>
          <w:rFonts w:cs="Arial"/>
          <w:i/>
          <w:iCs/>
          <w:szCs w:val="24"/>
        </w:rPr>
        <w:t>a</w:t>
      </w:r>
      <w:proofErr w:type="gramEnd"/>
      <w:r w:rsidRPr="00CE47D7">
        <w:rPr>
          <w:rFonts w:cs="Arial"/>
          <w:i/>
          <w:iCs/>
          <w:szCs w:val="24"/>
        </w:rPr>
        <w:t xml:space="preserve"> Practical Guide to Methods</w:t>
      </w:r>
      <w:r w:rsidRPr="00CE47D7">
        <w:rPr>
          <w:rFonts w:cs="Arial"/>
          <w:szCs w:val="24"/>
        </w:rPr>
        <w:t xml:space="preserve">. 2nd </w:t>
      </w:r>
      <w:proofErr w:type="spellStart"/>
      <w:r w:rsidRPr="00CE47D7">
        <w:rPr>
          <w:rFonts w:cs="Arial"/>
          <w:szCs w:val="24"/>
        </w:rPr>
        <w:t>edn</w:t>
      </w:r>
      <w:proofErr w:type="spellEnd"/>
      <w:r w:rsidRPr="00CE47D7">
        <w:rPr>
          <w:rFonts w:cs="Arial"/>
          <w:szCs w:val="24"/>
        </w:rPr>
        <w:t>.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Sage, London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lastRenderedPageBreak/>
        <w:t xml:space="preserve">Smith P, </w:t>
      </w:r>
      <w:proofErr w:type="spellStart"/>
      <w:r w:rsidRPr="00CE47D7">
        <w:rPr>
          <w:rFonts w:cs="Arial"/>
          <w:szCs w:val="24"/>
        </w:rPr>
        <w:t>Gray</w:t>
      </w:r>
      <w:proofErr w:type="spellEnd"/>
      <w:r w:rsidRPr="00CE47D7">
        <w:rPr>
          <w:rFonts w:cs="Arial"/>
          <w:szCs w:val="24"/>
        </w:rPr>
        <w:t xml:space="preserve"> B (2001) Reassessing the concept of emotional labour in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student nurse education: role of link lecturers and mentors in a time of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 xml:space="preserve">change. </w:t>
      </w:r>
      <w:r w:rsidRPr="00CE47D7">
        <w:rPr>
          <w:rFonts w:cs="Arial"/>
          <w:i/>
          <w:iCs/>
          <w:szCs w:val="24"/>
        </w:rPr>
        <w:t xml:space="preserve">Nurse </w:t>
      </w:r>
      <w:proofErr w:type="spellStart"/>
      <w:r w:rsidRPr="00CE47D7">
        <w:rPr>
          <w:rFonts w:cs="Arial"/>
          <w:i/>
          <w:iCs/>
          <w:szCs w:val="24"/>
        </w:rPr>
        <w:t>Educ</w:t>
      </w:r>
      <w:proofErr w:type="spellEnd"/>
      <w:r w:rsidRPr="00CE47D7">
        <w:rPr>
          <w:rFonts w:cs="Arial"/>
          <w:i/>
          <w:iCs/>
          <w:szCs w:val="24"/>
        </w:rPr>
        <w:t xml:space="preserve"> Today </w:t>
      </w:r>
      <w:r w:rsidRPr="00CE47D7">
        <w:rPr>
          <w:rFonts w:cs="Arial"/>
          <w:b/>
          <w:bCs/>
          <w:szCs w:val="24"/>
        </w:rPr>
        <w:t>21</w:t>
      </w:r>
      <w:r w:rsidRPr="00CE47D7">
        <w:rPr>
          <w:rFonts w:cs="Arial"/>
          <w:szCs w:val="24"/>
        </w:rPr>
        <w:t>(3): 230–7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>Strauss M (2009) Easing the transition: a successful new graduate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 xml:space="preserve">programme. </w:t>
      </w:r>
      <w:r w:rsidRPr="00CE47D7">
        <w:rPr>
          <w:rFonts w:cs="Arial"/>
          <w:i/>
          <w:iCs/>
          <w:szCs w:val="24"/>
        </w:rPr>
        <w:t xml:space="preserve">J </w:t>
      </w:r>
      <w:proofErr w:type="spellStart"/>
      <w:r w:rsidRPr="00CE47D7">
        <w:rPr>
          <w:rFonts w:cs="Arial"/>
          <w:i/>
          <w:iCs/>
          <w:szCs w:val="24"/>
        </w:rPr>
        <w:t>Contin</w:t>
      </w:r>
      <w:proofErr w:type="spellEnd"/>
      <w:r w:rsidRPr="00CE47D7">
        <w:rPr>
          <w:rFonts w:cs="Arial"/>
          <w:i/>
          <w:iCs/>
          <w:szCs w:val="24"/>
        </w:rPr>
        <w:t xml:space="preserve"> </w:t>
      </w:r>
      <w:proofErr w:type="spellStart"/>
      <w:r w:rsidRPr="00CE47D7">
        <w:rPr>
          <w:rFonts w:cs="Arial"/>
          <w:i/>
          <w:iCs/>
          <w:szCs w:val="24"/>
        </w:rPr>
        <w:t>Educ</w:t>
      </w:r>
      <w:proofErr w:type="spellEnd"/>
      <w:r w:rsidRPr="00CE47D7">
        <w:rPr>
          <w:rFonts w:cs="Arial"/>
          <w:i/>
          <w:iCs/>
          <w:szCs w:val="24"/>
        </w:rPr>
        <w:t xml:space="preserve"> </w:t>
      </w:r>
      <w:proofErr w:type="spellStart"/>
      <w:r w:rsidRPr="00CE47D7">
        <w:rPr>
          <w:rFonts w:cs="Arial"/>
          <w:i/>
          <w:iCs/>
          <w:szCs w:val="24"/>
        </w:rPr>
        <w:t>Nurs</w:t>
      </w:r>
      <w:proofErr w:type="spellEnd"/>
      <w:r w:rsidRPr="00CE47D7">
        <w:rPr>
          <w:rFonts w:cs="Arial"/>
          <w:i/>
          <w:iCs/>
          <w:szCs w:val="24"/>
        </w:rPr>
        <w:t xml:space="preserve"> </w:t>
      </w:r>
      <w:r w:rsidRPr="00CE47D7">
        <w:rPr>
          <w:rFonts w:cs="Arial"/>
          <w:b/>
          <w:bCs/>
          <w:szCs w:val="24"/>
        </w:rPr>
        <w:t>40</w:t>
      </w:r>
      <w:r w:rsidRPr="00CE47D7">
        <w:rPr>
          <w:rFonts w:cs="Arial"/>
          <w:szCs w:val="24"/>
        </w:rPr>
        <w:t>(5): 216–20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 xml:space="preserve">Whitehead J (2001) Newly qualified staff </w:t>
      </w:r>
      <w:proofErr w:type="gramStart"/>
      <w:r w:rsidRPr="00CE47D7">
        <w:rPr>
          <w:rFonts w:cs="Arial"/>
          <w:szCs w:val="24"/>
        </w:rPr>
        <w:t>nurses</w:t>
      </w:r>
      <w:proofErr w:type="gramEnd"/>
      <w:r w:rsidRPr="00CE47D7">
        <w:rPr>
          <w:rFonts w:cs="Arial"/>
          <w:szCs w:val="24"/>
        </w:rPr>
        <w:t xml:space="preserve"> perceptions of the role.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i/>
          <w:iCs/>
          <w:szCs w:val="24"/>
        </w:rPr>
        <w:t xml:space="preserve">Br J </w:t>
      </w:r>
      <w:proofErr w:type="spellStart"/>
      <w:r w:rsidRPr="00CE47D7">
        <w:rPr>
          <w:rFonts w:cs="Arial"/>
          <w:i/>
          <w:iCs/>
          <w:szCs w:val="24"/>
        </w:rPr>
        <w:t>Nurs</w:t>
      </w:r>
      <w:proofErr w:type="spellEnd"/>
      <w:r w:rsidRPr="00CE47D7">
        <w:rPr>
          <w:rFonts w:cs="Arial"/>
          <w:i/>
          <w:iCs/>
          <w:szCs w:val="24"/>
        </w:rPr>
        <w:t xml:space="preserve"> </w:t>
      </w:r>
      <w:r w:rsidRPr="00CE47D7">
        <w:rPr>
          <w:rFonts w:cs="Arial"/>
          <w:b/>
          <w:bCs/>
          <w:szCs w:val="24"/>
        </w:rPr>
        <w:t>10</w:t>
      </w:r>
      <w:r w:rsidRPr="00CE47D7">
        <w:rPr>
          <w:rFonts w:cs="Arial"/>
          <w:szCs w:val="24"/>
        </w:rPr>
        <w:t>(5): 330–9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rPr>
          <w:rFonts w:cs="Arial"/>
          <w:szCs w:val="24"/>
        </w:rPr>
      </w:pPr>
      <w:r w:rsidRPr="00CE47D7">
        <w:rPr>
          <w:rFonts w:cs="Arial"/>
          <w:szCs w:val="24"/>
        </w:rPr>
        <w:t xml:space="preserve">Willis (2012) </w:t>
      </w:r>
      <w:r w:rsidRPr="00CE47D7">
        <w:rPr>
          <w:rFonts w:cs="Arial"/>
          <w:i/>
          <w:iCs/>
          <w:szCs w:val="24"/>
        </w:rPr>
        <w:t>Quality with Compassion: the future of nursing education</w:t>
      </w:r>
      <w:r w:rsidRPr="00CE47D7">
        <w:rPr>
          <w:rFonts w:cs="Arial"/>
          <w:szCs w:val="24"/>
        </w:rPr>
        <w:t>. Report</w:t>
      </w:r>
    </w:p>
    <w:p w:rsidR="00CE47D7" w:rsidRPr="00CE47D7" w:rsidRDefault="00CE47D7" w:rsidP="00CE47D7">
      <w:pPr>
        <w:autoSpaceDE w:val="0"/>
        <w:autoSpaceDN w:val="0"/>
        <w:adjustRightInd w:val="0"/>
        <w:spacing w:after="0" w:line="360" w:lineRule="auto"/>
        <w:jc w:val="both"/>
        <w:rPr>
          <w:rFonts w:cs="Arial"/>
          <w:b/>
          <w:szCs w:val="24"/>
        </w:rPr>
      </w:pPr>
      <w:r w:rsidRPr="00CE47D7">
        <w:rPr>
          <w:rFonts w:cs="Arial"/>
          <w:szCs w:val="24"/>
        </w:rPr>
        <w:t>of the Willis Commission on Nursing Education. RCN, London</w:t>
      </w:r>
    </w:p>
    <w:sectPr w:rsidR="00CE47D7" w:rsidRPr="00CE47D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ZapfDingbatsITC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4E25"/>
    <w:rsid w:val="00014061"/>
    <w:rsid w:val="00016AE5"/>
    <w:rsid w:val="00020953"/>
    <w:rsid w:val="00085A7C"/>
    <w:rsid w:val="0009760D"/>
    <w:rsid w:val="000A01F2"/>
    <w:rsid w:val="000F3143"/>
    <w:rsid w:val="00114D6F"/>
    <w:rsid w:val="00151D5A"/>
    <w:rsid w:val="00192EBD"/>
    <w:rsid w:val="001945B3"/>
    <w:rsid w:val="001E6574"/>
    <w:rsid w:val="001F0FFE"/>
    <w:rsid w:val="00220749"/>
    <w:rsid w:val="00220F70"/>
    <w:rsid w:val="00232534"/>
    <w:rsid w:val="002364A3"/>
    <w:rsid w:val="00245878"/>
    <w:rsid w:val="00254D89"/>
    <w:rsid w:val="002854C6"/>
    <w:rsid w:val="002F49BA"/>
    <w:rsid w:val="003059C1"/>
    <w:rsid w:val="0031311D"/>
    <w:rsid w:val="0032152C"/>
    <w:rsid w:val="00334E25"/>
    <w:rsid w:val="00342BDE"/>
    <w:rsid w:val="003879A9"/>
    <w:rsid w:val="003C0712"/>
    <w:rsid w:val="003D365A"/>
    <w:rsid w:val="003D6799"/>
    <w:rsid w:val="00406FA9"/>
    <w:rsid w:val="004425F4"/>
    <w:rsid w:val="00454886"/>
    <w:rsid w:val="00492B4D"/>
    <w:rsid w:val="00493907"/>
    <w:rsid w:val="00495355"/>
    <w:rsid w:val="004A6635"/>
    <w:rsid w:val="00513CCF"/>
    <w:rsid w:val="005810DD"/>
    <w:rsid w:val="005D405C"/>
    <w:rsid w:val="005F597B"/>
    <w:rsid w:val="006639C0"/>
    <w:rsid w:val="00665DAA"/>
    <w:rsid w:val="006934DF"/>
    <w:rsid w:val="00722685"/>
    <w:rsid w:val="0076024F"/>
    <w:rsid w:val="00797292"/>
    <w:rsid w:val="007979E1"/>
    <w:rsid w:val="007C0F40"/>
    <w:rsid w:val="007C4BCC"/>
    <w:rsid w:val="007D58F9"/>
    <w:rsid w:val="00807C05"/>
    <w:rsid w:val="00813466"/>
    <w:rsid w:val="0082765C"/>
    <w:rsid w:val="00835568"/>
    <w:rsid w:val="0084240E"/>
    <w:rsid w:val="008620FD"/>
    <w:rsid w:val="00863A60"/>
    <w:rsid w:val="008B067F"/>
    <w:rsid w:val="008E0538"/>
    <w:rsid w:val="00936803"/>
    <w:rsid w:val="009443FC"/>
    <w:rsid w:val="00965936"/>
    <w:rsid w:val="00971F84"/>
    <w:rsid w:val="009825F7"/>
    <w:rsid w:val="009A425A"/>
    <w:rsid w:val="009D452E"/>
    <w:rsid w:val="00A5478A"/>
    <w:rsid w:val="00A73640"/>
    <w:rsid w:val="00A84FBF"/>
    <w:rsid w:val="00A850BA"/>
    <w:rsid w:val="00AA795E"/>
    <w:rsid w:val="00AD12C3"/>
    <w:rsid w:val="00B14558"/>
    <w:rsid w:val="00BC7B36"/>
    <w:rsid w:val="00C1505A"/>
    <w:rsid w:val="00C33656"/>
    <w:rsid w:val="00C47DF6"/>
    <w:rsid w:val="00C84AC0"/>
    <w:rsid w:val="00CB1E5F"/>
    <w:rsid w:val="00CC69C0"/>
    <w:rsid w:val="00CE47D7"/>
    <w:rsid w:val="00CF5F86"/>
    <w:rsid w:val="00CF75EE"/>
    <w:rsid w:val="00D05AFF"/>
    <w:rsid w:val="00D34D6F"/>
    <w:rsid w:val="00D62611"/>
    <w:rsid w:val="00D932FD"/>
    <w:rsid w:val="00DB0BEE"/>
    <w:rsid w:val="00DD70BE"/>
    <w:rsid w:val="00DE7430"/>
    <w:rsid w:val="00DF5F70"/>
    <w:rsid w:val="00E1027C"/>
    <w:rsid w:val="00E36690"/>
    <w:rsid w:val="00E55C32"/>
    <w:rsid w:val="00EC080B"/>
    <w:rsid w:val="00ED1334"/>
    <w:rsid w:val="00F51450"/>
    <w:rsid w:val="00F82000"/>
    <w:rsid w:val="00FB0297"/>
    <w:rsid w:val="00FD02E0"/>
    <w:rsid w:val="00FD21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7A4395"/>
  <w15:docId w15:val="{9B81BD25-9CF3-445A-ABB2-B0018F8C40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F3143"/>
    <w:rPr>
      <w:rFonts w:ascii="Arial" w:hAnsi="Arial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0F3143"/>
    <w:pPr>
      <w:spacing w:after="0" w:line="240" w:lineRule="auto"/>
    </w:pPr>
    <w:rPr>
      <w:rFonts w:ascii="Arial" w:hAnsi="Arial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64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64A3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rsid w:val="0082765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Cs w:val="24"/>
      <w:lang w:val="en-US"/>
    </w:rPr>
  </w:style>
  <w:style w:type="character" w:customStyle="1" w:styleId="author">
    <w:name w:val="author"/>
    <w:basedOn w:val="DefaultParagraphFont"/>
    <w:rsid w:val="0082765C"/>
  </w:style>
  <w:style w:type="character" w:customStyle="1" w:styleId="apple-converted-space">
    <w:name w:val="apple-converted-space"/>
    <w:basedOn w:val="DefaultParagraphFont"/>
    <w:rsid w:val="0082765C"/>
  </w:style>
  <w:style w:type="character" w:customStyle="1" w:styleId="pubyear">
    <w:name w:val="pubyear"/>
    <w:basedOn w:val="DefaultParagraphFont"/>
    <w:rsid w:val="0082765C"/>
  </w:style>
  <w:style w:type="character" w:customStyle="1" w:styleId="articletitle">
    <w:name w:val="articletitle"/>
    <w:basedOn w:val="DefaultParagraphFont"/>
    <w:rsid w:val="0082765C"/>
  </w:style>
  <w:style w:type="character" w:customStyle="1" w:styleId="journaltitle">
    <w:name w:val="journaltitle"/>
    <w:basedOn w:val="DefaultParagraphFont"/>
    <w:rsid w:val="0082765C"/>
  </w:style>
  <w:style w:type="character" w:customStyle="1" w:styleId="vol">
    <w:name w:val="vol"/>
    <w:basedOn w:val="DefaultParagraphFont"/>
    <w:rsid w:val="0082765C"/>
  </w:style>
  <w:style w:type="character" w:customStyle="1" w:styleId="citedissue">
    <w:name w:val="citedissue"/>
    <w:basedOn w:val="DefaultParagraphFont"/>
    <w:rsid w:val="0082765C"/>
  </w:style>
  <w:style w:type="character" w:customStyle="1" w:styleId="pagefirst">
    <w:name w:val="pagefirst"/>
    <w:basedOn w:val="DefaultParagraphFont"/>
    <w:rsid w:val="0082765C"/>
  </w:style>
  <w:style w:type="character" w:customStyle="1" w:styleId="pagelast">
    <w:name w:val="pagelast"/>
    <w:basedOn w:val="DefaultParagraphFont"/>
    <w:rsid w:val="0082765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0C857A-8672-4E2D-96A7-953D07D3E4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16</Pages>
  <Words>5050</Words>
  <Characters>28790</Characters>
  <Application>Microsoft Office Word</Application>
  <DocSecurity>0</DocSecurity>
  <Lines>239</Lines>
  <Paragraphs>67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Edge Hill University</Company>
  <LinksUpToDate>false</LinksUpToDate>
  <CharactersWithSpaces>33773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Nicola Morrell</dc:creator>
  <cp:lastModifiedBy>Vicky Ridgway</cp:lastModifiedBy>
  <cp:revision>2</cp:revision>
  <cp:lastPrinted>2012-11-22T12:49:00Z</cp:lastPrinted>
  <dcterms:created xsi:type="dcterms:W3CDTF">2017-08-01T08:34:00Z</dcterms:created>
  <dcterms:modified xsi:type="dcterms:W3CDTF">2017-08-01T08:34:00Z</dcterms:modified>
</cp:coreProperties>
</file>