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4E9C" w:rsidRPr="00417303" w:rsidRDefault="0066757D" w:rsidP="004F60A8">
      <w:pPr>
        <w:rPr>
          <w:u w:val="single"/>
        </w:rPr>
      </w:pPr>
      <w:bookmarkStart w:id="0" w:name="_GoBack"/>
      <w:bookmarkEnd w:id="0"/>
      <w:r w:rsidRPr="00417303">
        <w:rPr>
          <w:u w:val="single"/>
        </w:rPr>
        <w:t xml:space="preserve">To Exit or Not </w:t>
      </w:r>
      <w:proofErr w:type="gramStart"/>
      <w:r w:rsidRPr="00417303">
        <w:rPr>
          <w:u w:val="single"/>
        </w:rPr>
        <w:t>To</w:t>
      </w:r>
      <w:proofErr w:type="gramEnd"/>
      <w:r w:rsidRPr="00417303">
        <w:rPr>
          <w:u w:val="single"/>
        </w:rPr>
        <w:t xml:space="preserve"> Exit</w:t>
      </w:r>
      <w:r w:rsidR="00794E9C" w:rsidRPr="00417303">
        <w:rPr>
          <w:u w:val="single"/>
        </w:rPr>
        <w:t>:</w:t>
      </w:r>
      <w:r w:rsidRPr="00417303">
        <w:rPr>
          <w:u w:val="single"/>
        </w:rPr>
        <w:t xml:space="preserve"> That is the Question</w:t>
      </w:r>
      <w:r w:rsidR="00417303">
        <w:rPr>
          <w:u w:val="single"/>
        </w:rPr>
        <w:t xml:space="preserve">.  </w:t>
      </w:r>
      <w:r w:rsidR="00794E9C" w:rsidRPr="00417303">
        <w:rPr>
          <w:u w:val="single"/>
        </w:rPr>
        <w:t>To Build or Retreat: That is Another Question.</w:t>
      </w:r>
      <w:r w:rsidRPr="00417303">
        <w:rPr>
          <w:u w:val="single"/>
        </w:rPr>
        <w:t xml:space="preserve"> </w:t>
      </w:r>
    </w:p>
    <w:p w:rsidR="001F6D64" w:rsidRPr="00417303" w:rsidRDefault="001F6D64" w:rsidP="004F60A8"/>
    <w:p w:rsidR="00595256" w:rsidRPr="00417303" w:rsidRDefault="0066757D" w:rsidP="00417303">
      <w:pPr>
        <w:jc w:val="both"/>
      </w:pPr>
      <w:r w:rsidRPr="00417303">
        <w:t>It has been a very interesting</w:t>
      </w:r>
      <w:r w:rsidR="00417303" w:rsidRPr="00417303">
        <w:t xml:space="preserve"> and tragic </w:t>
      </w:r>
      <w:r w:rsidRPr="00417303">
        <w:t xml:space="preserve">period for Europe over the last month. The UK voted to leave the EU in its Referendum, Its Prime Minister resigned and Teresa May has taken over as the </w:t>
      </w:r>
      <w:r w:rsidR="00595256" w:rsidRPr="00417303">
        <w:t xml:space="preserve">Second female </w:t>
      </w:r>
      <w:r w:rsidRPr="00417303">
        <w:t>Conservative Prime Minister and formed a new government. The U</w:t>
      </w:r>
      <w:r w:rsidR="00794E9C" w:rsidRPr="00417303">
        <w:t>K</w:t>
      </w:r>
      <w:r w:rsidRPr="00417303">
        <w:t xml:space="preserve"> Economy took an initial battering in world markets but seems to have settled down now as global </w:t>
      </w:r>
      <w:r w:rsidR="00794E9C" w:rsidRPr="00417303">
        <w:t xml:space="preserve">players perceive </w:t>
      </w:r>
      <w:r w:rsidRPr="00417303">
        <w:t>there are advant</w:t>
      </w:r>
      <w:r w:rsidR="00794E9C" w:rsidRPr="00417303">
        <w:t>a</w:t>
      </w:r>
      <w:r w:rsidRPr="00417303">
        <w:t xml:space="preserve">ges and disadvantages for the UK </w:t>
      </w:r>
      <w:r w:rsidR="00595256" w:rsidRPr="00417303">
        <w:t xml:space="preserve">in </w:t>
      </w:r>
      <w:r w:rsidRPr="00417303">
        <w:t xml:space="preserve">being in the </w:t>
      </w:r>
      <w:r w:rsidR="00794E9C" w:rsidRPr="00417303">
        <w:t>EU</w:t>
      </w:r>
      <w:r w:rsidRPr="00417303">
        <w:t>, but the main thing is stability in global markets</w:t>
      </w:r>
      <w:r w:rsidR="00794E9C" w:rsidRPr="00417303">
        <w:t>. It will also spe</w:t>
      </w:r>
      <w:r w:rsidR="00595256" w:rsidRPr="00417303">
        <w:t>e</w:t>
      </w:r>
      <w:r w:rsidR="00794E9C" w:rsidRPr="00417303">
        <w:t>d-up reform of the EU and its institutions</w:t>
      </w:r>
      <w:r w:rsidR="00595256" w:rsidRPr="00417303">
        <w:t>, so this may be advantageous</w:t>
      </w:r>
      <w:r w:rsidR="00794E9C" w:rsidRPr="00417303">
        <w:t xml:space="preserve">. </w:t>
      </w:r>
    </w:p>
    <w:p w:rsidR="00595256" w:rsidRPr="00417303" w:rsidRDefault="00595256" w:rsidP="00417303">
      <w:pPr>
        <w:jc w:val="both"/>
      </w:pPr>
    </w:p>
    <w:p w:rsidR="00595256" w:rsidRPr="00417303" w:rsidRDefault="00794E9C" w:rsidP="00417303">
      <w:pPr>
        <w:jc w:val="both"/>
      </w:pPr>
      <w:r w:rsidRPr="00417303">
        <w:t>We have also seen a</w:t>
      </w:r>
      <w:r w:rsidR="00595256" w:rsidRPr="00417303">
        <w:t xml:space="preserve"> </w:t>
      </w:r>
      <w:r w:rsidRPr="00417303">
        <w:t>sharp increase in horrific terror atrocities in Eu</w:t>
      </w:r>
      <w:r w:rsidR="00595256" w:rsidRPr="00417303">
        <w:t>r</w:t>
      </w:r>
      <w:r w:rsidRPr="00417303">
        <w:t>ope, notably France, Belgium and Germany which ha</w:t>
      </w:r>
      <w:r w:rsidR="00417303" w:rsidRPr="00417303">
        <w:t>s</w:t>
      </w:r>
      <w:r w:rsidRPr="00417303">
        <w:t xml:space="preserve"> pointed to the need for more effective management of our freedoms and security of our citizens. It has been a difficult </w:t>
      </w:r>
      <w:proofErr w:type="gramStart"/>
      <w:r w:rsidRPr="00417303">
        <w:t>Summer</w:t>
      </w:r>
      <w:proofErr w:type="gramEnd"/>
      <w:r w:rsidRPr="00417303">
        <w:t xml:space="preserve"> for Europe. We hope </w:t>
      </w:r>
      <w:r w:rsidR="00595256" w:rsidRPr="00417303">
        <w:t xml:space="preserve">and pray that stability and safety will return as without that society will </w:t>
      </w:r>
      <w:r w:rsidR="00417303" w:rsidRPr="00417303">
        <w:t xml:space="preserve">not </w:t>
      </w:r>
      <w:r w:rsidR="00595256" w:rsidRPr="00417303">
        <w:t>be based on a balanced platform to provide for all</w:t>
      </w:r>
    </w:p>
    <w:p w:rsidR="00595256" w:rsidRPr="00417303" w:rsidRDefault="00595256" w:rsidP="00417303">
      <w:pPr>
        <w:jc w:val="both"/>
      </w:pPr>
    </w:p>
    <w:p w:rsidR="001F6D64" w:rsidRPr="00417303" w:rsidRDefault="00595256" w:rsidP="00417303">
      <w:pPr>
        <w:jc w:val="both"/>
      </w:pPr>
      <w:r w:rsidRPr="00417303">
        <w:t xml:space="preserve">We are also </w:t>
      </w:r>
      <w:r w:rsidR="00794E9C" w:rsidRPr="00417303">
        <w:t xml:space="preserve">seeing the emergence of the two contenders for the US Presidency, Donald Trump versus Hilary Clinton. The </w:t>
      </w:r>
      <w:r w:rsidRPr="00417303">
        <w:t>n</w:t>
      </w:r>
      <w:r w:rsidR="00794E9C" w:rsidRPr="00417303">
        <w:t>on</w:t>
      </w:r>
      <w:r w:rsidRPr="00417303">
        <w:t>-</w:t>
      </w:r>
      <w:r w:rsidR="00794E9C" w:rsidRPr="00417303">
        <w:t>establishment business candidate versus the female long serving politician and social reformer.</w:t>
      </w:r>
      <w:r w:rsidR="0066757D" w:rsidRPr="00417303">
        <w:t xml:space="preserve"> </w:t>
      </w:r>
      <w:r w:rsidRPr="00417303">
        <w:t xml:space="preserve">Cleveland and Philadelphia have all given us insights into what is coming. In addition we will soon have elections in Germany and France, which could see major change, whilst growth in South East Asia continues steadily which can be seen </w:t>
      </w:r>
      <w:r w:rsidR="00417303" w:rsidRPr="00417303">
        <w:t>in the positive meeting in Ulan Bator at the 11</w:t>
      </w:r>
      <w:r w:rsidR="00417303" w:rsidRPr="00417303">
        <w:rPr>
          <w:vertAlign w:val="superscript"/>
        </w:rPr>
        <w:t>th</w:t>
      </w:r>
      <w:r w:rsidR="00417303" w:rsidRPr="00417303">
        <w:t xml:space="preserve"> ASEM Summit. World regulation and development now seems to be very much to the fore as we build and develop a truly global international economy accountable governmental and financial system, accountability, good governance and transparency will be the core underpinnings of that development </w:t>
      </w:r>
    </w:p>
    <w:p w:rsidR="0066757D" w:rsidRPr="00417303" w:rsidRDefault="0066757D" w:rsidP="00417303">
      <w:pPr>
        <w:jc w:val="both"/>
      </w:pPr>
    </w:p>
    <w:p w:rsidR="004F60A8" w:rsidRPr="00417303" w:rsidRDefault="001F6D64" w:rsidP="00417303">
      <w:pPr>
        <w:jc w:val="both"/>
        <w:rPr>
          <w:rFonts w:eastAsia="Times New Roman"/>
        </w:rPr>
      </w:pPr>
      <w:r w:rsidRPr="00417303">
        <w:t>This is a general issue of the Journal of Public Affairs and the f</w:t>
      </w:r>
      <w:r w:rsidR="004F60A8" w:rsidRPr="00417303">
        <w:t xml:space="preserve">irst article </w:t>
      </w:r>
      <w:r w:rsidR="009D1A43" w:rsidRPr="00417303">
        <w:t>i</w:t>
      </w:r>
      <w:r w:rsidRPr="00417303">
        <w:t>s</w:t>
      </w:r>
      <w:r w:rsidR="009D1A43" w:rsidRPr="00417303">
        <w:t xml:space="preserve"> an academic paper by </w:t>
      </w:r>
      <w:r w:rsidR="004F60A8" w:rsidRPr="00417303">
        <w:t>Jiang, Hua</w:t>
      </w:r>
      <w:r w:rsidR="009D1A43" w:rsidRPr="00417303">
        <w:t xml:space="preserve"> and </w:t>
      </w:r>
      <w:proofErr w:type="spellStart"/>
      <w:r w:rsidR="009D1A43" w:rsidRPr="00417303">
        <w:t>Joon</w:t>
      </w:r>
      <w:proofErr w:type="spellEnd"/>
      <w:r w:rsidR="009D1A43" w:rsidRPr="00417303">
        <w:t xml:space="preserve"> Soo Lim of </w:t>
      </w:r>
      <w:r w:rsidR="004F60A8" w:rsidRPr="004F60A8">
        <w:rPr>
          <w:rFonts w:eastAsia="Times New Roman"/>
        </w:rPr>
        <w:t>Syracuse University, Syracuse, New York, USA</w:t>
      </w:r>
      <w:r w:rsidR="009D1A43" w:rsidRPr="00417303">
        <w:rPr>
          <w:rFonts w:eastAsia="Times New Roman"/>
        </w:rPr>
        <w:t xml:space="preserve"> and </w:t>
      </w:r>
      <w:r w:rsidR="004F60A8" w:rsidRPr="004F60A8">
        <w:rPr>
          <w:rFonts w:eastAsia="Times New Roman"/>
        </w:rPr>
        <w:t>Cary A. Greenwood</w:t>
      </w:r>
      <w:r w:rsidRPr="00417303">
        <w:rPr>
          <w:rFonts w:eastAsia="Times New Roman"/>
        </w:rPr>
        <w:t xml:space="preserve"> of </w:t>
      </w:r>
      <w:r w:rsidR="004F60A8" w:rsidRPr="004F60A8">
        <w:rPr>
          <w:rFonts w:eastAsia="Times New Roman"/>
        </w:rPr>
        <w:t>Middle Tennessee State University, Murfreesboro, Tennessee, USA</w:t>
      </w:r>
      <w:r w:rsidR="009D1A43" w:rsidRPr="00417303">
        <w:rPr>
          <w:rFonts w:eastAsia="Times New Roman"/>
        </w:rPr>
        <w:t xml:space="preserve"> and is entitled, “</w:t>
      </w:r>
      <w:r w:rsidR="004F60A8" w:rsidRPr="004F60A8">
        <w:rPr>
          <w:rFonts w:eastAsia="Times New Roman"/>
        </w:rPr>
        <w:t>The Situational Public Engagement Model in a Municipal Watershed Protection Program: Information Seeking, Information Sharing, and the Use of Organizational and Social Media</w:t>
      </w:r>
      <w:r w:rsidR="009D1A43" w:rsidRPr="00417303">
        <w:rPr>
          <w:rFonts w:eastAsia="Times New Roman"/>
        </w:rPr>
        <w:t xml:space="preserve">” Explores attitudes in </w:t>
      </w:r>
      <w:r w:rsidR="009D1A43" w:rsidRPr="004F60A8">
        <w:rPr>
          <w:rFonts w:eastAsia="Times New Roman"/>
        </w:rPr>
        <w:t>In an extension of the situational theory of publics</w:t>
      </w:r>
      <w:r w:rsidR="009D1A43" w:rsidRPr="00417303">
        <w:rPr>
          <w:rFonts w:eastAsia="Times New Roman"/>
        </w:rPr>
        <w:t xml:space="preserve"> and tests </w:t>
      </w:r>
      <w:r w:rsidR="009D1A43" w:rsidRPr="004F60A8">
        <w:rPr>
          <w:rFonts w:eastAsia="Times New Roman"/>
        </w:rPr>
        <w:t xml:space="preserve">a situational engagement model to answer how situational factors affect public engagement via both communication </w:t>
      </w:r>
      <w:r w:rsidRPr="00417303">
        <w:rPr>
          <w:rFonts w:eastAsia="Times New Roman"/>
        </w:rPr>
        <w:t>behaviours</w:t>
      </w:r>
      <w:r w:rsidR="009D1A43" w:rsidRPr="004F60A8">
        <w:rPr>
          <w:rFonts w:eastAsia="Times New Roman"/>
        </w:rPr>
        <w:t xml:space="preserve"> and the use of social media and organizational media</w:t>
      </w:r>
      <w:r w:rsidR="009D1A43" w:rsidRPr="00417303">
        <w:rPr>
          <w:rFonts w:eastAsia="Times New Roman"/>
        </w:rPr>
        <w:t xml:space="preserve">. </w:t>
      </w:r>
      <w:r w:rsidR="004F60A8" w:rsidRPr="004F60A8">
        <w:rPr>
          <w:rFonts w:eastAsia="Times New Roman"/>
        </w:rPr>
        <w:t>A path analysis for the proposed situation engagement model revealed that problem recognition was the key to predicting both information seeking and sharing. The path analysis also yield</w:t>
      </w:r>
      <w:r w:rsidRPr="00417303">
        <w:rPr>
          <w:rFonts w:eastAsia="Times New Roman"/>
        </w:rPr>
        <w:t>s</w:t>
      </w:r>
      <w:r w:rsidR="004F60A8" w:rsidRPr="004F60A8">
        <w:rPr>
          <w:rFonts w:eastAsia="Times New Roman"/>
        </w:rPr>
        <w:t xml:space="preserve"> a significant association between communication </w:t>
      </w:r>
      <w:r w:rsidRPr="00417303">
        <w:rPr>
          <w:rFonts w:eastAsia="Times New Roman"/>
        </w:rPr>
        <w:t>behaviours</w:t>
      </w:r>
      <w:r w:rsidR="004F60A8" w:rsidRPr="004F60A8">
        <w:rPr>
          <w:rFonts w:eastAsia="Times New Roman"/>
        </w:rPr>
        <w:t xml:space="preserve"> and public engagement, mediated by the use of organizational media in seeking information on the issue. </w:t>
      </w:r>
      <w:r w:rsidR="009D1A43" w:rsidRPr="00417303">
        <w:rPr>
          <w:rFonts w:eastAsia="Times New Roman"/>
        </w:rPr>
        <w:t>T</w:t>
      </w:r>
      <w:r w:rsidR="004F60A8" w:rsidRPr="004F60A8">
        <w:rPr>
          <w:rFonts w:eastAsia="Times New Roman"/>
        </w:rPr>
        <w:t>he analysis showed a significant direct effect of involvement on engagement. The current study provide</w:t>
      </w:r>
      <w:r w:rsidR="009D1A43" w:rsidRPr="00417303">
        <w:rPr>
          <w:rFonts w:eastAsia="Times New Roman"/>
        </w:rPr>
        <w:t>s</w:t>
      </w:r>
      <w:r w:rsidR="004F60A8" w:rsidRPr="004F60A8">
        <w:rPr>
          <w:rFonts w:eastAsia="Times New Roman"/>
        </w:rPr>
        <w:t xml:space="preserve"> a preliminary framework that explains individuals’ environmental </w:t>
      </w:r>
      <w:r w:rsidRPr="00417303">
        <w:rPr>
          <w:rFonts w:eastAsia="Times New Roman"/>
        </w:rPr>
        <w:t>behaviours</w:t>
      </w:r>
      <w:r w:rsidR="004F60A8" w:rsidRPr="004F60A8">
        <w:rPr>
          <w:rFonts w:eastAsia="Times New Roman"/>
        </w:rPr>
        <w:t xml:space="preserve"> in today’s participatory and user-generating media environment. Theoretical and practical implications </w:t>
      </w:r>
      <w:r w:rsidR="009D1A43" w:rsidRPr="00417303">
        <w:rPr>
          <w:rFonts w:eastAsia="Times New Roman"/>
        </w:rPr>
        <w:t>are</w:t>
      </w:r>
      <w:r w:rsidR="004F60A8" w:rsidRPr="004F60A8">
        <w:rPr>
          <w:rFonts w:eastAsia="Times New Roman"/>
        </w:rPr>
        <w:t xml:space="preserve"> </w:t>
      </w:r>
      <w:r w:rsidRPr="00417303">
        <w:rPr>
          <w:rFonts w:eastAsia="Times New Roman"/>
        </w:rPr>
        <w:t>explored.</w:t>
      </w:r>
    </w:p>
    <w:p w:rsidR="004F60A8" w:rsidRPr="00417303" w:rsidRDefault="004F60A8" w:rsidP="00417303">
      <w:pPr>
        <w:jc w:val="both"/>
      </w:pPr>
    </w:p>
    <w:p w:rsidR="004F60A8" w:rsidRPr="00417303" w:rsidRDefault="001F6D64" w:rsidP="00417303">
      <w:pPr>
        <w:jc w:val="both"/>
        <w:rPr>
          <w:rFonts w:eastAsia="Times New Roman"/>
        </w:rPr>
      </w:pPr>
      <w:r w:rsidRPr="00417303">
        <w:t xml:space="preserve">The second article is by </w:t>
      </w:r>
      <w:r w:rsidRPr="004F60A8">
        <w:rPr>
          <w:rFonts w:eastAsia="Times New Roman"/>
        </w:rPr>
        <w:t>Craig S</w:t>
      </w:r>
      <w:r w:rsidRPr="00417303">
        <w:rPr>
          <w:rFonts w:eastAsia="Times New Roman"/>
        </w:rPr>
        <w:t xml:space="preserve"> Ross of </w:t>
      </w:r>
      <w:proofErr w:type="spellStart"/>
      <w:r w:rsidRPr="00417303">
        <w:rPr>
          <w:rFonts w:eastAsia="Times New Roman"/>
        </w:rPr>
        <w:t>Fiorente</w:t>
      </w:r>
      <w:proofErr w:type="spellEnd"/>
      <w:r w:rsidRPr="00417303">
        <w:rPr>
          <w:rFonts w:eastAsia="Times New Roman"/>
        </w:rPr>
        <w:t xml:space="preserve"> of Media, Inc., Boston, MA, USA and </w:t>
      </w:r>
      <w:r w:rsidRPr="004F60A8">
        <w:rPr>
          <w:rFonts w:eastAsia="Times New Roman"/>
        </w:rPr>
        <w:t>Alicia Sparks and David H. Jernigan</w:t>
      </w:r>
      <w:r w:rsidRPr="00417303">
        <w:rPr>
          <w:rFonts w:eastAsia="Times New Roman"/>
        </w:rPr>
        <w:t xml:space="preserve"> of the </w:t>
      </w:r>
      <w:proofErr w:type="spellStart"/>
      <w:r w:rsidRPr="004F60A8">
        <w:rPr>
          <w:rFonts w:eastAsia="Times New Roman"/>
        </w:rPr>
        <w:t>Center</w:t>
      </w:r>
      <w:proofErr w:type="spellEnd"/>
      <w:r w:rsidRPr="004F60A8">
        <w:rPr>
          <w:rFonts w:eastAsia="Times New Roman"/>
        </w:rPr>
        <w:t xml:space="preserve"> on Alcohol Marketing and Youth, Johns Hopkins Bloomberg School of Public Health, Baltimore,</w:t>
      </w:r>
      <w:r w:rsidR="00CD07DC" w:rsidRPr="00417303">
        <w:rPr>
          <w:rFonts w:eastAsia="Times New Roman"/>
        </w:rPr>
        <w:t xml:space="preserve"> </w:t>
      </w:r>
      <w:r w:rsidRPr="004F60A8">
        <w:rPr>
          <w:rFonts w:eastAsia="Times New Roman"/>
        </w:rPr>
        <w:t>MD, USA</w:t>
      </w:r>
      <w:r w:rsidRPr="00417303">
        <w:rPr>
          <w:rFonts w:eastAsia="Times New Roman"/>
        </w:rPr>
        <w:t xml:space="preserve">. It is entitled </w:t>
      </w:r>
      <w:r w:rsidR="002566F0" w:rsidRPr="00417303">
        <w:rPr>
          <w:rFonts w:eastAsia="Times New Roman"/>
        </w:rPr>
        <w:t>“</w:t>
      </w:r>
      <w:r w:rsidRPr="00417303">
        <w:t>Assessing the Impact of Stricter Alcohol Advertising Standards: The Case of Beam Global Spirits</w:t>
      </w:r>
      <w:r w:rsidR="002566F0" w:rsidRPr="00417303">
        <w:t>”</w:t>
      </w:r>
      <w:r w:rsidRPr="00417303">
        <w:rPr>
          <w:rFonts w:eastAsia="Times New Roman"/>
        </w:rPr>
        <w:t xml:space="preserve"> </w:t>
      </w:r>
    </w:p>
    <w:p w:rsidR="004F60A8" w:rsidRPr="00417303" w:rsidRDefault="004F60A8" w:rsidP="00417303">
      <w:pPr>
        <w:jc w:val="both"/>
      </w:pPr>
    </w:p>
    <w:p w:rsidR="009D1A43" w:rsidRPr="00417303" w:rsidRDefault="00CD07DC" w:rsidP="00417303">
      <w:pPr>
        <w:jc w:val="both"/>
        <w:rPr>
          <w:rFonts w:eastAsia="Times New Roman"/>
        </w:rPr>
      </w:pPr>
      <w:r w:rsidRPr="00417303">
        <w:rPr>
          <w:rFonts w:eastAsia="Times New Roman"/>
        </w:rPr>
        <w:t>It argues that r</w:t>
      </w:r>
      <w:r w:rsidR="009D1A43" w:rsidRPr="009D1A43">
        <w:rPr>
          <w:rFonts w:eastAsia="Times New Roman"/>
        </w:rPr>
        <w:t xml:space="preserve">educing youth exposure to alcohol advertising </w:t>
      </w:r>
      <w:r w:rsidRPr="00417303">
        <w:rPr>
          <w:rFonts w:eastAsia="Times New Roman"/>
        </w:rPr>
        <w:t xml:space="preserve">has become </w:t>
      </w:r>
      <w:r w:rsidR="009D1A43" w:rsidRPr="009D1A43">
        <w:rPr>
          <w:rFonts w:eastAsia="Times New Roman"/>
        </w:rPr>
        <w:t xml:space="preserve">a global health priority. </w:t>
      </w:r>
      <w:r w:rsidRPr="00417303">
        <w:rPr>
          <w:rFonts w:eastAsia="Times New Roman"/>
        </w:rPr>
        <w:t>The authors posit that i</w:t>
      </w:r>
      <w:r w:rsidR="009D1A43" w:rsidRPr="009D1A43">
        <w:rPr>
          <w:rFonts w:eastAsia="Times New Roman"/>
        </w:rPr>
        <w:t xml:space="preserve">n most countries around the world, the alcohol industry is given </w:t>
      </w:r>
      <w:r w:rsidR="009D1A43" w:rsidRPr="009D1A43">
        <w:rPr>
          <w:rFonts w:eastAsia="Times New Roman"/>
        </w:rPr>
        <w:lastRenderedPageBreak/>
        <w:t xml:space="preserve">the opportunity to regulate itself with respect to advertising practices. </w:t>
      </w:r>
      <w:r w:rsidRPr="00417303">
        <w:rPr>
          <w:rFonts w:eastAsia="Times New Roman"/>
        </w:rPr>
        <w:t>It suggests that g</w:t>
      </w:r>
      <w:r w:rsidR="009D1A43" w:rsidRPr="009D1A43">
        <w:rPr>
          <w:rFonts w:eastAsia="Times New Roman"/>
        </w:rPr>
        <w:t>enerally, the alcohol industry self-regulations are lax, allowing youth to be disproportionately exposed to alcohol advertising. However</w:t>
      </w:r>
      <w:r w:rsidRPr="00417303">
        <w:rPr>
          <w:rFonts w:eastAsia="Times New Roman"/>
        </w:rPr>
        <w:t xml:space="preserve"> it outlines the case of </w:t>
      </w:r>
      <w:r w:rsidR="009D1A43" w:rsidRPr="009D1A43">
        <w:rPr>
          <w:rFonts w:eastAsia="Times New Roman"/>
        </w:rPr>
        <w:t xml:space="preserve">Beam Global Spirits and Wine (Beam) </w:t>
      </w:r>
      <w:r w:rsidRPr="00417303">
        <w:rPr>
          <w:rFonts w:eastAsia="Times New Roman"/>
        </w:rPr>
        <w:t xml:space="preserve">who </w:t>
      </w:r>
      <w:r w:rsidR="009D1A43" w:rsidRPr="009D1A43">
        <w:rPr>
          <w:rFonts w:eastAsia="Times New Roman"/>
        </w:rPr>
        <w:t>voluntarily adopted more restrictive advertising standards in the United States in 2007. This study assesse</w:t>
      </w:r>
      <w:r w:rsidRPr="00417303">
        <w:rPr>
          <w:rFonts w:eastAsia="Times New Roman"/>
        </w:rPr>
        <w:t>s</w:t>
      </w:r>
      <w:r w:rsidR="009D1A43" w:rsidRPr="009D1A43">
        <w:rPr>
          <w:rFonts w:eastAsia="Times New Roman"/>
        </w:rPr>
        <w:t xml:space="preserve"> Beam’s compliance with their new standard</w:t>
      </w:r>
      <w:r w:rsidRPr="00417303">
        <w:rPr>
          <w:rFonts w:eastAsia="Times New Roman"/>
        </w:rPr>
        <w:t>s</w:t>
      </w:r>
      <w:r w:rsidR="009D1A43" w:rsidRPr="009D1A43">
        <w:rPr>
          <w:rFonts w:eastAsia="Times New Roman"/>
        </w:rPr>
        <w:t xml:space="preserve"> and estimates its effect on youth exposure and advertising costs. </w:t>
      </w:r>
      <w:r w:rsidRPr="00417303">
        <w:rPr>
          <w:rFonts w:eastAsia="Times New Roman"/>
        </w:rPr>
        <w:t xml:space="preserve">It argues positively that </w:t>
      </w:r>
      <w:r w:rsidR="009D1A43" w:rsidRPr="009D1A43">
        <w:rPr>
          <w:rFonts w:eastAsia="Times New Roman"/>
        </w:rPr>
        <w:t>Beam’s more restrictive standards did not increase their advertising costs, and therefore other alcohol companies should consider adopting similar standards around the world.</w:t>
      </w:r>
    </w:p>
    <w:p w:rsidR="009D1A43" w:rsidRPr="00417303" w:rsidRDefault="009D1A43" w:rsidP="00417303">
      <w:pPr>
        <w:jc w:val="both"/>
      </w:pPr>
    </w:p>
    <w:p w:rsidR="00CA71B9" w:rsidRPr="00417303" w:rsidRDefault="002566F0" w:rsidP="00417303">
      <w:pPr>
        <w:jc w:val="both"/>
        <w:rPr>
          <w:rFonts w:eastAsia="Times New Roman"/>
        </w:rPr>
      </w:pPr>
      <w:r w:rsidRPr="00417303">
        <w:t>The third paper is by</w:t>
      </w:r>
      <w:r w:rsidR="00CD07DC" w:rsidRPr="00417303">
        <w:t>,</w:t>
      </w:r>
      <w:r w:rsidRPr="00417303">
        <w:t xml:space="preserve"> Brett Curry</w:t>
      </w:r>
      <w:r w:rsidR="00CD07DC" w:rsidRPr="00417303">
        <w:t>,</w:t>
      </w:r>
      <w:r w:rsidRPr="00417303">
        <w:t xml:space="preserve"> of the </w:t>
      </w:r>
      <w:r w:rsidR="00CA71B9" w:rsidRPr="00CA71B9">
        <w:rPr>
          <w:rFonts w:eastAsia="Times New Roman"/>
        </w:rPr>
        <w:t>Department of Political Science and International Studies, College of Liberal Arts and Social Sciences,</w:t>
      </w:r>
      <w:r w:rsidRPr="00417303">
        <w:rPr>
          <w:rFonts w:eastAsia="Times New Roman"/>
        </w:rPr>
        <w:t xml:space="preserve"> </w:t>
      </w:r>
      <w:r w:rsidR="00CA71B9" w:rsidRPr="00CA71B9">
        <w:rPr>
          <w:rFonts w:eastAsia="Times New Roman"/>
        </w:rPr>
        <w:t>Georgia Southern University, Statesboro, Georgia, USA</w:t>
      </w:r>
      <w:r w:rsidRPr="00417303">
        <w:rPr>
          <w:rFonts w:eastAsia="Times New Roman"/>
        </w:rPr>
        <w:t xml:space="preserve"> and Nathan </w:t>
      </w:r>
      <w:r w:rsidR="00CA71B9" w:rsidRPr="00CA71B9">
        <w:rPr>
          <w:rFonts w:eastAsia="Times New Roman"/>
        </w:rPr>
        <w:t>Grasse</w:t>
      </w:r>
      <w:r w:rsidR="00682FA9" w:rsidRPr="00417303">
        <w:rPr>
          <w:rFonts w:eastAsia="Times New Roman"/>
        </w:rPr>
        <w:t>,</w:t>
      </w:r>
      <w:r w:rsidRPr="00417303">
        <w:rPr>
          <w:rFonts w:eastAsia="Times New Roman"/>
        </w:rPr>
        <w:t xml:space="preserve"> </w:t>
      </w:r>
      <w:r w:rsidR="00CD07DC" w:rsidRPr="00417303">
        <w:rPr>
          <w:rFonts w:eastAsia="Times New Roman"/>
        </w:rPr>
        <w:t xml:space="preserve">The </w:t>
      </w:r>
      <w:r w:rsidRPr="00CA71B9">
        <w:rPr>
          <w:rFonts w:eastAsia="Times New Roman"/>
        </w:rPr>
        <w:t>School of Public Policy and Administration, Carleton University, Ottawa, Ontario, Canada</w:t>
      </w:r>
      <w:r w:rsidRPr="00417303">
        <w:rPr>
          <w:rFonts w:eastAsia="Times New Roman"/>
        </w:rPr>
        <w:t xml:space="preserve"> and </w:t>
      </w:r>
      <w:r w:rsidR="00CA71B9" w:rsidRPr="00CA71B9">
        <w:rPr>
          <w:rFonts w:eastAsia="Times New Roman"/>
        </w:rPr>
        <w:t xml:space="preserve">Brianne </w:t>
      </w:r>
      <w:proofErr w:type="spellStart"/>
      <w:r w:rsidR="00CA71B9" w:rsidRPr="00CA71B9">
        <w:rPr>
          <w:rFonts w:eastAsia="Times New Roman"/>
        </w:rPr>
        <w:t>Heidbredrer</w:t>
      </w:r>
      <w:proofErr w:type="spellEnd"/>
      <w:r w:rsidRPr="00417303">
        <w:rPr>
          <w:rFonts w:eastAsia="Times New Roman"/>
        </w:rPr>
        <w:t xml:space="preserve"> of the </w:t>
      </w:r>
      <w:r w:rsidR="00CA71B9" w:rsidRPr="00CA71B9">
        <w:rPr>
          <w:rFonts w:eastAsia="Times New Roman"/>
        </w:rPr>
        <w:t>Department of Political Science, College of Arts and Sciences, Kansas State University, Manhattan, Kansas,</w:t>
      </w:r>
      <w:r w:rsidR="00682FA9" w:rsidRPr="00417303">
        <w:rPr>
          <w:rFonts w:eastAsia="Times New Roman"/>
        </w:rPr>
        <w:t xml:space="preserve"> </w:t>
      </w:r>
      <w:r w:rsidR="00CA71B9" w:rsidRPr="00CA71B9">
        <w:rPr>
          <w:rFonts w:eastAsia="Times New Roman"/>
        </w:rPr>
        <w:t>USA</w:t>
      </w:r>
      <w:r w:rsidRPr="00417303">
        <w:rPr>
          <w:rFonts w:eastAsia="Times New Roman"/>
        </w:rPr>
        <w:t>. It is entitled “</w:t>
      </w:r>
      <w:r w:rsidR="00CA71B9" w:rsidRPr="00CA71B9">
        <w:rPr>
          <w:rFonts w:eastAsia="Times New Roman"/>
        </w:rPr>
        <w:t>Organized Interests and Administrative Rulemaking:  The State of Wisconsin’s Lobbyists and Coalitions</w:t>
      </w:r>
      <w:r w:rsidR="00682FA9" w:rsidRPr="00417303">
        <w:rPr>
          <w:rFonts w:eastAsia="Times New Roman"/>
        </w:rPr>
        <w:t>”</w:t>
      </w:r>
    </w:p>
    <w:p w:rsidR="002566F0" w:rsidRPr="00417303" w:rsidRDefault="002566F0" w:rsidP="00417303">
      <w:pPr>
        <w:jc w:val="both"/>
        <w:rPr>
          <w:rFonts w:eastAsia="Times New Roman"/>
        </w:rPr>
      </w:pPr>
    </w:p>
    <w:p w:rsidR="002566F0" w:rsidRPr="00417303" w:rsidRDefault="002566F0" w:rsidP="00417303">
      <w:pPr>
        <w:jc w:val="both"/>
        <w:rPr>
          <w:rFonts w:eastAsia="Times New Roman"/>
        </w:rPr>
      </w:pPr>
      <w:r w:rsidRPr="00417303">
        <w:rPr>
          <w:rFonts w:eastAsia="Times New Roman"/>
        </w:rPr>
        <w:t xml:space="preserve">The article assesses </w:t>
      </w:r>
      <w:r w:rsidR="00CA71B9" w:rsidRPr="00CA71B9">
        <w:rPr>
          <w:rFonts w:eastAsia="Times New Roman"/>
        </w:rPr>
        <w:t>interest groups undertaking lobbying activity focused on administrative rulemaking. The</w:t>
      </w:r>
      <w:r w:rsidR="00682FA9" w:rsidRPr="00417303">
        <w:rPr>
          <w:rFonts w:eastAsia="Times New Roman"/>
        </w:rPr>
        <w:t>ir</w:t>
      </w:r>
      <w:r w:rsidR="00CA71B9" w:rsidRPr="00CA71B9">
        <w:rPr>
          <w:rFonts w:eastAsia="Times New Roman"/>
        </w:rPr>
        <w:t xml:space="preserve"> analysis utilizes a dataset composed of observations made during the 2009–2010 Wisconsin Legislative Session, including the entire population of groups lobbying during this time period. This research examines the participants, efforts, and coalitions utilized when groups engaged in lobbying activity related to rulemaking. Although scholars have examined interest group activity focused on rulemaking at the federal level, little work has focused on this </w:t>
      </w:r>
      <w:r w:rsidR="00682FA9" w:rsidRPr="00417303">
        <w:rPr>
          <w:rFonts w:eastAsia="Times New Roman"/>
        </w:rPr>
        <w:t>behaviour</w:t>
      </w:r>
      <w:r w:rsidR="00CA71B9" w:rsidRPr="00CA71B9">
        <w:rPr>
          <w:rFonts w:eastAsia="Times New Roman"/>
        </w:rPr>
        <w:t xml:space="preserve"> in the states. This study aims to further the understanding of this activity</w:t>
      </w:r>
      <w:r w:rsidRPr="00417303">
        <w:rPr>
          <w:rFonts w:eastAsia="Times New Roman"/>
        </w:rPr>
        <w:t xml:space="preserve"> and start to </w:t>
      </w:r>
      <w:r w:rsidR="00682FA9" w:rsidRPr="00417303">
        <w:rPr>
          <w:rFonts w:eastAsia="Times New Roman"/>
        </w:rPr>
        <w:t xml:space="preserve">fill </w:t>
      </w:r>
      <w:r w:rsidRPr="00417303">
        <w:rPr>
          <w:rFonts w:eastAsia="Times New Roman"/>
        </w:rPr>
        <w:t>this knowledge gap.</w:t>
      </w:r>
    </w:p>
    <w:p w:rsidR="002566F0" w:rsidRPr="00417303" w:rsidRDefault="002566F0" w:rsidP="00417303">
      <w:pPr>
        <w:jc w:val="both"/>
        <w:rPr>
          <w:rFonts w:eastAsia="Times New Roman"/>
        </w:rPr>
      </w:pPr>
    </w:p>
    <w:p w:rsidR="00CA71B9" w:rsidRPr="00417303" w:rsidRDefault="002566F0" w:rsidP="00417303">
      <w:pPr>
        <w:jc w:val="both"/>
        <w:rPr>
          <w:rFonts w:eastAsia="Times New Roman"/>
        </w:rPr>
      </w:pPr>
      <w:r w:rsidRPr="00417303">
        <w:rPr>
          <w:rFonts w:eastAsia="Times New Roman"/>
        </w:rPr>
        <w:t>The next paper is one of the two headed by the same author and give</w:t>
      </w:r>
      <w:r w:rsidR="00682FA9" w:rsidRPr="00417303">
        <w:rPr>
          <w:rFonts w:eastAsia="Times New Roman"/>
        </w:rPr>
        <w:t>s</w:t>
      </w:r>
      <w:r w:rsidRPr="00417303">
        <w:rPr>
          <w:rFonts w:eastAsia="Times New Roman"/>
        </w:rPr>
        <w:t xml:space="preserve"> us a distinct African flavour </w:t>
      </w:r>
      <w:r w:rsidR="00682FA9" w:rsidRPr="00417303">
        <w:rPr>
          <w:rFonts w:eastAsia="Times New Roman"/>
        </w:rPr>
        <w:t>and we take together as they give acritical perspective and insight into government in Africa. T</w:t>
      </w:r>
      <w:r w:rsidRPr="00417303">
        <w:rPr>
          <w:rFonts w:eastAsia="Times New Roman"/>
        </w:rPr>
        <w:t xml:space="preserve">he first is by </w:t>
      </w:r>
      <w:proofErr w:type="spellStart"/>
      <w:r w:rsidRPr="00417303">
        <w:rPr>
          <w:rFonts w:eastAsia="Times New Roman"/>
        </w:rPr>
        <w:t>Emmanuael</w:t>
      </w:r>
      <w:proofErr w:type="spellEnd"/>
      <w:r w:rsidRPr="00417303">
        <w:rPr>
          <w:rFonts w:eastAsia="Times New Roman"/>
        </w:rPr>
        <w:t xml:space="preserve">, </w:t>
      </w:r>
      <w:proofErr w:type="spellStart"/>
      <w:r w:rsidR="00CA71B9" w:rsidRPr="00CA71B9">
        <w:rPr>
          <w:rFonts w:eastAsia="Times New Roman"/>
        </w:rPr>
        <w:t>Yeboah-Assiamah</w:t>
      </w:r>
      <w:proofErr w:type="gramStart"/>
      <w:r w:rsidR="00CA71B9" w:rsidRPr="00CA71B9">
        <w:rPr>
          <w:rFonts w:eastAsia="Times New Roman"/>
        </w:rPr>
        <w:t>,Emmanuel</w:t>
      </w:r>
      <w:proofErr w:type="spellEnd"/>
      <w:proofErr w:type="gramEnd"/>
      <w:r w:rsidRPr="00417303">
        <w:rPr>
          <w:rFonts w:eastAsia="Times New Roman"/>
        </w:rPr>
        <w:t xml:space="preserve"> of the </w:t>
      </w:r>
      <w:r w:rsidR="00CA71B9" w:rsidRPr="00CA71B9">
        <w:rPr>
          <w:rFonts w:eastAsia="Times New Roman"/>
        </w:rPr>
        <w:t>School of Public Leadership, Stellenbosch University, Stellenbosch Campus, South Africa</w:t>
      </w:r>
      <w:r w:rsidRPr="00417303">
        <w:rPr>
          <w:rFonts w:eastAsia="Times New Roman"/>
        </w:rPr>
        <w:t xml:space="preserve"> and </w:t>
      </w:r>
      <w:r w:rsidR="00CA71B9" w:rsidRPr="00CA71B9">
        <w:rPr>
          <w:rFonts w:eastAsia="Times New Roman"/>
        </w:rPr>
        <w:t xml:space="preserve">Kwame </w:t>
      </w:r>
      <w:proofErr w:type="spellStart"/>
      <w:r w:rsidR="00CA71B9" w:rsidRPr="00CA71B9">
        <w:rPr>
          <w:rFonts w:eastAsia="Times New Roman"/>
        </w:rPr>
        <w:t>Asamoah</w:t>
      </w:r>
      <w:proofErr w:type="spellEnd"/>
      <w:r w:rsidR="00CA71B9" w:rsidRPr="00CA71B9">
        <w:rPr>
          <w:rFonts w:eastAsia="Times New Roman"/>
        </w:rPr>
        <w:t xml:space="preserve">, Justice </w:t>
      </w:r>
      <w:proofErr w:type="spellStart"/>
      <w:r w:rsidR="00CA71B9" w:rsidRPr="00CA71B9">
        <w:rPr>
          <w:rFonts w:eastAsia="Times New Roman"/>
        </w:rPr>
        <w:t>Nyigmah</w:t>
      </w:r>
      <w:proofErr w:type="spellEnd"/>
      <w:r w:rsidR="00CA71B9" w:rsidRPr="00CA71B9">
        <w:rPr>
          <w:rFonts w:eastAsia="Times New Roman"/>
        </w:rPr>
        <w:t xml:space="preserve"> </w:t>
      </w:r>
      <w:proofErr w:type="spellStart"/>
      <w:r w:rsidR="00CA71B9" w:rsidRPr="00CA71B9">
        <w:rPr>
          <w:rFonts w:eastAsia="Times New Roman"/>
        </w:rPr>
        <w:t>Bawole</w:t>
      </w:r>
      <w:proofErr w:type="spellEnd"/>
      <w:r w:rsidR="00CA71B9" w:rsidRPr="00CA71B9">
        <w:rPr>
          <w:rFonts w:eastAsia="Times New Roman"/>
        </w:rPr>
        <w:t xml:space="preserve"> and </w:t>
      </w:r>
      <w:proofErr w:type="spellStart"/>
      <w:r w:rsidR="00CA71B9" w:rsidRPr="00CA71B9">
        <w:rPr>
          <w:rFonts w:eastAsia="Times New Roman"/>
        </w:rPr>
        <w:t>Issah</w:t>
      </w:r>
      <w:proofErr w:type="spellEnd"/>
      <w:r w:rsidR="00CA71B9" w:rsidRPr="00CA71B9">
        <w:rPr>
          <w:rFonts w:eastAsia="Times New Roman"/>
        </w:rPr>
        <w:t xml:space="preserve"> Justice </w:t>
      </w:r>
      <w:proofErr w:type="spellStart"/>
      <w:r w:rsidR="00CA71B9" w:rsidRPr="00CA71B9">
        <w:rPr>
          <w:rFonts w:eastAsia="Times New Roman"/>
        </w:rPr>
        <w:t>Musah-Surugu</w:t>
      </w:r>
      <w:proofErr w:type="spellEnd"/>
      <w:r w:rsidRPr="00417303">
        <w:rPr>
          <w:rFonts w:eastAsia="Times New Roman"/>
        </w:rPr>
        <w:t xml:space="preserve"> of the </w:t>
      </w:r>
      <w:r w:rsidR="00CA71B9" w:rsidRPr="00CA71B9">
        <w:rPr>
          <w:rFonts w:eastAsia="Times New Roman"/>
        </w:rPr>
        <w:t>Department of Public Administration &amp; Health Services Management, University of Ghana Business</w:t>
      </w:r>
      <w:r w:rsidRPr="00417303">
        <w:rPr>
          <w:rFonts w:eastAsia="Times New Roman"/>
        </w:rPr>
        <w:t xml:space="preserve"> </w:t>
      </w:r>
      <w:r w:rsidR="00CA71B9" w:rsidRPr="00CA71B9">
        <w:rPr>
          <w:rFonts w:eastAsia="Times New Roman"/>
        </w:rPr>
        <w:t xml:space="preserve">School, </w:t>
      </w:r>
      <w:proofErr w:type="spellStart"/>
      <w:r w:rsidR="00CA71B9" w:rsidRPr="00CA71B9">
        <w:rPr>
          <w:rFonts w:eastAsia="Times New Roman"/>
        </w:rPr>
        <w:t>Legon</w:t>
      </w:r>
      <w:proofErr w:type="spellEnd"/>
      <w:r w:rsidR="00CA71B9" w:rsidRPr="00CA71B9">
        <w:rPr>
          <w:rFonts w:eastAsia="Times New Roman"/>
        </w:rPr>
        <w:t>-Accra, Ghana</w:t>
      </w:r>
      <w:r w:rsidR="00682FA9" w:rsidRPr="00417303">
        <w:rPr>
          <w:rFonts w:eastAsia="Times New Roman"/>
        </w:rPr>
        <w:t>. I</w:t>
      </w:r>
      <w:r w:rsidRPr="00417303">
        <w:rPr>
          <w:rFonts w:eastAsia="Times New Roman"/>
        </w:rPr>
        <w:t>t is entitled “</w:t>
      </w:r>
      <w:r w:rsidR="00CA71B9" w:rsidRPr="00CA71B9">
        <w:rPr>
          <w:rFonts w:eastAsia="Times New Roman"/>
        </w:rPr>
        <w:t>A Socio-Cultural Approach to Public Sector Corruption in Africa: Key Pointers for Reflection</w:t>
      </w:r>
      <w:r w:rsidRPr="00417303">
        <w:rPr>
          <w:rFonts w:eastAsia="Times New Roman"/>
        </w:rPr>
        <w:t>”</w:t>
      </w:r>
    </w:p>
    <w:p w:rsidR="00682FA9" w:rsidRPr="00417303" w:rsidRDefault="00682FA9" w:rsidP="00417303">
      <w:pPr>
        <w:jc w:val="both"/>
        <w:rPr>
          <w:rFonts w:eastAsia="Times New Roman"/>
        </w:rPr>
      </w:pPr>
    </w:p>
    <w:p w:rsidR="00682FA9" w:rsidRPr="00417303" w:rsidRDefault="002566F0" w:rsidP="00417303">
      <w:pPr>
        <w:jc w:val="both"/>
        <w:rPr>
          <w:rFonts w:eastAsia="Times New Roman"/>
        </w:rPr>
      </w:pPr>
      <w:r w:rsidRPr="00417303">
        <w:rPr>
          <w:rFonts w:eastAsia="Times New Roman"/>
        </w:rPr>
        <w:t xml:space="preserve">It highlights that </w:t>
      </w:r>
      <w:r w:rsidR="00682FA9" w:rsidRPr="00417303">
        <w:rPr>
          <w:rFonts w:eastAsia="Times New Roman"/>
        </w:rPr>
        <w:t xml:space="preserve">much of the </w:t>
      </w:r>
      <w:r w:rsidR="00CA71B9" w:rsidRPr="00CA71B9">
        <w:rPr>
          <w:rFonts w:eastAsia="Times New Roman"/>
        </w:rPr>
        <w:t>public sector of many African countries is notoriously corrupt</w:t>
      </w:r>
      <w:r w:rsidR="00682FA9" w:rsidRPr="00417303">
        <w:rPr>
          <w:rFonts w:eastAsia="Times New Roman"/>
        </w:rPr>
        <w:t xml:space="preserve"> and that </w:t>
      </w:r>
      <w:r w:rsidR="00CA71B9" w:rsidRPr="00CA71B9">
        <w:rPr>
          <w:rFonts w:eastAsia="Times New Roman"/>
        </w:rPr>
        <w:t xml:space="preserve">cultural inclinations and socialization processes largely have a tendency to lead public officials into actions that may amount to corrupt practices. Providing seven (7) key pointers for reflection, this study explores public sector corruption in African countries by examining the interplay between culturally acceptable norms and professional expectations of public officials. </w:t>
      </w:r>
    </w:p>
    <w:p w:rsidR="00682FA9" w:rsidRPr="00417303" w:rsidRDefault="00682FA9" w:rsidP="00417303">
      <w:pPr>
        <w:jc w:val="both"/>
        <w:rPr>
          <w:rFonts w:eastAsia="Times New Roman"/>
        </w:rPr>
      </w:pPr>
    </w:p>
    <w:p w:rsidR="00CA71B9" w:rsidRPr="00417303" w:rsidRDefault="00CA71B9" w:rsidP="00417303">
      <w:pPr>
        <w:jc w:val="both"/>
        <w:rPr>
          <w:rFonts w:eastAsia="Times New Roman"/>
        </w:rPr>
      </w:pPr>
      <w:r w:rsidRPr="00CA71B9">
        <w:rPr>
          <w:rFonts w:eastAsia="Times New Roman"/>
        </w:rPr>
        <w:t>The public official, by these two unparalleled expectations, tends to walk on a tight rope which often results in ethical dilemma and conflict of interest. The study adopts Riggs’ prismatic-</w:t>
      </w:r>
      <w:proofErr w:type="spellStart"/>
      <w:r w:rsidRPr="00CA71B9">
        <w:rPr>
          <w:rFonts w:eastAsia="Times New Roman"/>
        </w:rPr>
        <w:t>sala</w:t>
      </w:r>
      <w:proofErr w:type="spellEnd"/>
      <w:r w:rsidRPr="00CA71B9">
        <w:rPr>
          <w:rFonts w:eastAsia="Times New Roman"/>
        </w:rPr>
        <w:t xml:space="preserve"> model and uses the case of Ghana and traditional proverbs to explain the cultural context within which Ghanaian public official ought to operate. How can one combine these cultural expectations with professionalism? To what extent does the ‘</w:t>
      </w:r>
      <w:proofErr w:type="spellStart"/>
      <w:r w:rsidRPr="00CA71B9">
        <w:rPr>
          <w:rFonts w:eastAsia="Times New Roman"/>
        </w:rPr>
        <w:t>collectivity</w:t>
      </w:r>
      <w:proofErr w:type="spellEnd"/>
      <w:r w:rsidRPr="00CA71B9">
        <w:rPr>
          <w:rFonts w:eastAsia="Times New Roman"/>
        </w:rPr>
        <w:t xml:space="preserve"> culture’, ‘culture of gift giving and acceptance’, ‘extended family system’, ‘ethnic loyalty’ and ‘unfettered respect of the aged’ downplay professional bureaucratic and ethical principles?</w:t>
      </w:r>
    </w:p>
    <w:p w:rsidR="00CA71B9" w:rsidRPr="00417303" w:rsidRDefault="00CA71B9" w:rsidP="00417303">
      <w:pPr>
        <w:jc w:val="both"/>
      </w:pPr>
    </w:p>
    <w:p w:rsidR="00CA71B9" w:rsidRPr="00417303" w:rsidRDefault="00B5126C" w:rsidP="00417303">
      <w:pPr>
        <w:jc w:val="both"/>
        <w:rPr>
          <w:rFonts w:eastAsia="Times New Roman"/>
        </w:rPr>
      </w:pPr>
      <w:r w:rsidRPr="00417303">
        <w:lastRenderedPageBreak/>
        <w:t xml:space="preserve">The next paper is also by Emmanuel, </w:t>
      </w:r>
      <w:proofErr w:type="spellStart"/>
      <w:r w:rsidR="00CA71B9" w:rsidRPr="00CA71B9">
        <w:rPr>
          <w:rFonts w:eastAsia="Times New Roman"/>
        </w:rPr>
        <w:t>Yeboah-Assiamah</w:t>
      </w:r>
      <w:proofErr w:type="spellEnd"/>
      <w:r w:rsidR="00CA71B9" w:rsidRPr="00CA71B9">
        <w:rPr>
          <w:rFonts w:eastAsia="Times New Roman"/>
        </w:rPr>
        <w:t>,</w:t>
      </w:r>
      <w:r w:rsidRPr="00417303">
        <w:rPr>
          <w:rFonts w:eastAsia="Times New Roman"/>
        </w:rPr>
        <w:t xml:space="preserve"> of the </w:t>
      </w:r>
      <w:r w:rsidR="00CA71B9" w:rsidRPr="00CA71B9">
        <w:rPr>
          <w:rFonts w:eastAsia="Times New Roman"/>
        </w:rPr>
        <w:t>School of Public Leadership, Stellenbosch University, Stellenbosch Campus, South Africa</w:t>
      </w:r>
      <w:r w:rsidRPr="00417303">
        <w:rPr>
          <w:rFonts w:eastAsia="Times New Roman"/>
        </w:rPr>
        <w:t xml:space="preserve"> and </w:t>
      </w:r>
      <w:r w:rsidR="00CA71B9" w:rsidRPr="00CA71B9">
        <w:rPr>
          <w:rFonts w:eastAsia="Times New Roman"/>
        </w:rPr>
        <w:t xml:space="preserve">Kwame </w:t>
      </w:r>
      <w:proofErr w:type="spellStart"/>
      <w:proofErr w:type="gramStart"/>
      <w:r w:rsidR="00CA71B9" w:rsidRPr="00CA71B9">
        <w:rPr>
          <w:rFonts w:eastAsia="Times New Roman"/>
        </w:rPr>
        <w:t>Asamoah</w:t>
      </w:r>
      <w:proofErr w:type="spellEnd"/>
      <w:r w:rsidR="00CA71B9" w:rsidRPr="00CA71B9">
        <w:rPr>
          <w:rFonts w:eastAsia="Times New Roman"/>
        </w:rPr>
        <w:t xml:space="preserve"> ,</w:t>
      </w:r>
      <w:proofErr w:type="gramEnd"/>
      <w:r w:rsidR="00CA71B9" w:rsidRPr="00CA71B9">
        <w:rPr>
          <w:rFonts w:eastAsia="Times New Roman"/>
        </w:rPr>
        <w:t xml:space="preserve"> Justice </w:t>
      </w:r>
      <w:proofErr w:type="spellStart"/>
      <w:r w:rsidR="00CA71B9" w:rsidRPr="00CA71B9">
        <w:rPr>
          <w:rFonts w:eastAsia="Times New Roman"/>
        </w:rPr>
        <w:t>Nyigmah</w:t>
      </w:r>
      <w:proofErr w:type="spellEnd"/>
      <w:r w:rsidR="00CA71B9" w:rsidRPr="00CA71B9">
        <w:rPr>
          <w:rFonts w:eastAsia="Times New Roman"/>
        </w:rPr>
        <w:t xml:space="preserve"> </w:t>
      </w:r>
      <w:proofErr w:type="spellStart"/>
      <w:r w:rsidR="00CA71B9" w:rsidRPr="00CA71B9">
        <w:rPr>
          <w:rFonts w:eastAsia="Times New Roman"/>
        </w:rPr>
        <w:t>Bawole</w:t>
      </w:r>
      <w:proofErr w:type="spellEnd"/>
      <w:r w:rsidR="00CA71B9" w:rsidRPr="00CA71B9">
        <w:rPr>
          <w:rFonts w:eastAsia="Times New Roman"/>
        </w:rPr>
        <w:t xml:space="preserve"> and Thomas </w:t>
      </w:r>
      <w:proofErr w:type="spellStart"/>
      <w:r w:rsidR="00CA71B9" w:rsidRPr="00CA71B9">
        <w:rPr>
          <w:rFonts w:eastAsia="Times New Roman"/>
        </w:rPr>
        <w:t>Buabeng</w:t>
      </w:r>
      <w:proofErr w:type="spellEnd"/>
      <w:r w:rsidRPr="00417303">
        <w:rPr>
          <w:rFonts w:eastAsia="Times New Roman"/>
        </w:rPr>
        <w:t xml:space="preserve"> of the </w:t>
      </w:r>
      <w:r w:rsidR="00CA71B9" w:rsidRPr="00CA71B9">
        <w:rPr>
          <w:rFonts w:eastAsia="Times New Roman"/>
        </w:rPr>
        <w:t xml:space="preserve">Public Administration &amp; Health Services Management, University of Ghana Business School, </w:t>
      </w:r>
      <w:proofErr w:type="spellStart"/>
      <w:r w:rsidR="00CA71B9" w:rsidRPr="00CA71B9">
        <w:rPr>
          <w:rFonts w:eastAsia="Times New Roman"/>
        </w:rPr>
        <w:t>Legon</w:t>
      </w:r>
      <w:proofErr w:type="spellEnd"/>
      <w:r w:rsidR="00CA71B9" w:rsidRPr="00CA71B9">
        <w:rPr>
          <w:rFonts w:eastAsia="Times New Roman"/>
        </w:rPr>
        <w:t>, Greater Accra, Ghana</w:t>
      </w:r>
      <w:r w:rsidRPr="00417303">
        <w:rPr>
          <w:rFonts w:eastAsia="Times New Roman"/>
        </w:rPr>
        <w:t>.</w:t>
      </w:r>
    </w:p>
    <w:p w:rsidR="00682FA9" w:rsidRPr="00417303" w:rsidRDefault="00682FA9" w:rsidP="00417303">
      <w:pPr>
        <w:jc w:val="both"/>
        <w:rPr>
          <w:rFonts w:eastAsia="Times New Roman"/>
        </w:rPr>
      </w:pPr>
    </w:p>
    <w:p w:rsidR="00CA71B9" w:rsidRPr="00417303" w:rsidRDefault="00B5126C" w:rsidP="00417303">
      <w:pPr>
        <w:jc w:val="both"/>
        <w:rPr>
          <w:rFonts w:eastAsia="Times New Roman"/>
        </w:rPr>
      </w:pPr>
      <w:r w:rsidRPr="00417303">
        <w:rPr>
          <w:rFonts w:eastAsia="Times New Roman"/>
        </w:rPr>
        <w:t>It is entitled “</w:t>
      </w:r>
      <w:r w:rsidR="00CA71B9" w:rsidRPr="00CA71B9">
        <w:rPr>
          <w:rFonts w:eastAsia="Times New Roman"/>
        </w:rPr>
        <w:t>Public Sector Leadership-Subordinate Ethical Diffusion Conundrum: Perspectives from Developing African Countries</w:t>
      </w:r>
      <w:r w:rsidRPr="00417303">
        <w:rPr>
          <w:rFonts w:eastAsia="Times New Roman"/>
        </w:rPr>
        <w:t>”. It argues that t</w:t>
      </w:r>
      <w:r w:rsidR="00CA71B9" w:rsidRPr="00CA71B9">
        <w:rPr>
          <w:rFonts w:eastAsia="Times New Roman"/>
        </w:rPr>
        <w:t xml:space="preserve">he interaction between organizational superiors and their subordinates has a practical implication on the entire organizational life cycle in terms of ethical conduct. This study explores how ethics among public leadership could trickle down on the conduct of public employees by using two empirical cases from developing African countries context. Using the attraction–selection–attrition and social learning models, the study assesses how superiors influence street level bureaucrats’ interaction with clients or customers. Drawing from existing cases and other secondary data, </w:t>
      </w:r>
      <w:r w:rsidR="00682FA9" w:rsidRPr="00417303">
        <w:rPr>
          <w:rFonts w:eastAsia="Times New Roman"/>
        </w:rPr>
        <w:t xml:space="preserve">it proposes </w:t>
      </w:r>
      <w:r w:rsidR="00CA71B9" w:rsidRPr="00CA71B9">
        <w:rPr>
          <w:rFonts w:eastAsia="Times New Roman"/>
        </w:rPr>
        <w:t xml:space="preserve">a leadership-ethical diffusion model that argues that subordinates’ perception and experience of superiors’ </w:t>
      </w:r>
      <w:r w:rsidR="00682FA9" w:rsidRPr="00417303">
        <w:rPr>
          <w:rFonts w:eastAsia="Times New Roman"/>
        </w:rPr>
        <w:t>behaviour</w:t>
      </w:r>
      <w:r w:rsidR="00CA71B9" w:rsidRPr="00CA71B9">
        <w:rPr>
          <w:rFonts w:eastAsia="Times New Roman"/>
        </w:rPr>
        <w:t xml:space="preserve"> </w:t>
      </w:r>
      <w:r w:rsidR="00682FA9" w:rsidRPr="00417303">
        <w:rPr>
          <w:rFonts w:eastAsia="Times New Roman"/>
        </w:rPr>
        <w:t xml:space="preserve">that it argues </w:t>
      </w:r>
      <w:r w:rsidR="00CA71B9" w:rsidRPr="00CA71B9">
        <w:rPr>
          <w:rFonts w:eastAsia="Times New Roman"/>
        </w:rPr>
        <w:t>tend</w:t>
      </w:r>
      <w:r w:rsidR="00682FA9" w:rsidRPr="00417303">
        <w:rPr>
          <w:rFonts w:eastAsia="Times New Roman"/>
        </w:rPr>
        <w:t>s</w:t>
      </w:r>
      <w:r w:rsidR="00CA71B9" w:rsidRPr="00CA71B9">
        <w:rPr>
          <w:rFonts w:eastAsia="Times New Roman"/>
        </w:rPr>
        <w:t xml:space="preserve"> to create a kind of organizational ‘ethical groupthink’, which spans the rank and file of the organization</w:t>
      </w:r>
    </w:p>
    <w:p w:rsidR="00CA71B9" w:rsidRPr="00417303" w:rsidRDefault="00CA71B9" w:rsidP="00417303">
      <w:pPr>
        <w:jc w:val="both"/>
        <w:rPr>
          <w:rFonts w:eastAsia="Times New Roman"/>
        </w:rPr>
      </w:pPr>
    </w:p>
    <w:p w:rsidR="00682FA9" w:rsidRPr="00417303" w:rsidRDefault="00B5126C" w:rsidP="00417303">
      <w:pPr>
        <w:jc w:val="both"/>
        <w:rPr>
          <w:rFonts w:eastAsia="Times New Roman"/>
        </w:rPr>
      </w:pPr>
      <w:r w:rsidRPr="00417303">
        <w:t xml:space="preserve">The next article is by Heath, </w:t>
      </w:r>
      <w:r w:rsidR="00CA71B9" w:rsidRPr="00CA71B9">
        <w:rPr>
          <w:rFonts w:eastAsia="Times New Roman"/>
        </w:rPr>
        <w:t>Brown</w:t>
      </w:r>
      <w:r w:rsidRPr="00417303">
        <w:rPr>
          <w:rFonts w:eastAsia="Times New Roman"/>
        </w:rPr>
        <w:t xml:space="preserve"> of </w:t>
      </w:r>
      <w:r w:rsidR="00CA71B9" w:rsidRPr="00CA71B9">
        <w:rPr>
          <w:rFonts w:eastAsia="Times New Roman"/>
        </w:rPr>
        <w:t>Public Management, John Jay College of Criminal Justice, 445 West 59th Street, Room 3524 North Hall,</w:t>
      </w:r>
      <w:r w:rsidRPr="00417303">
        <w:rPr>
          <w:rFonts w:eastAsia="Times New Roman"/>
        </w:rPr>
        <w:t xml:space="preserve"> </w:t>
      </w:r>
      <w:r w:rsidR="00CA71B9" w:rsidRPr="00CA71B9">
        <w:rPr>
          <w:rFonts w:eastAsia="Times New Roman"/>
        </w:rPr>
        <w:t xml:space="preserve">New York, NY 10019, </w:t>
      </w:r>
      <w:proofErr w:type="gramStart"/>
      <w:r w:rsidR="00CA71B9" w:rsidRPr="00CA71B9">
        <w:rPr>
          <w:rFonts w:eastAsia="Times New Roman"/>
        </w:rPr>
        <w:t>USA</w:t>
      </w:r>
      <w:proofErr w:type="gramEnd"/>
      <w:r w:rsidRPr="00417303">
        <w:rPr>
          <w:rFonts w:eastAsia="Times New Roman"/>
        </w:rPr>
        <w:t>. It is entitled “</w:t>
      </w:r>
      <w:r w:rsidR="00CA71B9" w:rsidRPr="00CA71B9">
        <w:rPr>
          <w:rFonts w:eastAsia="Times New Roman"/>
        </w:rPr>
        <w:t>Does globalization drive interest group strategy? A cross-national study of outside lobbying and social media</w:t>
      </w:r>
      <w:r w:rsidRPr="00417303">
        <w:rPr>
          <w:rFonts w:eastAsia="Times New Roman"/>
        </w:rPr>
        <w:t xml:space="preserve">”. </w:t>
      </w:r>
    </w:p>
    <w:p w:rsidR="00682FA9" w:rsidRPr="00417303" w:rsidRDefault="00682FA9" w:rsidP="00417303">
      <w:pPr>
        <w:jc w:val="both"/>
        <w:rPr>
          <w:rFonts w:eastAsia="Times New Roman"/>
        </w:rPr>
      </w:pPr>
    </w:p>
    <w:p w:rsidR="00CA71B9" w:rsidRPr="00417303" w:rsidRDefault="00B5126C" w:rsidP="00417303">
      <w:pPr>
        <w:jc w:val="both"/>
        <w:rPr>
          <w:rFonts w:eastAsia="Times New Roman"/>
        </w:rPr>
      </w:pPr>
      <w:r w:rsidRPr="00417303">
        <w:rPr>
          <w:rFonts w:eastAsia="Times New Roman"/>
        </w:rPr>
        <w:t>It argues that s</w:t>
      </w:r>
      <w:r w:rsidR="00CA71B9" w:rsidRPr="00CA71B9">
        <w:rPr>
          <w:rFonts w:eastAsia="Times New Roman"/>
        </w:rPr>
        <w:t>ocial media offer</w:t>
      </w:r>
      <w:r w:rsidRPr="00417303">
        <w:rPr>
          <w:rFonts w:eastAsia="Times New Roman"/>
        </w:rPr>
        <w:t>s</w:t>
      </w:r>
      <w:r w:rsidR="00CA71B9" w:rsidRPr="00CA71B9">
        <w:rPr>
          <w:rFonts w:eastAsia="Times New Roman"/>
        </w:rPr>
        <w:t xml:space="preserve"> a new </w:t>
      </w:r>
      <w:r w:rsidRPr="00417303">
        <w:rPr>
          <w:rFonts w:eastAsia="Times New Roman"/>
        </w:rPr>
        <w:t xml:space="preserve">perspective for </w:t>
      </w:r>
      <w:r w:rsidR="00CA71B9" w:rsidRPr="00CA71B9">
        <w:rPr>
          <w:rFonts w:eastAsia="Times New Roman"/>
        </w:rPr>
        <w:t>outside lobbying tactics for interest groups, yet many examinations of social media use</w:t>
      </w:r>
      <w:r w:rsidRPr="00417303">
        <w:rPr>
          <w:rFonts w:eastAsia="Times New Roman"/>
        </w:rPr>
        <w:t xml:space="preserve">d </w:t>
      </w:r>
      <w:r w:rsidR="00CA71B9" w:rsidRPr="00CA71B9">
        <w:rPr>
          <w:rFonts w:eastAsia="Times New Roman"/>
        </w:rPr>
        <w:t xml:space="preserve">by interest groups have </w:t>
      </w:r>
      <w:r w:rsidRPr="00417303">
        <w:rPr>
          <w:rFonts w:eastAsia="Times New Roman"/>
        </w:rPr>
        <w:t xml:space="preserve">only </w:t>
      </w:r>
      <w:r w:rsidR="00CA71B9" w:rsidRPr="00CA71B9">
        <w:rPr>
          <w:rFonts w:eastAsia="Times New Roman"/>
        </w:rPr>
        <w:t>been case studies or single-country studies. While much can be learned from those approaches, national-level factors – such as the style of policy making and globalization – cannot be fully addressed. The paper demonstrate</w:t>
      </w:r>
      <w:r w:rsidR="0045277E" w:rsidRPr="00417303">
        <w:rPr>
          <w:rFonts w:eastAsia="Times New Roman"/>
        </w:rPr>
        <w:t>s</w:t>
      </w:r>
      <w:r w:rsidR="00CA71B9" w:rsidRPr="00CA71B9">
        <w:rPr>
          <w:rFonts w:eastAsia="Times New Roman"/>
        </w:rPr>
        <w:t xml:space="preserve"> the relationship between globalization and the use of social media as an outside lobbying strategy with cross-national data. Controlling for other factors, </w:t>
      </w:r>
      <w:r w:rsidR="00682FA9" w:rsidRPr="00417303">
        <w:rPr>
          <w:rFonts w:eastAsia="Times New Roman"/>
        </w:rPr>
        <w:t xml:space="preserve">it </w:t>
      </w:r>
      <w:r w:rsidR="00CA71B9" w:rsidRPr="00CA71B9">
        <w:rPr>
          <w:rFonts w:eastAsia="Times New Roman"/>
        </w:rPr>
        <w:t>argue</w:t>
      </w:r>
      <w:r w:rsidR="00682FA9" w:rsidRPr="00417303">
        <w:rPr>
          <w:rFonts w:eastAsia="Times New Roman"/>
        </w:rPr>
        <w:t>s</w:t>
      </w:r>
      <w:r w:rsidR="00CA71B9" w:rsidRPr="00CA71B9">
        <w:rPr>
          <w:rFonts w:eastAsia="Times New Roman"/>
        </w:rPr>
        <w:t xml:space="preserve"> that globalization creates isomorphic pressure on interest groups to adapt new lobbying tactics, thereby increasing the likelihood of using social media and using it</w:t>
      </w:r>
      <w:r w:rsidR="0045277E" w:rsidRPr="00417303">
        <w:rPr>
          <w:rFonts w:eastAsia="Times New Roman"/>
        </w:rPr>
        <w:t xml:space="preserve"> </w:t>
      </w:r>
      <w:r w:rsidR="00CA71B9" w:rsidRPr="00CA71B9">
        <w:rPr>
          <w:rFonts w:eastAsia="Times New Roman"/>
        </w:rPr>
        <w:t xml:space="preserve">in certain ways. Specifically, based on data collected from interest groups operating in 13 countries, the analysis shows that globalization is associated with more internationally-bounded social media strategies, but also with lower social media resonance. </w:t>
      </w:r>
    </w:p>
    <w:p w:rsidR="00CA71B9" w:rsidRPr="00417303" w:rsidRDefault="00CA71B9" w:rsidP="00417303">
      <w:pPr>
        <w:jc w:val="both"/>
      </w:pPr>
    </w:p>
    <w:p w:rsidR="00BA0A6F" w:rsidRPr="00417303" w:rsidRDefault="0045277E" w:rsidP="00417303">
      <w:pPr>
        <w:jc w:val="both"/>
        <w:rPr>
          <w:rFonts w:eastAsia="Times New Roman"/>
        </w:rPr>
      </w:pPr>
      <w:r w:rsidRPr="00417303">
        <w:t xml:space="preserve">The Final Paper is by Richard, S Brown of </w:t>
      </w:r>
      <w:r w:rsidR="00B372D0" w:rsidRPr="00417303">
        <w:t xml:space="preserve">the </w:t>
      </w:r>
      <w:r w:rsidR="00BA0A6F" w:rsidRPr="00BA0A6F">
        <w:rPr>
          <w:rFonts w:eastAsia="Times New Roman"/>
        </w:rPr>
        <w:t xml:space="preserve">Department of Management, Pennsylvania State University, </w:t>
      </w:r>
      <w:proofErr w:type="gramStart"/>
      <w:r w:rsidR="00BA0A6F" w:rsidRPr="00BA0A6F">
        <w:rPr>
          <w:rFonts w:eastAsia="Times New Roman"/>
        </w:rPr>
        <w:t>Middletown</w:t>
      </w:r>
      <w:proofErr w:type="gramEnd"/>
      <w:r w:rsidR="00BA0A6F" w:rsidRPr="00BA0A6F">
        <w:rPr>
          <w:rFonts w:eastAsia="Times New Roman"/>
        </w:rPr>
        <w:t>, Pennsylvania, USA</w:t>
      </w:r>
      <w:r w:rsidR="00B372D0" w:rsidRPr="00417303">
        <w:rPr>
          <w:rFonts w:eastAsia="Times New Roman"/>
        </w:rPr>
        <w:t xml:space="preserve"> and is entitled “</w:t>
      </w:r>
      <w:r w:rsidR="00BA0A6F" w:rsidRPr="00BA0A6F">
        <w:rPr>
          <w:rFonts w:eastAsia="Times New Roman"/>
        </w:rPr>
        <w:t>Firm-Level Political Capabilities and Subsequent Financial Performance</w:t>
      </w:r>
      <w:r w:rsidR="00B372D0" w:rsidRPr="00417303">
        <w:rPr>
          <w:rFonts w:eastAsia="Times New Roman"/>
        </w:rPr>
        <w:t>”.</w:t>
      </w:r>
    </w:p>
    <w:p w:rsidR="00B372D0" w:rsidRPr="00417303" w:rsidRDefault="00B372D0" w:rsidP="00417303">
      <w:pPr>
        <w:jc w:val="both"/>
        <w:rPr>
          <w:rFonts w:eastAsia="Times New Roman"/>
        </w:rPr>
      </w:pPr>
    </w:p>
    <w:p w:rsidR="00B372D0" w:rsidRPr="00417303" w:rsidRDefault="00B372D0" w:rsidP="00417303">
      <w:pPr>
        <w:jc w:val="both"/>
        <w:rPr>
          <w:rFonts w:eastAsia="Times New Roman"/>
        </w:rPr>
      </w:pPr>
      <w:r w:rsidRPr="00417303">
        <w:rPr>
          <w:rFonts w:eastAsia="Times New Roman"/>
        </w:rPr>
        <w:t xml:space="preserve">It argues that </w:t>
      </w:r>
      <w:r w:rsidRPr="00B372D0">
        <w:rPr>
          <w:rFonts w:eastAsia="Times New Roman"/>
        </w:rPr>
        <w:t xml:space="preserve">there is a </w:t>
      </w:r>
      <w:r w:rsidRPr="00417303">
        <w:rPr>
          <w:rFonts w:eastAsia="Times New Roman"/>
        </w:rPr>
        <w:t xml:space="preserve">strong </w:t>
      </w:r>
      <w:r w:rsidRPr="00B372D0">
        <w:rPr>
          <w:rFonts w:eastAsia="Times New Roman"/>
        </w:rPr>
        <w:t>literature on corporate political activity, scholars have not adequately framed these activities as being part of a strategy to garner political capabilities</w:t>
      </w:r>
      <w:r w:rsidRPr="00417303">
        <w:rPr>
          <w:rFonts w:eastAsia="Times New Roman"/>
        </w:rPr>
        <w:t>. It</w:t>
      </w:r>
      <w:r w:rsidRPr="00B372D0">
        <w:rPr>
          <w:rFonts w:eastAsia="Times New Roman"/>
        </w:rPr>
        <w:t xml:space="preserve"> that those firms that more intensely commit resources to political activities have associated subsequent performance benefits. In a sample of 87 Fortune 500 firms from 2005 to 2011, we find that both political action committee and lobbying intensity were associated with higher return on invested capital and return on assets after controlling for other factors. Additionally, </w:t>
      </w:r>
      <w:r w:rsidRPr="00417303">
        <w:rPr>
          <w:rFonts w:eastAsia="Times New Roman"/>
        </w:rPr>
        <w:t xml:space="preserve">it finds that </w:t>
      </w:r>
      <w:r w:rsidRPr="00B372D0">
        <w:rPr>
          <w:rFonts w:eastAsia="Times New Roman"/>
        </w:rPr>
        <w:t xml:space="preserve">that the cumulative effect of </w:t>
      </w:r>
      <w:r w:rsidRPr="00417303">
        <w:rPr>
          <w:rFonts w:eastAsia="Times New Roman"/>
        </w:rPr>
        <w:t xml:space="preserve">work in </w:t>
      </w:r>
      <w:r w:rsidRPr="00B372D0">
        <w:rPr>
          <w:rFonts w:eastAsia="Times New Roman"/>
        </w:rPr>
        <w:t>political action committee</w:t>
      </w:r>
      <w:r w:rsidRPr="00417303">
        <w:rPr>
          <w:rFonts w:eastAsia="Times New Roman"/>
        </w:rPr>
        <w:t>s</w:t>
      </w:r>
      <w:r w:rsidRPr="00B372D0">
        <w:rPr>
          <w:rFonts w:eastAsia="Times New Roman"/>
        </w:rPr>
        <w:t xml:space="preserve"> and lobbying intensity is also significant</w:t>
      </w:r>
      <w:r w:rsidRPr="00417303">
        <w:rPr>
          <w:rFonts w:eastAsia="Times New Roman"/>
        </w:rPr>
        <w:t xml:space="preserve"> </w:t>
      </w:r>
      <w:r w:rsidRPr="00B372D0">
        <w:rPr>
          <w:rFonts w:eastAsia="Times New Roman"/>
        </w:rPr>
        <w:t xml:space="preserve">on performance. Finally, </w:t>
      </w:r>
      <w:r w:rsidRPr="00417303">
        <w:rPr>
          <w:rFonts w:eastAsia="Times New Roman"/>
        </w:rPr>
        <w:t xml:space="preserve">the article argues that </w:t>
      </w:r>
      <w:r w:rsidRPr="00B372D0">
        <w:rPr>
          <w:rFonts w:eastAsia="Times New Roman"/>
        </w:rPr>
        <w:t xml:space="preserve">the main effects </w:t>
      </w:r>
      <w:r w:rsidRPr="00417303">
        <w:rPr>
          <w:rFonts w:eastAsia="Times New Roman"/>
        </w:rPr>
        <w:t xml:space="preserve">are </w:t>
      </w:r>
      <w:r w:rsidR="00682FA9" w:rsidRPr="00417303">
        <w:rPr>
          <w:rFonts w:eastAsia="Times New Roman"/>
        </w:rPr>
        <w:t>advantageous</w:t>
      </w:r>
      <w:r w:rsidRPr="00417303">
        <w:rPr>
          <w:rFonts w:eastAsia="Times New Roman"/>
        </w:rPr>
        <w:t xml:space="preserve"> for those with </w:t>
      </w:r>
      <w:r w:rsidRPr="00B372D0">
        <w:rPr>
          <w:rFonts w:eastAsia="Times New Roman"/>
        </w:rPr>
        <w:t>industry concentration and find that returns are greater in more consolidated industries</w:t>
      </w:r>
    </w:p>
    <w:p w:rsidR="00682FA9" w:rsidRPr="00417303" w:rsidRDefault="00682FA9" w:rsidP="00417303">
      <w:pPr>
        <w:jc w:val="both"/>
        <w:rPr>
          <w:rFonts w:eastAsia="Times New Roman"/>
          <w:sz w:val="32"/>
          <w:szCs w:val="32"/>
        </w:rPr>
      </w:pPr>
    </w:p>
    <w:p w:rsidR="00682FA9" w:rsidRPr="00417303" w:rsidRDefault="00682FA9" w:rsidP="00417303">
      <w:pPr>
        <w:jc w:val="both"/>
        <w:rPr>
          <w:rFonts w:eastAsia="Times New Roman"/>
          <w:sz w:val="32"/>
          <w:szCs w:val="32"/>
        </w:rPr>
      </w:pPr>
      <w:r w:rsidRPr="00417303">
        <w:rPr>
          <w:rFonts w:eastAsia="Times New Roman"/>
          <w:sz w:val="32"/>
          <w:szCs w:val="32"/>
        </w:rPr>
        <w:lastRenderedPageBreak/>
        <w:t>Best wishes and look forward to your contributions.</w:t>
      </w:r>
    </w:p>
    <w:p w:rsidR="00682FA9" w:rsidRPr="00417303" w:rsidRDefault="00682FA9" w:rsidP="00417303">
      <w:pPr>
        <w:jc w:val="both"/>
        <w:rPr>
          <w:rFonts w:eastAsia="Times New Roman"/>
          <w:sz w:val="32"/>
          <w:szCs w:val="32"/>
        </w:rPr>
      </w:pPr>
    </w:p>
    <w:p w:rsidR="00682FA9" w:rsidRPr="00417303" w:rsidRDefault="00682FA9" w:rsidP="00417303">
      <w:pPr>
        <w:jc w:val="both"/>
        <w:rPr>
          <w:rFonts w:eastAsia="Times New Roman"/>
          <w:sz w:val="32"/>
          <w:szCs w:val="32"/>
        </w:rPr>
      </w:pPr>
      <w:r w:rsidRPr="00417303">
        <w:rPr>
          <w:rFonts w:eastAsia="Times New Roman"/>
          <w:sz w:val="32"/>
          <w:szCs w:val="32"/>
        </w:rPr>
        <w:t>Professor Phil Harris,</w:t>
      </w:r>
    </w:p>
    <w:p w:rsidR="00682FA9" w:rsidRPr="00417303" w:rsidRDefault="00682FA9" w:rsidP="00417303">
      <w:pPr>
        <w:jc w:val="both"/>
        <w:rPr>
          <w:sz w:val="32"/>
          <w:szCs w:val="32"/>
        </w:rPr>
      </w:pPr>
      <w:r w:rsidRPr="00417303">
        <w:rPr>
          <w:sz w:val="32"/>
          <w:szCs w:val="32"/>
        </w:rPr>
        <w:t xml:space="preserve">Executive Director, Business Research Institute, </w:t>
      </w:r>
    </w:p>
    <w:p w:rsidR="00682FA9" w:rsidRPr="00417303" w:rsidRDefault="00682FA9" w:rsidP="00417303">
      <w:pPr>
        <w:jc w:val="both"/>
        <w:rPr>
          <w:sz w:val="32"/>
          <w:szCs w:val="32"/>
        </w:rPr>
      </w:pPr>
      <w:r w:rsidRPr="00417303">
        <w:rPr>
          <w:sz w:val="32"/>
          <w:szCs w:val="32"/>
        </w:rPr>
        <w:t xml:space="preserve">Westminster Chair of Marketing and Public Affairs, </w:t>
      </w:r>
    </w:p>
    <w:p w:rsidR="00682FA9" w:rsidRPr="00417303" w:rsidRDefault="00682FA9" w:rsidP="00417303">
      <w:pPr>
        <w:jc w:val="both"/>
        <w:rPr>
          <w:sz w:val="32"/>
          <w:szCs w:val="32"/>
        </w:rPr>
      </w:pPr>
      <w:r w:rsidRPr="00417303">
        <w:rPr>
          <w:sz w:val="32"/>
          <w:szCs w:val="32"/>
        </w:rPr>
        <w:t>University of Chester, Chester CH14BJ, UK</w:t>
      </w:r>
    </w:p>
    <w:p w:rsidR="00682FA9" w:rsidRPr="00417303" w:rsidRDefault="00682FA9" w:rsidP="00417303">
      <w:pPr>
        <w:jc w:val="both"/>
        <w:rPr>
          <w:sz w:val="32"/>
          <w:szCs w:val="32"/>
        </w:rPr>
      </w:pPr>
      <w:r w:rsidRPr="00417303">
        <w:rPr>
          <w:sz w:val="32"/>
          <w:szCs w:val="32"/>
        </w:rPr>
        <w:t>Tel: 00 44 (0) 1244 511867 (direct)</w:t>
      </w:r>
    </w:p>
    <w:p w:rsidR="00682FA9" w:rsidRPr="00417303" w:rsidRDefault="00682FA9" w:rsidP="00417303">
      <w:pPr>
        <w:jc w:val="both"/>
        <w:rPr>
          <w:sz w:val="32"/>
          <w:szCs w:val="32"/>
        </w:rPr>
      </w:pPr>
      <w:r w:rsidRPr="00417303">
        <w:rPr>
          <w:sz w:val="32"/>
          <w:szCs w:val="32"/>
        </w:rPr>
        <w:t>Mobile: 00 44 (0) 78334 36961 </w:t>
      </w:r>
    </w:p>
    <w:p w:rsidR="00682FA9" w:rsidRPr="00417303" w:rsidRDefault="00682FA9" w:rsidP="00417303">
      <w:pPr>
        <w:jc w:val="both"/>
        <w:rPr>
          <w:sz w:val="32"/>
          <w:szCs w:val="32"/>
        </w:rPr>
      </w:pPr>
      <w:r w:rsidRPr="00417303">
        <w:rPr>
          <w:sz w:val="32"/>
          <w:szCs w:val="32"/>
        </w:rPr>
        <w:t> </w:t>
      </w:r>
    </w:p>
    <w:p w:rsidR="00682FA9" w:rsidRPr="00417303" w:rsidRDefault="00682FA9" w:rsidP="00417303">
      <w:pPr>
        <w:jc w:val="both"/>
        <w:rPr>
          <w:sz w:val="32"/>
          <w:szCs w:val="32"/>
        </w:rPr>
      </w:pPr>
      <w:r w:rsidRPr="00417303">
        <w:rPr>
          <w:sz w:val="32"/>
          <w:szCs w:val="32"/>
        </w:rPr>
        <w:t xml:space="preserve">Email: </w:t>
      </w:r>
      <w:hyperlink r:id="rId4" w:history="1">
        <w:r w:rsidRPr="00417303">
          <w:rPr>
            <w:rStyle w:val="Hyperlink"/>
            <w:color w:val="auto"/>
            <w:sz w:val="32"/>
            <w:szCs w:val="32"/>
          </w:rPr>
          <w:t>P.harris@chester.ac.uk</w:t>
        </w:r>
      </w:hyperlink>
    </w:p>
    <w:p w:rsidR="00682FA9" w:rsidRPr="00417303" w:rsidRDefault="00682FA9" w:rsidP="00417303">
      <w:pPr>
        <w:jc w:val="both"/>
        <w:rPr>
          <w:sz w:val="32"/>
          <w:szCs w:val="32"/>
        </w:rPr>
      </w:pPr>
      <w:r w:rsidRPr="00417303">
        <w:rPr>
          <w:sz w:val="32"/>
          <w:szCs w:val="32"/>
        </w:rPr>
        <w:t xml:space="preserve">Website </w:t>
      </w:r>
      <w:hyperlink r:id="rId5" w:history="1">
        <w:r w:rsidRPr="00417303">
          <w:rPr>
            <w:rStyle w:val="Hyperlink"/>
            <w:color w:val="auto"/>
            <w:sz w:val="32"/>
            <w:szCs w:val="32"/>
          </w:rPr>
          <w:t>www.chester.ac.uk</w:t>
        </w:r>
      </w:hyperlink>
    </w:p>
    <w:p w:rsidR="00682FA9" w:rsidRPr="00417303" w:rsidRDefault="00682FA9" w:rsidP="00417303">
      <w:pPr>
        <w:jc w:val="both"/>
        <w:rPr>
          <w:sz w:val="32"/>
          <w:szCs w:val="32"/>
        </w:rPr>
      </w:pPr>
      <w:r w:rsidRPr="00417303">
        <w:rPr>
          <w:sz w:val="32"/>
          <w:szCs w:val="32"/>
        </w:rPr>
        <w:t xml:space="preserve">Personal website </w:t>
      </w:r>
      <w:hyperlink r:id="rId6" w:history="1">
        <w:r w:rsidRPr="00417303">
          <w:rPr>
            <w:rStyle w:val="Hyperlink"/>
            <w:color w:val="auto"/>
            <w:sz w:val="32"/>
            <w:szCs w:val="32"/>
          </w:rPr>
          <w:t>www.phil-harris.com</w:t>
        </w:r>
      </w:hyperlink>
    </w:p>
    <w:p w:rsidR="00682FA9" w:rsidRPr="00417303" w:rsidRDefault="00682FA9" w:rsidP="00417303">
      <w:pPr>
        <w:jc w:val="both"/>
        <w:rPr>
          <w:sz w:val="32"/>
          <w:szCs w:val="32"/>
        </w:rPr>
      </w:pPr>
    </w:p>
    <w:p w:rsidR="00682FA9" w:rsidRPr="00417303" w:rsidRDefault="00682FA9" w:rsidP="00417303">
      <w:pPr>
        <w:jc w:val="both"/>
        <w:rPr>
          <w:sz w:val="32"/>
          <w:szCs w:val="32"/>
        </w:rPr>
      </w:pPr>
    </w:p>
    <w:p w:rsidR="00682FA9" w:rsidRPr="00417303" w:rsidRDefault="00682FA9" w:rsidP="00417303">
      <w:pPr>
        <w:jc w:val="both"/>
        <w:rPr>
          <w:rFonts w:eastAsia="Times New Roman"/>
          <w:sz w:val="32"/>
          <w:szCs w:val="32"/>
        </w:rPr>
      </w:pPr>
      <w:r w:rsidRPr="00417303">
        <w:rPr>
          <w:rFonts w:eastAsia="Times New Roman"/>
          <w:sz w:val="32"/>
          <w:szCs w:val="32"/>
        </w:rPr>
        <w:t xml:space="preserve">  </w:t>
      </w:r>
    </w:p>
    <w:p w:rsidR="00B372D0" w:rsidRPr="00417303" w:rsidRDefault="00B372D0" w:rsidP="00417303">
      <w:pPr>
        <w:jc w:val="both"/>
        <w:rPr>
          <w:rFonts w:eastAsia="Times New Roman"/>
        </w:rPr>
      </w:pPr>
    </w:p>
    <w:sectPr w:rsidR="00B372D0" w:rsidRPr="0041730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60A8"/>
    <w:rsid w:val="001F6D64"/>
    <w:rsid w:val="002566F0"/>
    <w:rsid w:val="00417303"/>
    <w:rsid w:val="0045277E"/>
    <w:rsid w:val="004F60A8"/>
    <w:rsid w:val="00595256"/>
    <w:rsid w:val="0066757D"/>
    <w:rsid w:val="00682FA9"/>
    <w:rsid w:val="00794E9C"/>
    <w:rsid w:val="008D5D41"/>
    <w:rsid w:val="009D1A43"/>
    <w:rsid w:val="00B372D0"/>
    <w:rsid w:val="00B5126C"/>
    <w:rsid w:val="00B540A5"/>
    <w:rsid w:val="00BA0A6F"/>
    <w:rsid w:val="00CA71B9"/>
    <w:rsid w:val="00CD07DC"/>
    <w:rsid w:val="00EE52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6D46798-0D55-4EE8-9AD2-764A59EFB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60A8"/>
    <w:pPr>
      <w:spacing w:after="0" w:line="240" w:lineRule="auto"/>
    </w:pPr>
    <w:rPr>
      <w:rFonts w:ascii="Times New Roman" w:hAnsi="Times New Roman" w:cs="Times New Roman"/>
      <w:sz w:val="24"/>
      <w:szCs w:val="24"/>
      <w:lang w:eastAsia="en-GB"/>
    </w:rPr>
  </w:style>
  <w:style w:type="paragraph" w:styleId="Heading2">
    <w:name w:val="heading 2"/>
    <w:basedOn w:val="Normal"/>
    <w:next w:val="Normal"/>
    <w:link w:val="Heading2Char"/>
    <w:uiPriority w:val="9"/>
    <w:unhideWhenUsed/>
    <w:qFormat/>
    <w:rsid w:val="00B540A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540A5"/>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540A5"/>
    <w:rPr>
      <w:rFonts w:asciiTheme="majorHAnsi" w:eastAsiaTheme="majorEastAsia" w:hAnsiTheme="majorHAnsi" w:cstheme="majorBidi"/>
      <w:color w:val="2E74B5" w:themeColor="accent1" w:themeShade="BF"/>
      <w:sz w:val="26"/>
      <w:szCs w:val="26"/>
      <w:lang w:eastAsia="en-GB"/>
    </w:rPr>
  </w:style>
  <w:style w:type="character" w:customStyle="1" w:styleId="Heading3Char">
    <w:name w:val="Heading 3 Char"/>
    <w:basedOn w:val="DefaultParagraphFont"/>
    <w:link w:val="Heading3"/>
    <w:uiPriority w:val="9"/>
    <w:rsid w:val="00B540A5"/>
    <w:rPr>
      <w:rFonts w:asciiTheme="majorHAnsi" w:eastAsiaTheme="majorEastAsia" w:hAnsiTheme="majorHAnsi" w:cstheme="majorBidi"/>
      <w:color w:val="1F4D78" w:themeColor="accent1" w:themeShade="7F"/>
      <w:sz w:val="24"/>
      <w:szCs w:val="24"/>
      <w:lang w:eastAsia="en-GB"/>
    </w:rPr>
  </w:style>
  <w:style w:type="character" w:styleId="Hyperlink">
    <w:name w:val="Hyperlink"/>
    <w:basedOn w:val="DefaultParagraphFont"/>
    <w:uiPriority w:val="99"/>
    <w:semiHidden/>
    <w:unhideWhenUsed/>
    <w:rsid w:val="00682FA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942115">
      <w:bodyDiv w:val="1"/>
      <w:marLeft w:val="0"/>
      <w:marRight w:val="0"/>
      <w:marTop w:val="0"/>
      <w:marBottom w:val="0"/>
      <w:divBdr>
        <w:top w:val="none" w:sz="0" w:space="0" w:color="auto"/>
        <w:left w:val="none" w:sz="0" w:space="0" w:color="auto"/>
        <w:bottom w:val="none" w:sz="0" w:space="0" w:color="auto"/>
        <w:right w:val="none" w:sz="0" w:space="0" w:color="auto"/>
      </w:divBdr>
    </w:div>
    <w:div w:id="65081175">
      <w:bodyDiv w:val="1"/>
      <w:marLeft w:val="0"/>
      <w:marRight w:val="0"/>
      <w:marTop w:val="0"/>
      <w:marBottom w:val="0"/>
      <w:divBdr>
        <w:top w:val="none" w:sz="0" w:space="0" w:color="auto"/>
        <w:left w:val="none" w:sz="0" w:space="0" w:color="auto"/>
        <w:bottom w:val="none" w:sz="0" w:space="0" w:color="auto"/>
        <w:right w:val="none" w:sz="0" w:space="0" w:color="auto"/>
      </w:divBdr>
    </w:div>
    <w:div w:id="172500389">
      <w:bodyDiv w:val="1"/>
      <w:marLeft w:val="0"/>
      <w:marRight w:val="0"/>
      <w:marTop w:val="0"/>
      <w:marBottom w:val="0"/>
      <w:divBdr>
        <w:top w:val="none" w:sz="0" w:space="0" w:color="auto"/>
        <w:left w:val="none" w:sz="0" w:space="0" w:color="auto"/>
        <w:bottom w:val="none" w:sz="0" w:space="0" w:color="auto"/>
        <w:right w:val="none" w:sz="0" w:space="0" w:color="auto"/>
      </w:divBdr>
    </w:div>
    <w:div w:id="285091106">
      <w:bodyDiv w:val="1"/>
      <w:marLeft w:val="0"/>
      <w:marRight w:val="0"/>
      <w:marTop w:val="0"/>
      <w:marBottom w:val="0"/>
      <w:divBdr>
        <w:top w:val="none" w:sz="0" w:space="0" w:color="auto"/>
        <w:left w:val="none" w:sz="0" w:space="0" w:color="auto"/>
        <w:bottom w:val="none" w:sz="0" w:space="0" w:color="auto"/>
        <w:right w:val="none" w:sz="0" w:space="0" w:color="auto"/>
      </w:divBdr>
    </w:div>
    <w:div w:id="303857280">
      <w:bodyDiv w:val="1"/>
      <w:marLeft w:val="0"/>
      <w:marRight w:val="0"/>
      <w:marTop w:val="0"/>
      <w:marBottom w:val="0"/>
      <w:divBdr>
        <w:top w:val="none" w:sz="0" w:space="0" w:color="auto"/>
        <w:left w:val="none" w:sz="0" w:space="0" w:color="auto"/>
        <w:bottom w:val="none" w:sz="0" w:space="0" w:color="auto"/>
        <w:right w:val="none" w:sz="0" w:space="0" w:color="auto"/>
      </w:divBdr>
    </w:div>
    <w:div w:id="310990230">
      <w:bodyDiv w:val="1"/>
      <w:marLeft w:val="0"/>
      <w:marRight w:val="0"/>
      <w:marTop w:val="0"/>
      <w:marBottom w:val="0"/>
      <w:divBdr>
        <w:top w:val="none" w:sz="0" w:space="0" w:color="auto"/>
        <w:left w:val="none" w:sz="0" w:space="0" w:color="auto"/>
        <w:bottom w:val="none" w:sz="0" w:space="0" w:color="auto"/>
        <w:right w:val="none" w:sz="0" w:space="0" w:color="auto"/>
      </w:divBdr>
    </w:div>
    <w:div w:id="441535345">
      <w:bodyDiv w:val="1"/>
      <w:marLeft w:val="0"/>
      <w:marRight w:val="0"/>
      <w:marTop w:val="0"/>
      <w:marBottom w:val="0"/>
      <w:divBdr>
        <w:top w:val="none" w:sz="0" w:space="0" w:color="auto"/>
        <w:left w:val="none" w:sz="0" w:space="0" w:color="auto"/>
        <w:bottom w:val="none" w:sz="0" w:space="0" w:color="auto"/>
        <w:right w:val="none" w:sz="0" w:space="0" w:color="auto"/>
      </w:divBdr>
    </w:div>
    <w:div w:id="552037683">
      <w:bodyDiv w:val="1"/>
      <w:marLeft w:val="0"/>
      <w:marRight w:val="0"/>
      <w:marTop w:val="0"/>
      <w:marBottom w:val="0"/>
      <w:divBdr>
        <w:top w:val="none" w:sz="0" w:space="0" w:color="auto"/>
        <w:left w:val="none" w:sz="0" w:space="0" w:color="auto"/>
        <w:bottom w:val="none" w:sz="0" w:space="0" w:color="auto"/>
        <w:right w:val="none" w:sz="0" w:space="0" w:color="auto"/>
      </w:divBdr>
    </w:div>
    <w:div w:id="583606702">
      <w:bodyDiv w:val="1"/>
      <w:marLeft w:val="0"/>
      <w:marRight w:val="0"/>
      <w:marTop w:val="0"/>
      <w:marBottom w:val="0"/>
      <w:divBdr>
        <w:top w:val="none" w:sz="0" w:space="0" w:color="auto"/>
        <w:left w:val="none" w:sz="0" w:space="0" w:color="auto"/>
        <w:bottom w:val="none" w:sz="0" w:space="0" w:color="auto"/>
        <w:right w:val="none" w:sz="0" w:space="0" w:color="auto"/>
      </w:divBdr>
    </w:div>
    <w:div w:id="606273842">
      <w:bodyDiv w:val="1"/>
      <w:marLeft w:val="0"/>
      <w:marRight w:val="0"/>
      <w:marTop w:val="0"/>
      <w:marBottom w:val="0"/>
      <w:divBdr>
        <w:top w:val="none" w:sz="0" w:space="0" w:color="auto"/>
        <w:left w:val="none" w:sz="0" w:space="0" w:color="auto"/>
        <w:bottom w:val="none" w:sz="0" w:space="0" w:color="auto"/>
        <w:right w:val="none" w:sz="0" w:space="0" w:color="auto"/>
      </w:divBdr>
    </w:div>
    <w:div w:id="639387726">
      <w:bodyDiv w:val="1"/>
      <w:marLeft w:val="0"/>
      <w:marRight w:val="0"/>
      <w:marTop w:val="0"/>
      <w:marBottom w:val="0"/>
      <w:divBdr>
        <w:top w:val="none" w:sz="0" w:space="0" w:color="auto"/>
        <w:left w:val="none" w:sz="0" w:space="0" w:color="auto"/>
        <w:bottom w:val="none" w:sz="0" w:space="0" w:color="auto"/>
        <w:right w:val="none" w:sz="0" w:space="0" w:color="auto"/>
      </w:divBdr>
    </w:div>
    <w:div w:id="704983889">
      <w:bodyDiv w:val="1"/>
      <w:marLeft w:val="0"/>
      <w:marRight w:val="0"/>
      <w:marTop w:val="0"/>
      <w:marBottom w:val="0"/>
      <w:divBdr>
        <w:top w:val="none" w:sz="0" w:space="0" w:color="auto"/>
        <w:left w:val="none" w:sz="0" w:space="0" w:color="auto"/>
        <w:bottom w:val="none" w:sz="0" w:space="0" w:color="auto"/>
        <w:right w:val="none" w:sz="0" w:space="0" w:color="auto"/>
      </w:divBdr>
    </w:div>
    <w:div w:id="729614885">
      <w:bodyDiv w:val="1"/>
      <w:marLeft w:val="0"/>
      <w:marRight w:val="0"/>
      <w:marTop w:val="0"/>
      <w:marBottom w:val="0"/>
      <w:divBdr>
        <w:top w:val="none" w:sz="0" w:space="0" w:color="auto"/>
        <w:left w:val="none" w:sz="0" w:space="0" w:color="auto"/>
        <w:bottom w:val="none" w:sz="0" w:space="0" w:color="auto"/>
        <w:right w:val="none" w:sz="0" w:space="0" w:color="auto"/>
      </w:divBdr>
    </w:div>
    <w:div w:id="741372714">
      <w:bodyDiv w:val="1"/>
      <w:marLeft w:val="0"/>
      <w:marRight w:val="0"/>
      <w:marTop w:val="0"/>
      <w:marBottom w:val="0"/>
      <w:divBdr>
        <w:top w:val="none" w:sz="0" w:space="0" w:color="auto"/>
        <w:left w:val="none" w:sz="0" w:space="0" w:color="auto"/>
        <w:bottom w:val="none" w:sz="0" w:space="0" w:color="auto"/>
        <w:right w:val="none" w:sz="0" w:space="0" w:color="auto"/>
      </w:divBdr>
    </w:div>
    <w:div w:id="809399141">
      <w:bodyDiv w:val="1"/>
      <w:marLeft w:val="0"/>
      <w:marRight w:val="0"/>
      <w:marTop w:val="0"/>
      <w:marBottom w:val="0"/>
      <w:divBdr>
        <w:top w:val="none" w:sz="0" w:space="0" w:color="auto"/>
        <w:left w:val="none" w:sz="0" w:space="0" w:color="auto"/>
        <w:bottom w:val="none" w:sz="0" w:space="0" w:color="auto"/>
        <w:right w:val="none" w:sz="0" w:space="0" w:color="auto"/>
      </w:divBdr>
    </w:div>
    <w:div w:id="822047976">
      <w:bodyDiv w:val="1"/>
      <w:marLeft w:val="0"/>
      <w:marRight w:val="0"/>
      <w:marTop w:val="0"/>
      <w:marBottom w:val="0"/>
      <w:divBdr>
        <w:top w:val="none" w:sz="0" w:space="0" w:color="auto"/>
        <w:left w:val="none" w:sz="0" w:space="0" w:color="auto"/>
        <w:bottom w:val="none" w:sz="0" w:space="0" w:color="auto"/>
        <w:right w:val="none" w:sz="0" w:space="0" w:color="auto"/>
      </w:divBdr>
    </w:div>
    <w:div w:id="822283309">
      <w:bodyDiv w:val="1"/>
      <w:marLeft w:val="0"/>
      <w:marRight w:val="0"/>
      <w:marTop w:val="0"/>
      <w:marBottom w:val="0"/>
      <w:divBdr>
        <w:top w:val="none" w:sz="0" w:space="0" w:color="auto"/>
        <w:left w:val="none" w:sz="0" w:space="0" w:color="auto"/>
        <w:bottom w:val="none" w:sz="0" w:space="0" w:color="auto"/>
        <w:right w:val="none" w:sz="0" w:space="0" w:color="auto"/>
      </w:divBdr>
    </w:div>
    <w:div w:id="1052575703">
      <w:bodyDiv w:val="1"/>
      <w:marLeft w:val="0"/>
      <w:marRight w:val="0"/>
      <w:marTop w:val="0"/>
      <w:marBottom w:val="0"/>
      <w:divBdr>
        <w:top w:val="none" w:sz="0" w:space="0" w:color="auto"/>
        <w:left w:val="none" w:sz="0" w:space="0" w:color="auto"/>
        <w:bottom w:val="none" w:sz="0" w:space="0" w:color="auto"/>
        <w:right w:val="none" w:sz="0" w:space="0" w:color="auto"/>
      </w:divBdr>
    </w:div>
    <w:div w:id="1079055451">
      <w:bodyDiv w:val="1"/>
      <w:marLeft w:val="0"/>
      <w:marRight w:val="0"/>
      <w:marTop w:val="0"/>
      <w:marBottom w:val="0"/>
      <w:divBdr>
        <w:top w:val="none" w:sz="0" w:space="0" w:color="auto"/>
        <w:left w:val="none" w:sz="0" w:space="0" w:color="auto"/>
        <w:bottom w:val="none" w:sz="0" w:space="0" w:color="auto"/>
        <w:right w:val="none" w:sz="0" w:space="0" w:color="auto"/>
      </w:divBdr>
    </w:div>
    <w:div w:id="1087002376">
      <w:bodyDiv w:val="1"/>
      <w:marLeft w:val="0"/>
      <w:marRight w:val="0"/>
      <w:marTop w:val="0"/>
      <w:marBottom w:val="0"/>
      <w:divBdr>
        <w:top w:val="none" w:sz="0" w:space="0" w:color="auto"/>
        <w:left w:val="none" w:sz="0" w:space="0" w:color="auto"/>
        <w:bottom w:val="none" w:sz="0" w:space="0" w:color="auto"/>
        <w:right w:val="none" w:sz="0" w:space="0" w:color="auto"/>
      </w:divBdr>
    </w:div>
    <w:div w:id="1151673613">
      <w:bodyDiv w:val="1"/>
      <w:marLeft w:val="0"/>
      <w:marRight w:val="0"/>
      <w:marTop w:val="0"/>
      <w:marBottom w:val="0"/>
      <w:divBdr>
        <w:top w:val="none" w:sz="0" w:space="0" w:color="auto"/>
        <w:left w:val="none" w:sz="0" w:space="0" w:color="auto"/>
        <w:bottom w:val="none" w:sz="0" w:space="0" w:color="auto"/>
        <w:right w:val="none" w:sz="0" w:space="0" w:color="auto"/>
      </w:divBdr>
    </w:div>
    <w:div w:id="1160266211">
      <w:bodyDiv w:val="1"/>
      <w:marLeft w:val="0"/>
      <w:marRight w:val="0"/>
      <w:marTop w:val="0"/>
      <w:marBottom w:val="0"/>
      <w:divBdr>
        <w:top w:val="none" w:sz="0" w:space="0" w:color="auto"/>
        <w:left w:val="none" w:sz="0" w:space="0" w:color="auto"/>
        <w:bottom w:val="none" w:sz="0" w:space="0" w:color="auto"/>
        <w:right w:val="none" w:sz="0" w:space="0" w:color="auto"/>
      </w:divBdr>
    </w:div>
    <w:div w:id="1219902285">
      <w:bodyDiv w:val="1"/>
      <w:marLeft w:val="0"/>
      <w:marRight w:val="0"/>
      <w:marTop w:val="0"/>
      <w:marBottom w:val="0"/>
      <w:divBdr>
        <w:top w:val="none" w:sz="0" w:space="0" w:color="auto"/>
        <w:left w:val="none" w:sz="0" w:space="0" w:color="auto"/>
        <w:bottom w:val="none" w:sz="0" w:space="0" w:color="auto"/>
        <w:right w:val="none" w:sz="0" w:space="0" w:color="auto"/>
      </w:divBdr>
    </w:div>
    <w:div w:id="1225526778">
      <w:bodyDiv w:val="1"/>
      <w:marLeft w:val="0"/>
      <w:marRight w:val="0"/>
      <w:marTop w:val="0"/>
      <w:marBottom w:val="0"/>
      <w:divBdr>
        <w:top w:val="none" w:sz="0" w:space="0" w:color="auto"/>
        <w:left w:val="none" w:sz="0" w:space="0" w:color="auto"/>
        <w:bottom w:val="none" w:sz="0" w:space="0" w:color="auto"/>
        <w:right w:val="none" w:sz="0" w:space="0" w:color="auto"/>
      </w:divBdr>
    </w:div>
    <w:div w:id="1250117581">
      <w:bodyDiv w:val="1"/>
      <w:marLeft w:val="0"/>
      <w:marRight w:val="0"/>
      <w:marTop w:val="0"/>
      <w:marBottom w:val="0"/>
      <w:divBdr>
        <w:top w:val="none" w:sz="0" w:space="0" w:color="auto"/>
        <w:left w:val="none" w:sz="0" w:space="0" w:color="auto"/>
        <w:bottom w:val="none" w:sz="0" w:space="0" w:color="auto"/>
        <w:right w:val="none" w:sz="0" w:space="0" w:color="auto"/>
      </w:divBdr>
    </w:div>
    <w:div w:id="1288925506">
      <w:bodyDiv w:val="1"/>
      <w:marLeft w:val="0"/>
      <w:marRight w:val="0"/>
      <w:marTop w:val="0"/>
      <w:marBottom w:val="0"/>
      <w:divBdr>
        <w:top w:val="none" w:sz="0" w:space="0" w:color="auto"/>
        <w:left w:val="none" w:sz="0" w:space="0" w:color="auto"/>
        <w:bottom w:val="none" w:sz="0" w:space="0" w:color="auto"/>
        <w:right w:val="none" w:sz="0" w:space="0" w:color="auto"/>
      </w:divBdr>
    </w:div>
    <w:div w:id="1364668171">
      <w:bodyDiv w:val="1"/>
      <w:marLeft w:val="0"/>
      <w:marRight w:val="0"/>
      <w:marTop w:val="0"/>
      <w:marBottom w:val="0"/>
      <w:divBdr>
        <w:top w:val="none" w:sz="0" w:space="0" w:color="auto"/>
        <w:left w:val="none" w:sz="0" w:space="0" w:color="auto"/>
        <w:bottom w:val="none" w:sz="0" w:space="0" w:color="auto"/>
        <w:right w:val="none" w:sz="0" w:space="0" w:color="auto"/>
      </w:divBdr>
    </w:div>
    <w:div w:id="1385258073">
      <w:bodyDiv w:val="1"/>
      <w:marLeft w:val="0"/>
      <w:marRight w:val="0"/>
      <w:marTop w:val="0"/>
      <w:marBottom w:val="0"/>
      <w:divBdr>
        <w:top w:val="none" w:sz="0" w:space="0" w:color="auto"/>
        <w:left w:val="none" w:sz="0" w:space="0" w:color="auto"/>
        <w:bottom w:val="none" w:sz="0" w:space="0" w:color="auto"/>
        <w:right w:val="none" w:sz="0" w:space="0" w:color="auto"/>
      </w:divBdr>
    </w:div>
    <w:div w:id="1388410634">
      <w:bodyDiv w:val="1"/>
      <w:marLeft w:val="0"/>
      <w:marRight w:val="0"/>
      <w:marTop w:val="0"/>
      <w:marBottom w:val="0"/>
      <w:divBdr>
        <w:top w:val="none" w:sz="0" w:space="0" w:color="auto"/>
        <w:left w:val="none" w:sz="0" w:space="0" w:color="auto"/>
        <w:bottom w:val="none" w:sz="0" w:space="0" w:color="auto"/>
        <w:right w:val="none" w:sz="0" w:space="0" w:color="auto"/>
      </w:divBdr>
    </w:div>
    <w:div w:id="1494954413">
      <w:bodyDiv w:val="1"/>
      <w:marLeft w:val="0"/>
      <w:marRight w:val="0"/>
      <w:marTop w:val="0"/>
      <w:marBottom w:val="0"/>
      <w:divBdr>
        <w:top w:val="none" w:sz="0" w:space="0" w:color="auto"/>
        <w:left w:val="none" w:sz="0" w:space="0" w:color="auto"/>
        <w:bottom w:val="none" w:sz="0" w:space="0" w:color="auto"/>
        <w:right w:val="none" w:sz="0" w:space="0" w:color="auto"/>
      </w:divBdr>
    </w:div>
    <w:div w:id="1576279272">
      <w:bodyDiv w:val="1"/>
      <w:marLeft w:val="0"/>
      <w:marRight w:val="0"/>
      <w:marTop w:val="0"/>
      <w:marBottom w:val="0"/>
      <w:divBdr>
        <w:top w:val="none" w:sz="0" w:space="0" w:color="auto"/>
        <w:left w:val="none" w:sz="0" w:space="0" w:color="auto"/>
        <w:bottom w:val="none" w:sz="0" w:space="0" w:color="auto"/>
        <w:right w:val="none" w:sz="0" w:space="0" w:color="auto"/>
      </w:divBdr>
    </w:div>
    <w:div w:id="1579709350">
      <w:bodyDiv w:val="1"/>
      <w:marLeft w:val="0"/>
      <w:marRight w:val="0"/>
      <w:marTop w:val="0"/>
      <w:marBottom w:val="0"/>
      <w:divBdr>
        <w:top w:val="none" w:sz="0" w:space="0" w:color="auto"/>
        <w:left w:val="none" w:sz="0" w:space="0" w:color="auto"/>
        <w:bottom w:val="none" w:sz="0" w:space="0" w:color="auto"/>
        <w:right w:val="none" w:sz="0" w:space="0" w:color="auto"/>
      </w:divBdr>
    </w:div>
    <w:div w:id="1709066014">
      <w:bodyDiv w:val="1"/>
      <w:marLeft w:val="0"/>
      <w:marRight w:val="0"/>
      <w:marTop w:val="0"/>
      <w:marBottom w:val="0"/>
      <w:divBdr>
        <w:top w:val="none" w:sz="0" w:space="0" w:color="auto"/>
        <w:left w:val="none" w:sz="0" w:space="0" w:color="auto"/>
        <w:bottom w:val="none" w:sz="0" w:space="0" w:color="auto"/>
        <w:right w:val="none" w:sz="0" w:space="0" w:color="auto"/>
      </w:divBdr>
    </w:div>
    <w:div w:id="1727070674">
      <w:bodyDiv w:val="1"/>
      <w:marLeft w:val="0"/>
      <w:marRight w:val="0"/>
      <w:marTop w:val="0"/>
      <w:marBottom w:val="0"/>
      <w:divBdr>
        <w:top w:val="none" w:sz="0" w:space="0" w:color="auto"/>
        <w:left w:val="none" w:sz="0" w:space="0" w:color="auto"/>
        <w:bottom w:val="none" w:sz="0" w:space="0" w:color="auto"/>
        <w:right w:val="none" w:sz="0" w:space="0" w:color="auto"/>
      </w:divBdr>
    </w:div>
    <w:div w:id="1744062096">
      <w:bodyDiv w:val="1"/>
      <w:marLeft w:val="0"/>
      <w:marRight w:val="0"/>
      <w:marTop w:val="0"/>
      <w:marBottom w:val="0"/>
      <w:divBdr>
        <w:top w:val="none" w:sz="0" w:space="0" w:color="auto"/>
        <w:left w:val="none" w:sz="0" w:space="0" w:color="auto"/>
        <w:bottom w:val="none" w:sz="0" w:space="0" w:color="auto"/>
        <w:right w:val="none" w:sz="0" w:space="0" w:color="auto"/>
      </w:divBdr>
    </w:div>
    <w:div w:id="1865049266">
      <w:bodyDiv w:val="1"/>
      <w:marLeft w:val="0"/>
      <w:marRight w:val="0"/>
      <w:marTop w:val="0"/>
      <w:marBottom w:val="0"/>
      <w:divBdr>
        <w:top w:val="none" w:sz="0" w:space="0" w:color="auto"/>
        <w:left w:val="none" w:sz="0" w:space="0" w:color="auto"/>
        <w:bottom w:val="none" w:sz="0" w:space="0" w:color="auto"/>
        <w:right w:val="none" w:sz="0" w:space="0" w:color="auto"/>
      </w:divBdr>
    </w:div>
    <w:div w:id="1872648468">
      <w:bodyDiv w:val="1"/>
      <w:marLeft w:val="0"/>
      <w:marRight w:val="0"/>
      <w:marTop w:val="0"/>
      <w:marBottom w:val="0"/>
      <w:divBdr>
        <w:top w:val="none" w:sz="0" w:space="0" w:color="auto"/>
        <w:left w:val="none" w:sz="0" w:space="0" w:color="auto"/>
        <w:bottom w:val="none" w:sz="0" w:space="0" w:color="auto"/>
        <w:right w:val="none" w:sz="0" w:space="0" w:color="auto"/>
      </w:divBdr>
    </w:div>
    <w:div w:id="1889947370">
      <w:bodyDiv w:val="1"/>
      <w:marLeft w:val="0"/>
      <w:marRight w:val="0"/>
      <w:marTop w:val="0"/>
      <w:marBottom w:val="0"/>
      <w:divBdr>
        <w:top w:val="none" w:sz="0" w:space="0" w:color="auto"/>
        <w:left w:val="none" w:sz="0" w:space="0" w:color="auto"/>
        <w:bottom w:val="none" w:sz="0" w:space="0" w:color="auto"/>
        <w:right w:val="none" w:sz="0" w:space="0" w:color="auto"/>
      </w:divBdr>
    </w:div>
    <w:div w:id="1947886896">
      <w:bodyDiv w:val="1"/>
      <w:marLeft w:val="0"/>
      <w:marRight w:val="0"/>
      <w:marTop w:val="0"/>
      <w:marBottom w:val="0"/>
      <w:divBdr>
        <w:top w:val="none" w:sz="0" w:space="0" w:color="auto"/>
        <w:left w:val="none" w:sz="0" w:space="0" w:color="auto"/>
        <w:bottom w:val="none" w:sz="0" w:space="0" w:color="auto"/>
        <w:right w:val="none" w:sz="0" w:space="0" w:color="auto"/>
      </w:divBdr>
    </w:div>
    <w:div w:id="2064282429">
      <w:bodyDiv w:val="1"/>
      <w:marLeft w:val="0"/>
      <w:marRight w:val="0"/>
      <w:marTop w:val="0"/>
      <w:marBottom w:val="0"/>
      <w:divBdr>
        <w:top w:val="none" w:sz="0" w:space="0" w:color="auto"/>
        <w:left w:val="none" w:sz="0" w:space="0" w:color="auto"/>
        <w:bottom w:val="none" w:sz="0" w:space="0" w:color="auto"/>
        <w:right w:val="none" w:sz="0" w:space="0" w:color="auto"/>
      </w:divBdr>
    </w:div>
    <w:div w:id="2105177688">
      <w:bodyDiv w:val="1"/>
      <w:marLeft w:val="0"/>
      <w:marRight w:val="0"/>
      <w:marTop w:val="0"/>
      <w:marBottom w:val="0"/>
      <w:divBdr>
        <w:top w:val="none" w:sz="0" w:space="0" w:color="auto"/>
        <w:left w:val="none" w:sz="0" w:space="0" w:color="auto"/>
        <w:bottom w:val="none" w:sz="0" w:space="0" w:color="auto"/>
        <w:right w:val="none" w:sz="0" w:space="0" w:color="auto"/>
      </w:divBdr>
    </w:div>
    <w:div w:id="2143498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hil-harris.com/" TargetMode="External"/><Relationship Id="rId5" Type="http://schemas.openxmlformats.org/officeDocument/2006/relationships/hyperlink" Target="http://www.chester.ac.uk/" TargetMode="External"/><Relationship Id="rId4" Type="http://schemas.openxmlformats.org/officeDocument/2006/relationships/hyperlink" Target="mailto:P.harris@chester.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1761</Words>
  <Characters>10044</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 Harris</dc:creator>
  <cp:keywords/>
  <dc:description/>
  <cp:lastModifiedBy>Phil Harris</cp:lastModifiedBy>
  <cp:revision>2</cp:revision>
  <dcterms:created xsi:type="dcterms:W3CDTF">2016-08-24T05:19:00Z</dcterms:created>
  <dcterms:modified xsi:type="dcterms:W3CDTF">2016-08-24T05:19:00Z</dcterms:modified>
</cp:coreProperties>
</file>