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2BD5" w:rsidRPr="00F32BD5" w:rsidRDefault="00F32BD5" w:rsidP="00F32BD5">
      <w:pPr>
        <w:rPr>
          <w:rFonts w:cs="Arial"/>
          <w:sz w:val="28"/>
          <w:szCs w:val="28"/>
        </w:rPr>
      </w:pPr>
      <w:r w:rsidRPr="00F32BD5">
        <w:rPr>
          <w:rFonts w:cs="Arial"/>
          <w:sz w:val="28"/>
          <w:szCs w:val="28"/>
        </w:rPr>
        <w:t>Cultural Cognitive Differences in the Spatial Design of Three-Dimensional Game Environments</w:t>
      </w:r>
    </w:p>
    <w:p w:rsidR="00062B3C" w:rsidRDefault="00062B3C" w:rsidP="00062B3C">
      <w:pPr>
        <w:rPr>
          <w:rFonts w:cs="Arial"/>
          <w:sz w:val="28"/>
          <w:szCs w:val="28"/>
        </w:rPr>
      </w:pPr>
    </w:p>
    <w:p w:rsidR="00062B3C" w:rsidRPr="00062B3C" w:rsidRDefault="00174FD5" w:rsidP="00062B3C">
      <w:pPr>
        <w:spacing w:line="240" w:lineRule="auto"/>
        <w:rPr>
          <w:rFonts w:cs="Arial"/>
          <w:sz w:val="22"/>
          <w:szCs w:val="22"/>
        </w:rPr>
      </w:pPr>
      <w:r>
        <w:rPr>
          <w:rFonts w:cs="Arial"/>
          <w:sz w:val="22"/>
          <w:szCs w:val="22"/>
        </w:rPr>
        <w:t>Alan</w:t>
      </w:r>
      <w:r w:rsidR="00062B3C" w:rsidRPr="00062B3C">
        <w:rPr>
          <w:rFonts w:cs="Arial"/>
          <w:sz w:val="22"/>
          <w:szCs w:val="22"/>
        </w:rPr>
        <w:t xml:space="preserve">, </w:t>
      </w:r>
      <w:r>
        <w:rPr>
          <w:rFonts w:cs="Arial"/>
          <w:sz w:val="22"/>
          <w:szCs w:val="22"/>
        </w:rPr>
        <w:t>Summers</w:t>
      </w:r>
    </w:p>
    <w:p w:rsidR="00062B3C" w:rsidRDefault="00174FD5" w:rsidP="00062B3C">
      <w:pPr>
        <w:spacing w:line="240" w:lineRule="auto"/>
        <w:rPr>
          <w:rFonts w:cs="Arial"/>
          <w:color w:val="7F7F7F" w:themeColor="text1" w:themeTint="80"/>
          <w:sz w:val="22"/>
          <w:szCs w:val="22"/>
        </w:rPr>
      </w:pPr>
      <w:r>
        <w:rPr>
          <w:rFonts w:cs="Arial"/>
          <w:color w:val="7F7F7F" w:themeColor="text1" w:themeTint="80"/>
          <w:sz w:val="22"/>
          <w:szCs w:val="22"/>
        </w:rPr>
        <w:t>University of Chester</w:t>
      </w:r>
    </w:p>
    <w:p w:rsidR="00062B3C" w:rsidRPr="00062B3C" w:rsidRDefault="00174FD5" w:rsidP="00062B3C">
      <w:pPr>
        <w:spacing w:line="240" w:lineRule="auto"/>
        <w:rPr>
          <w:rFonts w:cs="Arial"/>
          <w:color w:val="7F7F7F" w:themeColor="text1" w:themeTint="80"/>
          <w:sz w:val="22"/>
          <w:szCs w:val="22"/>
        </w:rPr>
      </w:pPr>
      <w:r>
        <w:rPr>
          <w:rFonts w:cs="Arial"/>
          <w:color w:val="7F7F7F" w:themeColor="text1" w:themeTint="80"/>
          <w:sz w:val="22"/>
          <w:szCs w:val="22"/>
        </w:rPr>
        <w:t>a.summers@chester.ac.uk</w:t>
      </w:r>
    </w:p>
    <w:p w:rsidR="00062B3C" w:rsidRDefault="00062B3C" w:rsidP="00062B3C">
      <w:pPr>
        <w:rPr>
          <w:rFonts w:cs="Arial"/>
        </w:rPr>
      </w:pPr>
    </w:p>
    <w:p w:rsidR="00062B3C" w:rsidRDefault="00062B3C" w:rsidP="00062B3C">
      <w:pPr>
        <w:pStyle w:val="Heading1"/>
      </w:pPr>
      <w:r>
        <w:t>Abstract</w:t>
      </w:r>
    </w:p>
    <w:p w:rsidR="00F32BD5" w:rsidRPr="00F32BD5" w:rsidRDefault="00F32BD5" w:rsidP="00F32BD5">
      <w:pPr>
        <w:spacing w:after="200"/>
        <w:jc w:val="both"/>
      </w:pPr>
      <w:r w:rsidRPr="00F32BD5">
        <w:t xml:space="preserve">Research into cognition has indicated cultural differences between Western and East Asian subjects in the perception of two-dimensional screen based images. East Asian subjects are able to process complex changes in visual information across a screen space better than Western subjects, who deal best with centralised changes. This paper discusses how these cultural cognitive differences transfer to the design and interpretation of three-dimensional virtual space, as represented on a two-dimensional screen. </w:t>
      </w:r>
    </w:p>
    <w:p w:rsidR="00F32BD5" w:rsidRPr="00F32BD5" w:rsidRDefault="002A29CE" w:rsidP="00F32BD5">
      <w:pPr>
        <w:spacing w:after="200"/>
        <w:jc w:val="both"/>
      </w:pPr>
      <w:r>
        <w:t>Space s</w:t>
      </w:r>
      <w:r w:rsidR="00F32BD5" w:rsidRPr="00F32BD5">
        <w:t>yntax measures where used to analyse East Asian and Western game environments. Initial results indicate that there are statistically significant differences between the spatial parameters of the two cultural gr</w:t>
      </w:r>
      <w:r>
        <w:t>oups of chosen game environments</w:t>
      </w:r>
      <w:r w:rsidR="00F32BD5" w:rsidRPr="00F32BD5">
        <w:t>.</w:t>
      </w:r>
    </w:p>
    <w:p w:rsidR="00F32BD5" w:rsidRPr="00F32BD5" w:rsidRDefault="00F32BD5" w:rsidP="00F32BD5">
      <w:pPr>
        <w:spacing w:after="200"/>
        <w:jc w:val="both"/>
      </w:pPr>
      <w:r w:rsidRPr="00F32BD5">
        <w:t xml:space="preserve">The analysis </w:t>
      </w:r>
      <w:r w:rsidR="00D24D4B">
        <w:t>of three-dimensional game space</w:t>
      </w:r>
      <w:r w:rsidRPr="00F32BD5">
        <w:t xml:space="preserve"> also indicate</w:t>
      </w:r>
      <w:r w:rsidR="00D24D4B">
        <w:t>s</w:t>
      </w:r>
      <w:r w:rsidRPr="00F32BD5">
        <w:t xml:space="preserve"> spatial design differences between original Western game environments and their adapted form for the East Asian games market. These adapted game environments are spatially comparable to game environments from other East Asian games</w:t>
      </w:r>
      <w:r w:rsidR="00B4482C">
        <w:t>,</w:t>
      </w:r>
      <w:r w:rsidRPr="00F32BD5">
        <w:t xml:space="preserve"> indicating a considered design approach to the design of three-dimensional environments for a different cultural market. </w:t>
      </w:r>
    </w:p>
    <w:p w:rsidR="00D24D4B" w:rsidRDefault="00F32BD5" w:rsidP="00F32BD5">
      <w:pPr>
        <w:spacing w:after="200"/>
        <w:jc w:val="both"/>
      </w:pPr>
      <w:r w:rsidRPr="00F32BD5">
        <w:t xml:space="preserve">The question of whether cultural influence on the design of each game space is tacit or explicit is also considered. Local spatial characteristics that a designer may </w:t>
      </w:r>
      <w:r w:rsidR="00D24D4B">
        <w:t xml:space="preserve">visually </w:t>
      </w:r>
      <w:r w:rsidRPr="00F32BD5">
        <w:t>manipulate</w:t>
      </w:r>
      <w:r w:rsidR="00B4482C">
        <w:t>,</w:t>
      </w:r>
      <w:r w:rsidRPr="00F32BD5">
        <w:t xml:space="preserve"> where correlated with global spatial </w:t>
      </w:r>
      <w:proofErr w:type="gramStart"/>
      <w:r w:rsidRPr="00F32BD5">
        <w:t>characteristics</w:t>
      </w:r>
      <w:proofErr w:type="gramEnd"/>
      <w:r w:rsidRPr="00F32BD5">
        <w:t xml:space="preserve"> a designer </w:t>
      </w:r>
      <w:r w:rsidR="00174FD5" w:rsidRPr="00F32BD5">
        <w:t>cannot</w:t>
      </w:r>
      <w:r w:rsidRPr="00F32BD5">
        <w:t xml:space="preserve"> visually determine. </w:t>
      </w:r>
    </w:p>
    <w:p w:rsidR="00F32BD5" w:rsidRPr="00F32BD5" w:rsidRDefault="00D24D4B" w:rsidP="00F32BD5">
      <w:pPr>
        <w:spacing w:after="200"/>
        <w:jc w:val="both"/>
      </w:pPr>
      <w:r>
        <w:t>The findings indicate</w:t>
      </w:r>
      <w:r w:rsidR="00F32BD5" w:rsidRPr="00F32BD5">
        <w:t xml:space="preserve"> cognitive difference</w:t>
      </w:r>
      <w:r>
        <w:t>s</w:t>
      </w:r>
      <w:r w:rsidR="00F32BD5" w:rsidRPr="00F32BD5">
        <w:t xml:space="preserve"> in the design of three-dimensional s</w:t>
      </w:r>
      <w:r>
        <w:t xml:space="preserve">pace are present between the groups of Western and East Asian game </w:t>
      </w:r>
      <w:r>
        <w:lastRenderedPageBreak/>
        <w:t xml:space="preserve">environments. </w:t>
      </w:r>
      <w:r w:rsidR="00F32BD5" w:rsidRPr="00F32BD5">
        <w:t xml:space="preserve"> </w:t>
      </w:r>
      <w:r>
        <w:t xml:space="preserve">Results also indicate </w:t>
      </w:r>
      <w:r w:rsidR="00F32BD5" w:rsidRPr="00F32BD5">
        <w:t xml:space="preserve">that </w:t>
      </w:r>
      <w:r>
        <w:t xml:space="preserve">these </w:t>
      </w:r>
      <w:r w:rsidR="00F32BD5" w:rsidRPr="00F32BD5">
        <w:t>can be discussed in terms of known cultural cognitive differences in the interpretation of two-dimensional imagery.</w:t>
      </w:r>
    </w:p>
    <w:p w:rsidR="008B1CEA" w:rsidRDefault="008B1CEA" w:rsidP="00D90929">
      <w:pPr>
        <w:spacing w:after="200"/>
        <w:jc w:val="both"/>
      </w:pPr>
    </w:p>
    <w:p w:rsidR="00D90929" w:rsidRDefault="008B1CEA" w:rsidP="008B1CEA">
      <w:pPr>
        <w:spacing w:after="200"/>
        <w:sectPr w:rsidR="00D90929" w:rsidSect="00754107">
          <w:footerReference w:type="even" r:id="rId7"/>
          <w:footerReference w:type="default" r:id="rId8"/>
          <w:pgSz w:w="11900" w:h="16840"/>
          <w:pgMar w:top="1440" w:right="1800" w:bottom="1440" w:left="1800" w:header="708" w:footer="708" w:gutter="0"/>
          <w:cols w:space="708"/>
          <w:docGrid w:linePitch="360"/>
        </w:sectPr>
      </w:pPr>
      <w:r w:rsidRPr="00F35CCD">
        <w:t>Keywords:</w:t>
      </w:r>
      <w:r w:rsidR="00D24D4B">
        <w:t xml:space="preserve"> Culture, cognition, </w:t>
      </w:r>
      <w:r w:rsidR="006A4549">
        <w:t>design, games</w:t>
      </w:r>
    </w:p>
    <w:p w:rsidR="00D90929" w:rsidRDefault="00D90929" w:rsidP="00D90929">
      <w:pPr>
        <w:pStyle w:val="Heading1"/>
      </w:pPr>
      <w:r>
        <w:lastRenderedPageBreak/>
        <w:t xml:space="preserve">Introduction </w:t>
      </w:r>
    </w:p>
    <w:p w:rsidR="00174FD5" w:rsidRPr="00174FD5" w:rsidRDefault="00174FD5" w:rsidP="00174FD5">
      <w:pPr>
        <w:spacing w:after="200"/>
        <w:jc w:val="both"/>
      </w:pPr>
      <w:r w:rsidRPr="00174FD5">
        <w:t>Research has determined that when interpreting two-dimensional images, subjects from East Asian backgrounds demonstrate discernible cognitive differences to subjects from Western backgrounds (</w:t>
      </w:r>
      <w:proofErr w:type="spellStart"/>
      <w:r w:rsidRPr="00174FD5">
        <w:t>Nisbett</w:t>
      </w:r>
      <w:proofErr w:type="spellEnd"/>
      <w:r w:rsidRPr="00174FD5">
        <w:t xml:space="preserve">, </w:t>
      </w:r>
      <w:r w:rsidR="002B7EFC" w:rsidRPr="00174FD5">
        <w:fldChar w:fldCharType="begin"/>
      </w:r>
      <w:r w:rsidRPr="00174FD5">
        <w:instrText xml:space="preserve"> ADDIN ZOTERO_ITEM CSL_CITATION {"citationID":"GBa8D6hZ","properties":{"formattedCitation":"(Nisbett, 2004)","plainCitation":"(Nisbett, 2004)"},"citationItems":[{"id":47,"uris":["http://zotero.org/users/106558/items/4TD2V8AP"],"uri":["http://zotero.org/users/106558/items/4TD2V8AP"],"itemData":{"id":47,"type":"book","title":"The Geography of Thought: How Asians and Westerners Think Differently...and Why","publisher":"Free Press","edition":"Reprint","source":"Amazon.com","ISBN":"0743255356","shortTitle":"The Geography of Thought","author":[{"family":"Nisbett","given":"Richard"}],"issued":{"date-parts":[["2004",4,19]]}}}],"schema":"https://github.com/citation-style-language/schema/raw/master/csl-citation.json"} </w:instrText>
      </w:r>
      <w:r w:rsidR="002B7EFC" w:rsidRPr="00174FD5">
        <w:fldChar w:fldCharType="separate"/>
      </w:r>
      <w:r w:rsidRPr="00174FD5">
        <w:t>2004)</w:t>
      </w:r>
      <w:r w:rsidR="002B7EFC" w:rsidRPr="00174FD5">
        <w:fldChar w:fldCharType="end"/>
      </w:r>
      <w:r w:rsidRPr="00174FD5">
        <w:t xml:space="preserve">. Masuda and </w:t>
      </w:r>
      <w:proofErr w:type="spellStart"/>
      <w:r w:rsidRPr="00174FD5">
        <w:t>Nisbett</w:t>
      </w:r>
      <w:proofErr w:type="spellEnd"/>
      <w:r w:rsidRPr="00174FD5">
        <w:t xml:space="preserve"> </w:t>
      </w:r>
      <w:r w:rsidR="002B7EFC" w:rsidRPr="00174FD5">
        <w:fldChar w:fldCharType="begin"/>
      </w:r>
      <w:r w:rsidRPr="00174FD5">
        <w:instrText xml:space="preserve"> ADDIN ZOTERO_ITEM CSL_CITATION {"citationID":"IbQMTgAT","properties":{"formattedCitation":"(2001)","plainCitation":"(2001)"},"citationItems":[{"id":12,"uris":["http://zotero.org/users/106558/items/2IS8IEAB"],"uri":["http://zotero.org/users/106558/items/2IS8IEAB"],"itemData":{"id":12,"type":"article-journal","title":"Attending holistically versus analytically: Comparing the context sensitivity of Japanese and Americans.","container-title":"Journal of Personality and Social Psychology","page":"922-934","volume":"81","issue":"5","source":"CrossRef","DOI":"10.1037//0022-3514.81.5.922","ISSN":"0022-3514","shortTitle":"Attending holistically versus analytically","journalAbbreviation":"Journal of Personality and Social Psychology","author":[{"family":"Masuda","given":"Takahiko"},{"family":"Nisbett","given":"Richard E."}],"issued":{"date-parts":[["2001"]]},"accessed":{"date-parts":[["2010",6,27]]}},"suppress-author":true}],"schema":"https://github.com/citation-style-language/schema/raw/master/csl-citation.json"} </w:instrText>
      </w:r>
      <w:r w:rsidR="002B7EFC" w:rsidRPr="00174FD5">
        <w:fldChar w:fldCharType="separate"/>
      </w:r>
      <w:r w:rsidRPr="00174FD5">
        <w:t>(2001)</w:t>
      </w:r>
      <w:r w:rsidR="002B7EFC" w:rsidRPr="00174FD5">
        <w:fldChar w:fldCharType="end"/>
      </w:r>
      <w:r w:rsidRPr="00174FD5">
        <w:t xml:space="preserve"> demonstrated that Japanese participants where more attentive of the field or environment within an image, while Americans where more focussed upon the objects within an image. Further studies using photographs of city environments, animations and web sites also evidence these cultural cognitive differences </w:t>
      </w:r>
      <w:r w:rsidR="002B7EFC" w:rsidRPr="00174FD5">
        <w:fldChar w:fldCharType="begin"/>
      </w:r>
      <w:r w:rsidRPr="00174FD5">
        <w:instrText xml:space="preserve"> ADDIN ZOTERO_ITEM CSL_CITATION {"citationID":"u53mnk68s","properties":{"formattedCitation":"(Chua, 2005; Goh, Tan, &amp; Park, 2009)","plainCitation":"(Chua, 2005; Goh, Tan, &amp; Park, 2009)"},"citationItems":[{"id":334,"uris":["http://zotero.org/users/106558/items/PTIU3856"],"uri":["http://zotero.org/users/106558/items/PTIU3856"],"itemData":{"id":334,"type":"article-journal","title":"From The Cover: Cultural variation in eye movements during scene perception","container-title":"Proceedings of the National Academy of Sciences","page":"12629-12633","volume":"102","issue":"35","source":"CrossRef","DOI":"10.1073/pnas.0506162102","ISSN":"0027-8424","shortTitle":"From The Cover","journalAbbreviation":"Proceedings of the National Academy of Sciences","author":[{"family":"Chua","given":"H. F."}],"issued":{"date-parts":[["2005",8]]},"accessed":{"date-parts":[["2010",6,27]]}}},{"id":45,"uris":["http://zotero.org/users/106558/items/4E6E3X2I"],"uri":["http://zotero.org/users/106558/items/4E6E3X2I"],"itemData":{"id":45,"type":"article-journal","title":"Culture Modulates Eye-Movements to Visual Novelty","container-title":"PLoS ONE","page":"e8238","volume":"4","issue":"12","source":"CrossRef","DOI":"10.1371/journal.pone.0008238","ISSN":"1932-6203","journalAbbreviation":"PLoS ONE","author":[{"family":"Goh","given":"Joshua O."},{"family":"Tan","given":"Jiat Chow"},{"family":"Park","given":"Denise C."}],"editor":[{"family":"Baker","given":"Chris I."}],"issued":{"date-parts":[["2009",12]]},"accessed":{"date-parts":[["2010",6,27]]}}}],"schema":"https://github.com/citation-style-language/schema/raw/master/csl-citation.json"} </w:instrText>
      </w:r>
      <w:r w:rsidR="002B7EFC" w:rsidRPr="00174FD5">
        <w:fldChar w:fldCharType="separate"/>
      </w:r>
      <w:r w:rsidRPr="00174FD5">
        <w:t>(Chua, 2005; Goh, Tan, &amp; Park, 2009)</w:t>
      </w:r>
      <w:r w:rsidR="002B7EFC" w:rsidRPr="00174FD5">
        <w:fldChar w:fldCharType="end"/>
      </w:r>
      <w:r w:rsidRPr="00174FD5">
        <w:t xml:space="preserve">. In a study by </w:t>
      </w:r>
      <w:proofErr w:type="spellStart"/>
      <w:r w:rsidRPr="00174FD5">
        <w:t>Faiola</w:t>
      </w:r>
      <w:proofErr w:type="spellEnd"/>
      <w:r w:rsidRPr="00174FD5">
        <w:t xml:space="preserve"> &amp; </w:t>
      </w:r>
      <w:proofErr w:type="spellStart"/>
      <w:r w:rsidRPr="00174FD5">
        <w:t>Matei</w:t>
      </w:r>
      <w:proofErr w:type="spellEnd"/>
      <w:r w:rsidRPr="00174FD5">
        <w:t xml:space="preserve"> </w:t>
      </w:r>
      <w:r w:rsidR="002B7EFC" w:rsidRPr="00174FD5">
        <w:fldChar w:fldCharType="begin"/>
      </w:r>
      <w:r w:rsidRPr="00174FD5">
        <w:instrText xml:space="preserve"> ADDIN ZOTERO_ITEM CSL_CITATION {"citationID":"22pg571d70","properties":{"formattedCitation":"(Faiola &amp; Matei, 2005)","plainCitation":"(Faiola &amp; Matei, 2005)"},"citationItems":[{"id":440,"uris":["http://zotero.org/users/106558/items/VFI6HTNK"],"uri":["http://zotero.org/users/106558/items/VFI6HTNK"],"itemData":{"id":440,"type":"article-journal","title":"Cultural Cognitive Style and Web Design: Beyond a Behavioral Inquiry into Computer-Mediated Communication","container-title":"Journal of Computer-Mediated Communication","page":"375-394","volume":"11","issue":"1","source":"Wiley InterScience","abstract":"Numerous studies have identified links among culture, user preferences, and Web site usability. Most of these studies were reports of findings from a behavioral perspective in explaining how cultural factors affect processes of Web-related content design and use. Based on the research of Vygotsky and Nisbett, the authors propose a broader model, referred to as \"cultural cognition theory,\" by which Web design, like other types of information production, is seen as being shaped by cultural cognitive processes that impact the designers' cognitive style. This study explores issues related to Web designers' cultural cognitive styles and their impact on user responses. The results of an online experiment that exposed American1 and Chinese users to sites created by both Chinese and American designers indicate that users perform information-seeking tasks faster when using Web content created by designers from their own cultures.","DOI":"10.1111/j.1083-6101.2006.tb00318.x","shortTitle":"Cultural Cognitive Style and Web Design","author":[{"family":"Faiola","given":"Anthony"},{"family":"Matei","given":"Sorin A."}],"issued":{"date-parts":[["2005"]]},"accessed":{"date-parts":[["2009",3,22]]}}}],"schema":"https://github.com/citation-style-language/schema/raw/master/csl-citation.json"} </w:instrText>
      </w:r>
      <w:r w:rsidR="002B7EFC" w:rsidRPr="00174FD5">
        <w:fldChar w:fldCharType="separate"/>
      </w:r>
      <w:r w:rsidRPr="00174FD5">
        <w:t>(2005)</w:t>
      </w:r>
      <w:r w:rsidR="002B7EFC" w:rsidRPr="00174FD5">
        <w:fldChar w:fldCharType="end"/>
      </w:r>
      <w:r w:rsidRPr="00174FD5">
        <w:t xml:space="preserve"> users performed better when using a website developed by a designer from their own cultural background</w:t>
      </w:r>
      <w:r w:rsidR="0097295C">
        <w:t>,</w:t>
      </w:r>
      <w:r w:rsidRPr="00174FD5">
        <w:t xml:space="preserve"> rather than a comparable website by a designer with differing cultural knowledge. It can be hypothesised that the tacit cultural influences evidenced in the interpretation of two-dimensional imagery will be evident within the images a designer produces. This in turn enhances the perception and usage for users with the corresponding tacit cultural knowledge.</w:t>
      </w:r>
    </w:p>
    <w:p w:rsidR="00174FD5" w:rsidRPr="00174FD5" w:rsidRDefault="00FD7735" w:rsidP="00174FD5">
      <w:pPr>
        <w:spacing w:after="200"/>
        <w:jc w:val="both"/>
      </w:pPr>
      <w:r>
        <w:t>Questioning</w:t>
      </w:r>
      <w:r w:rsidR="00174FD5" w:rsidRPr="00174FD5">
        <w:t xml:space="preserve"> how </w:t>
      </w:r>
      <w:r>
        <w:t xml:space="preserve">these </w:t>
      </w:r>
      <w:r w:rsidR="00174FD5" w:rsidRPr="00174FD5">
        <w:t xml:space="preserve">cultural cognitive differences affect the design and interpretation of three-dimensional materials </w:t>
      </w:r>
      <w:r>
        <w:t>is the aim of this study</w:t>
      </w:r>
      <w:r w:rsidR="00174FD5" w:rsidRPr="00174FD5">
        <w:t>. Three-dimensional space</w:t>
      </w:r>
      <w:r>
        <w:t xml:space="preserve"> that is</w:t>
      </w:r>
      <w:r w:rsidR="00174FD5" w:rsidRPr="00174FD5">
        <w:t xml:space="preserve"> designed and viewed on a two-dimensional screen is the starting point for this study</w:t>
      </w:r>
      <w:r>
        <w:t>.</w:t>
      </w:r>
      <w:r w:rsidR="00174FD5" w:rsidRPr="00174FD5">
        <w:t xml:space="preserve"> </w:t>
      </w:r>
      <w:r>
        <w:t>This enables the correlation of the previous research using two-dimensional imagery. Thus i</w:t>
      </w:r>
      <w:r w:rsidR="00174FD5" w:rsidRPr="00174FD5">
        <w:t>f a designer creates two-dimensional images containing implicit cultural differences</w:t>
      </w:r>
      <w:r>
        <w:t>,</w:t>
      </w:r>
      <w:r w:rsidR="00174FD5" w:rsidRPr="00174FD5">
        <w:t xml:space="preserve"> then how might this affect the design of a three-dimensional space</w:t>
      </w:r>
      <w:r>
        <w:t>,</w:t>
      </w:r>
      <w:r w:rsidR="00174FD5" w:rsidRPr="00174FD5">
        <w:t xml:space="preserve"> built and displayed on a two-dimensional display? </w:t>
      </w:r>
    </w:p>
    <w:p w:rsidR="00174FD5" w:rsidRPr="00174FD5" w:rsidRDefault="00174FD5" w:rsidP="00174FD5">
      <w:pPr>
        <w:spacing w:after="200"/>
        <w:jc w:val="both"/>
      </w:pPr>
      <w:r w:rsidRPr="00174FD5">
        <w:t xml:space="preserve">In the form of digital games analysed in this study, the two-dimensional image on the player’s screen is the visual field from the player’s location in the three-dimensional game environment. The player’s screen frames the geometry dependent on the way finding decisions the player makes. Player way finding is orchestrated by the designer’s decisions on the structure of the three-dimensional environment.  </w:t>
      </w:r>
    </w:p>
    <w:p w:rsidR="00174FD5" w:rsidRPr="00174FD5" w:rsidRDefault="00174FD5" w:rsidP="00174FD5">
      <w:pPr>
        <w:spacing w:after="200"/>
        <w:jc w:val="both"/>
      </w:pPr>
      <w:proofErr w:type="spellStart"/>
      <w:r w:rsidRPr="00174FD5">
        <w:lastRenderedPageBreak/>
        <w:t>Boduroglu</w:t>
      </w:r>
      <w:proofErr w:type="spellEnd"/>
      <w:r w:rsidRPr="00174FD5">
        <w:t xml:space="preserve"> et al </w:t>
      </w:r>
      <w:r w:rsidR="002B7EFC" w:rsidRPr="00174FD5">
        <w:fldChar w:fldCharType="begin"/>
      </w:r>
      <w:r w:rsidRPr="00174FD5">
        <w:instrText xml:space="preserve"> ADDIN ZOTERO_ITEM CSL_CITATION {"citationID":"2fr561v7oq","properties":{"formattedCitation":"(2009)","plainCitation":"(2009)"},"citationItems":[{"id":456,"uris":["http://zotero.org/users/106558/items/WR7UIZ9J"],"uri":["http://zotero.org/users/106558/items/WR7UIZ9J"],"itemData":{"id":456,"type":"article-journal","title":"Cultural Differences in Allocation of Attention in Visual Information Processing","container-title":"Journal of Cross-Cultural Psychology","page":"349-360","volume":"40","issue":"3","source":"Sage Journals Online","abstract":"Previous research has shown that when processing visual scenes, Westerners attend to salient objects and East Asians attend to the relationships between focal objects and background elements. It is possible that cross-cultural differences in attentional allocation contribute to these earlier findings. In this article, the authors investigate cultural differences in attentional allocation in two experiments, using a visual change detection paradigm. They demonstrate that East Asians are better than Americans at detecting color changes when a layout of a set of colored blocks is expanded to cover a wider region and worse when it is shrunk. East Asians are also slower than Americans are at detecting changes in the center of the screen. The data suggest that East Asians allocate their attention more broadly than Americans. The authors consider potential factors that may contribute to the development of such attention allocation differences.","DOI":"10.1177/0022022108331005","author":[{"family":"Boduroglu","given":"Aysecan"},{"family":"Shah","given":"Priti"},{"family":"Nisbett","given":"Richard E."}],"issued":{"date-parts":[["2009",5]]},"accessed":{"date-parts":[["2010",6,27]]}},"suppress-author":true}],"schema":"https://github.com/citation-style-language/schema/raw/master/csl-citation.json"} </w:instrText>
      </w:r>
      <w:r w:rsidR="002B7EFC" w:rsidRPr="00174FD5">
        <w:fldChar w:fldCharType="separate"/>
      </w:r>
      <w:r w:rsidRPr="00174FD5">
        <w:t>(2009)</w:t>
      </w:r>
      <w:r w:rsidR="002B7EFC" w:rsidRPr="00174FD5">
        <w:fldChar w:fldCharType="end"/>
      </w:r>
      <w:r w:rsidR="00FD7735">
        <w:t xml:space="preserve"> offer</w:t>
      </w:r>
      <w:r w:rsidRPr="00174FD5">
        <w:t xml:space="preserve"> a practical consideration for </w:t>
      </w:r>
      <w:r w:rsidR="00FD7735">
        <w:t xml:space="preserve">questioning the </w:t>
      </w:r>
      <w:r w:rsidRPr="00174FD5">
        <w:t>two-dimensional screen images formed from three-dimensional spac</w:t>
      </w:r>
      <w:r w:rsidR="00B4482C">
        <w:t xml:space="preserve">e. They demonstrated </w:t>
      </w:r>
      <w:proofErr w:type="gramStart"/>
      <w:r w:rsidR="00B4482C">
        <w:t>East</w:t>
      </w:r>
      <w:proofErr w:type="gramEnd"/>
      <w:r w:rsidR="00B4482C">
        <w:t xml:space="preserve"> Asians were</w:t>
      </w:r>
      <w:r w:rsidRPr="00174FD5">
        <w:t xml:space="preserve"> better than Americans at detecting colour changes when a set of coloured blocks is expande</w:t>
      </w:r>
      <w:r w:rsidR="00B4482C">
        <w:t>d to cover a wide screen region</w:t>
      </w:r>
      <w:r w:rsidRPr="00174FD5">
        <w:t xml:space="preserve"> and wors</w:t>
      </w:r>
      <w:r w:rsidR="00B4482C">
        <w:t xml:space="preserve">e when it is shrunk. East Asians </w:t>
      </w:r>
      <w:r w:rsidRPr="00174FD5">
        <w:t xml:space="preserve">were slower than Americans at detecting changes in the centre of the screen. This indicates that East Asians allocate their attention more broadly across the screen dealing with changes in complex images better than Americans. Therefore this study explored the possibility of a comparative methodology that can analyse a three-dimensional environment, correlating this with the complexity of the resulting </w:t>
      </w:r>
      <w:r w:rsidR="000C1C23">
        <w:t>two-dimensional screen image</w:t>
      </w:r>
      <w:r w:rsidRPr="00174FD5">
        <w:t>. This could then ind</w:t>
      </w:r>
      <w:r w:rsidR="000C1C23">
        <w:t xml:space="preserve">icate an understanding of </w:t>
      </w:r>
      <w:r w:rsidRPr="00174FD5">
        <w:t>cultur</w:t>
      </w:r>
      <w:r w:rsidR="000C1C23">
        <w:t>al influence upon the design</w:t>
      </w:r>
      <w:r w:rsidRPr="00174FD5">
        <w:t xml:space="preserve"> decisions made when</w:t>
      </w:r>
      <w:r w:rsidR="00B06CB0">
        <w:t xml:space="preserve"> constructing the space. Space syntax </w:t>
      </w:r>
      <w:r w:rsidR="003A6CC4">
        <w:t>metrics</w:t>
      </w:r>
      <w:r w:rsidR="00B06CB0">
        <w:t xml:space="preserve"> </w:t>
      </w:r>
      <w:r w:rsidR="003A6CC4">
        <w:t>for</w:t>
      </w:r>
      <w:r w:rsidR="00FA2101">
        <w:t xml:space="preserve"> three-dimensional space </w:t>
      </w:r>
      <w:r w:rsidR="00B06CB0">
        <w:t>offer</w:t>
      </w:r>
      <w:r w:rsidR="00FA2101">
        <w:t>ed</w:t>
      </w:r>
      <w:r w:rsidR="00B06CB0">
        <w:t xml:space="preserve"> </w:t>
      </w:r>
      <w:r w:rsidR="00FA2101">
        <w:t>a way forward in developing</w:t>
      </w:r>
      <w:r w:rsidRPr="00174FD5">
        <w:t xml:space="preserve"> this methodology.</w:t>
      </w:r>
    </w:p>
    <w:p w:rsidR="00174FD5" w:rsidRPr="00174FD5" w:rsidRDefault="00174FD5" w:rsidP="00174FD5">
      <w:pPr>
        <w:pStyle w:val="Heading1"/>
      </w:pPr>
      <w:r w:rsidRPr="00174FD5">
        <w:t>Designing Game Spaces on a 2D screen</w:t>
      </w:r>
    </w:p>
    <w:p w:rsidR="00174FD5" w:rsidRPr="00174FD5" w:rsidRDefault="00EB66A0" w:rsidP="00174FD5">
      <w:pPr>
        <w:spacing w:after="200"/>
        <w:jc w:val="both"/>
      </w:pPr>
      <w:r>
        <w:t>D</w:t>
      </w:r>
      <w:r w:rsidR="00174FD5" w:rsidRPr="00174FD5">
        <w:t>esign theories for three-dimensional digital game space conve</w:t>
      </w:r>
      <w:r>
        <w:t>rge with architectural theory</w:t>
      </w:r>
      <w:r w:rsidR="00B4482C">
        <w:t>,</w:t>
      </w:r>
      <w:r>
        <w:t xml:space="preserve"> because</w:t>
      </w:r>
      <w:r w:rsidR="00174FD5" w:rsidRPr="00174FD5">
        <w:t xml:space="preserve"> the users of both spaces experience a designed narrative</w:t>
      </w:r>
      <w:r w:rsidR="003A6CC4">
        <w:t>. This is</w:t>
      </w:r>
      <w:r w:rsidR="00174FD5" w:rsidRPr="00174FD5">
        <w:t xml:space="preserve"> informed through the exploration of the form and the function of the space. Each space is conceived through a design process that is intended to fine tune the user experience, enhance the usability, and the intended function of the space. The anticipation of the user led inquiry of space, and their way finding through it, means that architecture and game design have common ground in the design skills required to shape three-dimensional spaces. </w:t>
      </w:r>
    </w:p>
    <w:p w:rsidR="00174FD5" w:rsidRPr="00174FD5" w:rsidRDefault="00174FD5" w:rsidP="00174FD5">
      <w:pPr>
        <w:spacing w:after="200"/>
        <w:jc w:val="both"/>
      </w:pPr>
      <w:r w:rsidRPr="00174FD5">
        <w:t xml:space="preserve">Design theory relevant to both game design and architecture has been recognised by many game scholars. </w:t>
      </w:r>
      <w:proofErr w:type="spellStart"/>
      <w:r w:rsidRPr="00174FD5">
        <w:t>Licht</w:t>
      </w:r>
      <w:proofErr w:type="spellEnd"/>
      <w:r w:rsidRPr="00174FD5">
        <w:t xml:space="preserve"> worked as a level designer at Lucas Arts and discusses design methodologies learnt while studying architecture in </w:t>
      </w:r>
      <w:r w:rsidRPr="00174FD5">
        <w:rPr>
          <w:i/>
        </w:rPr>
        <w:t>An Architect’s Perspective on Level Design Pre-Production</w:t>
      </w:r>
      <w:r w:rsidRPr="00174FD5">
        <w:t xml:space="preserve"> </w:t>
      </w:r>
      <w:r w:rsidR="002B7EFC" w:rsidRPr="00174FD5">
        <w:fldChar w:fldCharType="begin"/>
      </w:r>
      <w:r w:rsidRPr="00174FD5">
        <w:instrText xml:space="preserve"> ADDIN ZOTERO_ITEM CSL_CITATION {"citationID":"1ds70s83oi","properties":{"formattedCitation":"(2003)","plainCitation":"(2003)"},"citationItems":[{"id":133,"uris":["http://zotero.org/users/106558/items/AKMK6XAP"],"uri":["http://zotero.org/users/106558/items/AKMK6XAP"],"itemData":{"id":133,"type":"webpage","title":"An Architect's Perspective On Level Design Pre-Production","container-title":"Gamasutra","URL":"http://www.gamasutra.com/view/feature/2848/an_architects_perspective_on_.php","author":[{"family":"Licht","given":"Michael Stuart"}],"issued":{"date-parts":[["2003",6,3]]},"accessed":{"date-parts":[["2012",2,25]]}},"suppress-author":true}],"schema":"https://github.com/citation-style-language/schema/raw/master/csl-citation.json"} </w:instrText>
      </w:r>
      <w:r w:rsidR="002B7EFC" w:rsidRPr="00174FD5">
        <w:fldChar w:fldCharType="separate"/>
      </w:r>
      <w:r w:rsidRPr="00174FD5">
        <w:t>(Licht, 2003)</w:t>
      </w:r>
      <w:r w:rsidR="002B7EFC" w:rsidRPr="00174FD5">
        <w:fldChar w:fldCharType="end"/>
      </w:r>
      <w:r w:rsidRPr="00174FD5">
        <w:t>. Explaining how useful architectural principles are in the game design process</w:t>
      </w:r>
      <w:r w:rsidR="003A6CC4">
        <w:t>,</w:t>
      </w:r>
      <w:r w:rsidRPr="00174FD5">
        <w:t xml:space="preserve"> he maps primary architectural functions to the design process for game levels. </w:t>
      </w:r>
      <w:proofErr w:type="spellStart"/>
      <w:r w:rsidRPr="00174FD5">
        <w:t>Götz</w:t>
      </w:r>
      <w:proofErr w:type="spellEnd"/>
      <w:r w:rsidRPr="00174FD5">
        <w:t xml:space="preserve"> discusses this convergence of architecture and game space practices in his paper </w:t>
      </w:r>
      <w:r w:rsidRPr="00174FD5">
        <w:rPr>
          <w:i/>
        </w:rPr>
        <w:t>Load and Support: Architectural Realism in Video Games</w:t>
      </w:r>
      <w:r w:rsidRPr="00174FD5">
        <w:t xml:space="preserve"> </w:t>
      </w:r>
      <w:r w:rsidR="002B7EFC" w:rsidRPr="00174FD5">
        <w:fldChar w:fldCharType="begin"/>
      </w:r>
      <w:r w:rsidRPr="00174FD5">
        <w:instrText xml:space="preserve"> ADDIN ZOTERO_ITEM CSL_CITATION {"citationID":"8hkrec2i2","properties":{"formattedCitation":"(2007)","plainCitation":"(2007)"},"citationItems":[{"id":218,"uris":["http://zotero.org/users/106558/items/G8QX85D2"],"uri":["http://zotero.org/users/106558/items/G8QX85D2"],"itemData":{"id":218,"type":"chapter","title":"Load and Support: Architectural Realism in Video Games","container-title":"Space Time Play: Computer Games, Architecture and Urbanism - the Next Level","publisher":"Birkhauser Verlag AG","page":"134-137","source":"Amazon.com","ISBN":"376438414X","editor":[{"family":"Borries","given":"Friedrich von"},{"family":"Walz","given":"Steffen P."},{"family":"Bottger","given":"Matthias"}],"author":[{"family":"Götz","given":"Ulrich"}],"issued":{"date-parts":[["2007",9,1]]}},"suppress-author":true}],"schema":"https://github.com/citation-style-language/schema/raw/master/csl-citation.json"} </w:instrText>
      </w:r>
      <w:r w:rsidR="002B7EFC" w:rsidRPr="00174FD5">
        <w:fldChar w:fldCharType="separate"/>
      </w:r>
      <w:r w:rsidRPr="00174FD5">
        <w:t>(2007)</w:t>
      </w:r>
      <w:r w:rsidR="002B7EFC" w:rsidRPr="00174FD5">
        <w:fldChar w:fldCharType="end"/>
      </w:r>
      <w:r w:rsidRPr="00174FD5">
        <w:t xml:space="preserve">. </w:t>
      </w:r>
      <w:r w:rsidRPr="00174FD5">
        <w:lastRenderedPageBreak/>
        <w:t xml:space="preserve">Further design discussions concern what both disciplines can learn from each other, and the new typologies of space where the physical and the virtual are overlaid </w:t>
      </w:r>
      <w:r w:rsidR="002B7EFC" w:rsidRPr="00174FD5">
        <w:fldChar w:fldCharType="begin"/>
      </w:r>
      <w:r w:rsidRPr="00174FD5">
        <w:instrText xml:space="preserve"> ADDIN ZOTERO_ITEM CSL_CITATION {"citationID":"oO3EbTqK","properties":{"formattedCitation":"(Borries et al., 2007)","plainCitation":"(Borries et al., 2007)"},"citationItems":[{"id":225,"uris":["http://zotero.org/users/106558/items/GNAPCF7B"],"uri":["http://zotero.org/users/106558/items/GNAPCF7B"],"itemData":{"id":225,"type":"book","title":"Space Time Play: Computer Games, Architecture and Urbanism - the Next Level","publisher":"Birkhauser Verlag AG","number-of-pages":"496","source":"Amazon.com","ISBN":"376438414X","shortTitle":"Space Time Play","editor":[{"family":"Borries","given":"Friedrich von"},{"family":"Walz","given":"Steffen P."},{"family":"Bottger","given":"Matthias"}],"issued":{"date-parts":[["2007",9,1]]}}}],"schema":"https://github.com/citation-style-language/schema/raw/master/csl-citation.json"} </w:instrText>
      </w:r>
      <w:r w:rsidR="002B7EFC" w:rsidRPr="00174FD5">
        <w:fldChar w:fldCharType="separate"/>
      </w:r>
      <w:r w:rsidRPr="00174FD5">
        <w:t>(Borries et al., 2007)</w:t>
      </w:r>
      <w:r w:rsidR="002B7EFC" w:rsidRPr="00174FD5">
        <w:fldChar w:fldCharType="end"/>
      </w:r>
      <w:r w:rsidRPr="00174FD5">
        <w:t>.</w:t>
      </w:r>
    </w:p>
    <w:p w:rsidR="00174FD5" w:rsidRPr="00174FD5" w:rsidRDefault="00174FD5" w:rsidP="00174FD5">
      <w:pPr>
        <w:spacing w:after="200"/>
        <w:jc w:val="both"/>
      </w:pPr>
      <w:r w:rsidRPr="00174FD5">
        <w:t xml:space="preserve">This </w:t>
      </w:r>
      <w:r w:rsidR="005E7562">
        <w:t>research focused</w:t>
      </w:r>
      <w:r w:rsidRPr="00174FD5">
        <w:t xml:space="preserve"> on game spaces that represent fictional real world spaces. These facilitate the transfer of the player’s experiential </w:t>
      </w:r>
      <w:r w:rsidR="004D78A1">
        <w:t xml:space="preserve">knowledge into the game world, </w:t>
      </w:r>
      <w:r w:rsidRPr="00174FD5">
        <w:t xml:space="preserve">informing gameplay decisions. Game designers rely on a player using their experiential knowledge of the functions of real spaces and applying it to interpret the virtual </w:t>
      </w:r>
      <w:r w:rsidR="006A4549">
        <w:t>space</w:t>
      </w:r>
      <w:r w:rsidRPr="00174FD5">
        <w:t xml:space="preserve">. The transfer of basic spatial experiential knowledge, as recognised by game designers, indicates cognitive maps used for way finding in the real world </w:t>
      </w:r>
      <w:r w:rsidRPr="006A4549">
        <w:t>may be assumed to be used</w:t>
      </w:r>
      <w:r w:rsidRPr="00174FD5">
        <w:t xml:space="preserve"> in a game world that mimics it. In research not directly connected to game design Conroy </w:t>
      </w:r>
      <w:r w:rsidR="002B7EFC" w:rsidRPr="00174FD5">
        <w:fldChar w:fldCharType="begin"/>
      </w:r>
      <w:r w:rsidRPr="00174FD5">
        <w:instrText xml:space="preserve"> ADDIN ZOTERO_ITEM CSL_CITATION {"citationID":"ohqthj43g","properties":{"formattedCitation":"(Conroy, 2001)","plainCitation":"(Conroy, 2001)"},"citationItems":[{"id":489,"uris":["http://zotero.org/users/106558/items/ZI7DERSG"],"uri":["http://zotero.org/users/106558/items/ZI7DERSG"],"itemData":{"id":489,"type":"thesis","title":"Spatial Navigation in Immersive Virtual Environments","publisher":"UCL","publisher-place":"London","event-place":"London","URL":"http://eprints.ucl.ac.uk/1111/","author":[{"family":"Conroy","given":"Ruth"}],"issued":{"date-parts":[["2001",1]]},"accessed":{"date-parts":[["2011",2,13]]}}}],"schema":"https://github.com/citation-style-language/schema/raw/master/csl-citation.json"} </w:instrText>
      </w:r>
      <w:r w:rsidR="002B7EFC" w:rsidRPr="00174FD5">
        <w:fldChar w:fldCharType="separate"/>
      </w:r>
      <w:r w:rsidRPr="00174FD5">
        <w:t>(2001)</w:t>
      </w:r>
      <w:r w:rsidR="002B7EFC" w:rsidRPr="00174FD5">
        <w:fldChar w:fldCharType="end"/>
      </w:r>
      <w:r w:rsidRPr="00174FD5">
        <w:t xml:space="preserve"> concluded a strong statistical correlation exists between movements in virtual environments and movements in real environments. This led to the investiga</w:t>
      </w:r>
      <w:r w:rsidR="009740C3">
        <w:t>tion of spatial parameters and space sy</w:t>
      </w:r>
      <w:r w:rsidRPr="00174FD5">
        <w:t>ntax measures for use in this study’s methodology.</w:t>
      </w:r>
    </w:p>
    <w:p w:rsidR="00174FD5" w:rsidRPr="00174FD5" w:rsidRDefault="00174FD5" w:rsidP="00174FD5">
      <w:pPr>
        <w:spacing w:after="200"/>
        <w:jc w:val="both"/>
      </w:pPr>
      <w:r w:rsidRPr="00174FD5">
        <w:t xml:space="preserve">Interestingly game design theorists </w:t>
      </w:r>
      <w:r w:rsidR="002B7EFC" w:rsidRPr="00174FD5">
        <w:fldChar w:fldCharType="begin"/>
      </w:r>
      <w:r w:rsidRPr="00174FD5">
        <w:instrText xml:space="preserve"> ADDIN ZOTERO_ITEM CSL_CITATION {"citationID":"2btlve4qfv","properties":{"formattedCitation":"(Adams, 2002; Nitsche, 2009)","plainCitation":"(Adams, 2002; Nitsche, 2009)"},"citationItems":[{"id":173,"uris":["http://zotero.org/users/106558/items/D9CJ6TI9"],"uri":["http://zotero.org/users/106558/items/D9CJ6TI9"],"itemData":{"id":173,"type":"webpage","title":"The Role of Architecture in Video Games","URL":"http://www.designersnotebook.com/Columns/047_The_Role_of_Architecture/047_the_role_of_architecture.htm","author":[{"family":"Adams","given":"Ernest"}],"issued":{"date-parts":[["2002",10,9]]},"accessed":{"date-parts":[["2012",4,16]]}}},{"id":474,"uris":["http://zotero.org/users/106558/items/XNT8428P"],"uri":["http://zotero.org/users/106558/items/XNT8428P"],"itemData":{"id":474,"type":"book","title":"Video Game Spaces: Image, Play, and Structure in 3D Worlds","publisher":"MIT Press","number-of-pages":"312","source":"Amazon.com","ISBN":"0262141019","shortTitle":"Video Game Spaces","author":[{"family":"Nitsche","given":"Michael"}],"issued":{"date-parts":[["2009",1,13]]}}}],"schema":"https://github.com/citation-style-language/schema/raw/master/csl-citation.json"} </w:instrText>
      </w:r>
      <w:r w:rsidR="002B7EFC" w:rsidRPr="00174FD5">
        <w:fldChar w:fldCharType="separate"/>
      </w:r>
      <w:r w:rsidRPr="00174FD5">
        <w:t>(Adams, 2002; Nitsche, 2009)</w:t>
      </w:r>
      <w:r w:rsidR="002B7EFC" w:rsidRPr="00174FD5">
        <w:fldChar w:fldCharType="end"/>
      </w:r>
      <w:r w:rsidRPr="00174FD5">
        <w:t xml:space="preserve"> have discussed the work of Lynch </w:t>
      </w:r>
      <w:r w:rsidR="002B7EFC" w:rsidRPr="00174FD5">
        <w:fldChar w:fldCharType="begin"/>
      </w:r>
      <w:r w:rsidRPr="00174FD5">
        <w:instrText xml:space="preserve"> ADDIN ZOTERO_ITEM CSL_CITATION {"citationID":"cfAeOCrG","properties":{"unsorted":false,"formattedCitation":"(1960)","plainCitation":"(1960)"},"citationItems":[{"id":254,"uris":["http://zotero.org/users/106558/items/IU35C5MP"],"uri":["http://zotero.org/users/106558/items/IU35C5MP"],"itemData":{"id":254,"type":"book","title":"The image of the city","publisher":"MIT Press","number-of-pages":"210","source":"Google Books","ISBN":"0262620014, 9780262620017","author":[{"family":"Lynch","given":"Kevin"}],"issued":{"date-parts":[["1960",6,15]]}},"suppress-author":true}],"schema":"https://github.com/citation-style-language/schema/raw/master/csl-citation.json"} </w:instrText>
      </w:r>
      <w:r w:rsidR="002B7EFC" w:rsidRPr="00174FD5">
        <w:fldChar w:fldCharType="separate"/>
      </w:r>
      <w:r w:rsidRPr="00174FD5">
        <w:t>(1960)</w:t>
      </w:r>
      <w:r w:rsidR="002B7EFC" w:rsidRPr="00174FD5">
        <w:fldChar w:fldCharType="end"/>
      </w:r>
      <w:r w:rsidRPr="00174FD5">
        <w:t xml:space="preserve"> and the theory of imageability, that helps to understand these cognitive maps. Earlier research into the use of architectural forms in virtual environments correlated with Lynch’s interpretations of how to read the image of a city </w:t>
      </w:r>
      <w:r w:rsidR="002B7EFC" w:rsidRPr="00174FD5">
        <w:fldChar w:fldCharType="begin"/>
      </w:r>
      <w:r w:rsidRPr="00174FD5">
        <w:instrText xml:space="preserve"> ADDIN ZOTERO_ITEM CSL_CITATION {"citationID":"1rffkeo34q","properties":{"formattedCitation":"(Summers, 2014)","plainCitation":"(Summers, 2014)"},"citationItems":[{"id":1318,"uris":["http://zotero.org/users/106558/items/2CXKXJ63"],"uri":["http://zotero.org/users/106558/items/2CXKXJ63"],"itemData":{"id":1318,"type":"thesis","title":"Imageability and Intelligibility in 3D Game Environments Examining Experiential and Cultural Influence on the Design Process","publisher":"UCLan","publisher-place":"Preston","event-place":"Preston","author":[{"family":"Summers","given":"Alan"}],"issued":{"date-parts":[["2014",9,1]]}}}],"schema":"https://github.com/citation-style-language/schema/raw/master/csl-citation.json"} </w:instrText>
      </w:r>
      <w:r w:rsidR="002B7EFC" w:rsidRPr="00174FD5">
        <w:fldChar w:fldCharType="separate"/>
      </w:r>
      <w:r w:rsidRPr="00174FD5">
        <w:t>(Summers, 2014)</w:t>
      </w:r>
      <w:r w:rsidR="002B7EFC" w:rsidRPr="00174FD5">
        <w:fldChar w:fldCharType="end"/>
      </w:r>
      <w:r w:rsidRPr="00174FD5">
        <w:t>. Game environments contain the same elements; paths, edges, districts, nodes and landmarks as do real environments. This correlation of criteria for reading a real environment</w:t>
      </w:r>
      <w:r w:rsidR="003A6CC4">
        <w:t>,</w:t>
      </w:r>
      <w:r w:rsidRPr="00174FD5">
        <w:t xml:space="preserve"> with those in game environments</w:t>
      </w:r>
      <w:r w:rsidR="003A6CC4">
        <w:t>,</w:t>
      </w:r>
      <w:r w:rsidRPr="00174FD5">
        <w:t xml:space="preserve"> makes sense when considering a designer must identify the most important elements a person uses while navigating an environment. </w:t>
      </w:r>
    </w:p>
    <w:p w:rsidR="00174FD5" w:rsidRPr="00174FD5" w:rsidRDefault="003A6CC4" w:rsidP="00174FD5">
      <w:pPr>
        <w:spacing w:after="200"/>
        <w:jc w:val="both"/>
      </w:pPr>
      <w:r>
        <w:t>A</w:t>
      </w:r>
      <w:r w:rsidR="00174FD5" w:rsidRPr="00174FD5">
        <w:t xml:space="preserve"> player views a game space on a two-dimensional visual display and the designer also builds the game space using a two-dimensional visual display. The display frames the composition of the three-dimensional space and a game designer will create specific locations framing fixed viewpoints within the gameplay. </w:t>
      </w:r>
      <w:proofErr w:type="spellStart"/>
      <w:r w:rsidR="00174FD5" w:rsidRPr="00174FD5">
        <w:t>Nisbett’s</w:t>
      </w:r>
      <w:proofErr w:type="spellEnd"/>
      <w:r w:rsidR="00174FD5" w:rsidRPr="00174FD5">
        <w:t xml:space="preserve"> cultural model indicates differences in the cultural interpretation of two-dimensional visual fields, including those seen on a computer monitor </w:t>
      </w:r>
      <w:r w:rsidR="002B7EFC" w:rsidRPr="00174FD5">
        <w:fldChar w:fldCharType="begin"/>
      </w:r>
      <w:r w:rsidR="00174FD5" w:rsidRPr="00174FD5">
        <w:instrText xml:space="preserve"> ADDIN ZOTERO_ITEM CSL_CITATION {"citationID":"fsargnic5","properties":{"formattedCitation":"(Faiola &amp; Matei, 2005)","plainCitation":"(Faiola &amp; Matei, 2005)"},"citationItems":[{"id":440,"uris":["http://zotero.org/users/106558/items/VFI6HTNK"],"uri":["http://zotero.org/users/106558/items/VFI6HTNK"],"itemData":{"id":440,"type":"article-journal","title":"Cultural Cognitive Style and Web Design: Beyond a Behavioral Inquiry into Computer-Mediated Communication","container-title":"Journal of Computer-Mediated Communication","page":"375-394","volume":"11","issue":"1","source":"Wiley InterScience","abstract":"Numerous studies have identified links among culture, user preferences, and Web site usability. Most of these studies were reports of findings from a behavioral perspective in explaining how cultural factors affect processes of Web-related content design and use. Based on the research of Vygotsky and Nisbett, the authors propose a broader model, referred to as \"cultural cognition theory,\" by which Web design, like other types of information production, is seen as being shaped by cultural cognitive processes that impact the designers' cognitive style. This study explores issues related to Web designers' cultural cognitive styles and their impact on user responses. The results of an online experiment that exposed American1 and Chinese users to sites created by both Chinese and American designers indicate that users perform information-seeking tasks faster when using Web content created by designers from their own cultures.","DOI":"10.1111/j.1083-6101.2006.tb00318.x","shortTitle":"Cultural Cognitive Style and Web Design","author":[{"family":"Faiola","given":"Anthony"},{"family":"Matei","given":"Sorin A."}],"issued":{"date-parts":[["2005"]]},"accessed":{"date-parts":[["2009",3,22]]}}}],"schema":"https://github.com/citation-style-language/schema/raw/master/csl-citation.json"} </w:instrText>
      </w:r>
      <w:r w:rsidR="002B7EFC" w:rsidRPr="00174FD5">
        <w:fldChar w:fldCharType="separate"/>
      </w:r>
      <w:r w:rsidR="00174FD5" w:rsidRPr="00174FD5">
        <w:t>(Faiola &amp; Matei, 2005)</w:t>
      </w:r>
      <w:r w:rsidR="002B7EFC" w:rsidRPr="00174FD5">
        <w:fldChar w:fldCharType="end"/>
      </w:r>
      <w:r w:rsidR="00174FD5" w:rsidRPr="00174FD5">
        <w:t>. Therefore the framing of the three-</w:t>
      </w:r>
      <w:r w:rsidR="00174FD5" w:rsidRPr="00174FD5">
        <w:lastRenderedPageBreak/>
        <w:t>dimensional game space as a two-dimensional image will be subject to the cultural interpretation of the designer and the player. Space syntax measures offer a starting point to consider specific locations within the game environment</w:t>
      </w:r>
      <w:r w:rsidR="00AD6738">
        <w:t xml:space="preserve"> and the complexity of the resulting screen image.</w:t>
      </w:r>
    </w:p>
    <w:p w:rsidR="00174FD5" w:rsidRDefault="00174FD5" w:rsidP="00D90929">
      <w:pPr>
        <w:spacing w:after="200"/>
        <w:jc w:val="both"/>
      </w:pPr>
      <w:r w:rsidRPr="00174FD5">
        <w:t xml:space="preserve">The designer of the game space also has a comprehensive understanding of the global structure of the space when considering individual locations within the larger space.  Game designers will map out game spaces considering the player movement and actions within the space. They may consider when they wish to reveal environmental or narrative information to the player, or aim to control how the player uses the space within gameplay. </w:t>
      </w:r>
      <w:r w:rsidR="003A6CC4">
        <w:t xml:space="preserve">The player will also build their </w:t>
      </w:r>
      <w:r w:rsidR="00B4482C">
        <w:t xml:space="preserve">own </w:t>
      </w:r>
      <w:r w:rsidR="003A6CC4">
        <w:t xml:space="preserve">cognitive map of the relationship of spaces within the game environment. </w:t>
      </w:r>
      <w:r w:rsidRPr="00174FD5">
        <w:t>Space s</w:t>
      </w:r>
      <w:r w:rsidR="00A94EA9">
        <w:t>yntax measures also enable the</w:t>
      </w:r>
      <w:r w:rsidRPr="00174FD5">
        <w:t xml:space="preserve"> interpret</w:t>
      </w:r>
      <w:r w:rsidR="00A94EA9">
        <w:t>ation of</w:t>
      </w:r>
      <w:r w:rsidRPr="00174FD5">
        <w:t xml:space="preserve"> the global configuration of a game space as well as specific local configurations.</w:t>
      </w:r>
    </w:p>
    <w:p w:rsidR="001A28B5" w:rsidRPr="001A28B5" w:rsidRDefault="00174FD5" w:rsidP="001A28B5">
      <w:pPr>
        <w:pStyle w:val="Heading1"/>
      </w:pPr>
      <w:r w:rsidRPr="00174FD5">
        <w:t>Space Syntax Measures in Game Design</w:t>
      </w:r>
    </w:p>
    <w:p w:rsidR="001A28B5" w:rsidRDefault="001A28B5" w:rsidP="001A28B5">
      <w:pPr>
        <w:pStyle w:val="Heading2"/>
      </w:pPr>
      <w:r>
        <w:t>Isovists</w:t>
      </w:r>
    </w:p>
    <w:p w:rsidR="002100DC" w:rsidRPr="00174FD5" w:rsidRDefault="002100DC" w:rsidP="002100DC">
      <w:pPr>
        <w:spacing w:after="200"/>
        <w:jc w:val="both"/>
      </w:pPr>
      <w:r w:rsidRPr="00A23306">
        <w:rPr>
          <w:noProof/>
          <w:lang w:eastAsia="en-GB"/>
        </w:rPr>
        <w:drawing>
          <wp:inline distT="0" distB="0" distL="0" distR="0">
            <wp:extent cx="4978400" cy="3269149"/>
            <wp:effectExtent l="0" t="0" r="0" b="7620"/>
            <wp:docPr id="2" name="isovist3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ovist3d.jp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4978400" cy="3269149"/>
                    </a:xfrm>
                    <a:prstGeom prst="rect">
                      <a:avLst/>
                    </a:prstGeom>
                  </pic:spPr>
                </pic:pic>
              </a:graphicData>
            </a:graphic>
          </wp:inline>
        </w:drawing>
      </w:r>
    </w:p>
    <w:p w:rsidR="002100DC" w:rsidRPr="004D78A1" w:rsidRDefault="002100DC" w:rsidP="002100DC">
      <w:pPr>
        <w:rPr>
          <w:sz w:val="22"/>
          <w:szCs w:val="22"/>
        </w:rPr>
      </w:pPr>
      <w:r w:rsidRPr="00D90929">
        <w:rPr>
          <w:b/>
          <w:sz w:val="22"/>
          <w:szCs w:val="22"/>
        </w:rPr>
        <w:t>Figure 1</w:t>
      </w:r>
      <w:r w:rsidRPr="00D90929">
        <w:rPr>
          <w:sz w:val="22"/>
          <w:szCs w:val="22"/>
        </w:rPr>
        <w:t xml:space="preserve">: </w:t>
      </w:r>
      <w:r>
        <w:rPr>
          <w:sz w:val="22"/>
          <w:szCs w:val="22"/>
        </w:rPr>
        <w:t>A player isovist</w:t>
      </w:r>
      <w:r w:rsidRPr="00D90929">
        <w:rPr>
          <w:sz w:val="22"/>
          <w:szCs w:val="22"/>
        </w:rPr>
        <w:t xml:space="preserve">. </w:t>
      </w:r>
    </w:p>
    <w:p w:rsidR="002100DC" w:rsidRDefault="002100DC" w:rsidP="00174FD5">
      <w:pPr>
        <w:spacing w:after="200"/>
        <w:jc w:val="both"/>
      </w:pPr>
    </w:p>
    <w:p w:rsidR="00174FD5" w:rsidRDefault="00174FD5" w:rsidP="00174FD5">
      <w:pPr>
        <w:spacing w:after="200"/>
        <w:jc w:val="both"/>
      </w:pPr>
      <w:r w:rsidRPr="00174FD5">
        <w:lastRenderedPageBreak/>
        <w:t>The s</w:t>
      </w:r>
      <w:r w:rsidR="00426A4F">
        <w:t>pace syntax measure that offers</w:t>
      </w:r>
      <w:r w:rsidRPr="00174FD5">
        <w:t xml:space="preserve"> the most </w:t>
      </w:r>
      <w:r w:rsidR="00426A4F">
        <w:t xml:space="preserve">direct </w:t>
      </w:r>
      <w:r w:rsidRPr="00174FD5">
        <w:t xml:space="preserve">potential to </w:t>
      </w:r>
      <w:r w:rsidR="00513DF9">
        <w:t>deconstruct</w:t>
      </w:r>
      <w:r w:rsidRPr="00174FD5">
        <w:t xml:space="preserve"> </w:t>
      </w:r>
      <w:r w:rsidR="00426A4F">
        <w:t xml:space="preserve">the design of </w:t>
      </w:r>
      <w:r w:rsidRPr="00174FD5">
        <w:t xml:space="preserve">a game environment </w:t>
      </w:r>
      <w:r w:rsidR="00426A4F">
        <w:t>is</w:t>
      </w:r>
      <w:r w:rsidRPr="00174FD5">
        <w:t xml:space="preserve"> the isovist. The isovist is drawn as a polygon</w:t>
      </w:r>
      <w:r w:rsidR="00B4482C">
        <w:t>,</w:t>
      </w:r>
      <w:r w:rsidRPr="00174FD5">
        <w:t xml:space="preserve"> mapping the complete view field that a player can see from a single location. </w:t>
      </w:r>
    </w:p>
    <w:p w:rsidR="001A28B5" w:rsidRPr="00A33C49" w:rsidRDefault="001A28B5" w:rsidP="001A28B5">
      <w:pPr>
        <w:spacing w:after="200"/>
        <w:jc w:val="both"/>
      </w:pPr>
      <w:r w:rsidRPr="00174FD5">
        <w:t xml:space="preserve">In </w:t>
      </w:r>
      <w:r>
        <w:t>figure 1</w:t>
      </w:r>
      <w:r w:rsidRPr="00174FD5">
        <w:t xml:space="preserve"> the position of player 1 demonstrates a complicated isovist view field, marked in green, with occluded edges in red. Player 1 is unaware of player 2 within the arena</w:t>
      </w:r>
      <w:r w:rsidR="002100DC">
        <w:t>,</w:t>
      </w:r>
      <w:r w:rsidRPr="00174FD5">
        <w:t xml:space="preserve"> as player 2 is not within the isovist. </w:t>
      </w:r>
      <w:r w:rsidR="00B4482C">
        <w:t>T</w:t>
      </w:r>
      <w:r w:rsidRPr="00174FD5">
        <w:t>he occluded edge of the isovist means player 2 can step out into the view field</w:t>
      </w:r>
      <w:r w:rsidR="002100DC">
        <w:t>,</w:t>
      </w:r>
      <w:r w:rsidRPr="00174FD5">
        <w:t xml:space="preserve"> </w:t>
      </w:r>
      <w:r w:rsidR="002100DC">
        <w:t>therefore</w:t>
      </w:r>
      <w:r w:rsidRPr="00174FD5">
        <w:t xml:space="preserve"> posing a threat to player 1.</w:t>
      </w:r>
      <w:r w:rsidR="002100DC">
        <w:t xml:space="preserve"> P</w:t>
      </w:r>
      <w:r w:rsidRPr="00A33C49">
        <w:t>layer 1 will recognise that there are occluded edges to their field of view and, depending on the form of gameplay, anticipate that this may mean danger or a possible direction for investigation.</w:t>
      </w:r>
    </w:p>
    <w:p w:rsidR="00A33C49" w:rsidRPr="00A33C49" w:rsidRDefault="00A33C49" w:rsidP="00A33C49">
      <w:pPr>
        <w:spacing w:after="200"/>
        <w:jc w:val="both"/>
      </w:pPr>
      <w:r w:rsidRPr="00A33C49">
        <w:t xml:space="preserve">The game designer will naturally consider isovist properties due to their influence on player behaviour. The length of the isovist perimeter a player has to watch is determined by how much of the perimeter is occluded. Occlusion makes the player position harder to control as the perimeter becomes more complicated to observe as occlusion increases. Maximum distances for isovists across the environment offer an understanding of the largest and smallest view distances within the environment. Gameplay decisions can often be made based on a position that offers long lines of sight. Landmarks for navigation need to ensure there are positions with long lines of sight in order to see them. In studies using virtual environments Wiener states that, “With respect to movement decisions, participants reliably chose the option that featured the longest line of sight.” </w:t>
      </w:r>
      <w:r w:rsidR="002B7EFC" w:rsidRPr="00A33C49">
        <w:fldChar w:fldCharType="begin"/>
      </w:r>
      <w:r w:rsidRPr="00A33C49">
        <w:instrText xml:space="preserve"> ADDIN ZOTERO_ITEM CSL_CITATION {"citationID":"1a1hf2oek4","properties":{"formattedCitation":"{\\rtf (Wiener, H\\uc0\\u246{}lscher, B\\uc0\\u252{}chner, &amp; Konieczny, 2011)}","plainCitation":"(Wiener, Hölscher, Büchner, &amp; Konieczny, 2011)"},"citationItems":[{"id":1043,"uris":["http://zotero.org/users/106558/items/24KP6ZDA"],"uri":["http://zotero.org/users/106558/items/24KP6ZDA"],"itemData":{"id":1043,"type":"article-journal","title":"Gaze behaviour during space perception and spatial decision making","container-title":"Psychological Research","page":"713-729","volume":"76","issue":"6","source":"CrossRef","DOI":"10.1007/s00426-011-0397-5","ISSN":"0340-0727, 1430-2772","author":[{"family":"Wiener","given":"Jan M."},{"family":"Hölscher","given":"Christoph"},{"family":"Büchner","given":"Simon"},{"family":"Konieczny","given":"Lars"}],"issued":{"date-parts":[["2011",12,3]]},"accessed":{"date-parts":[["2013",8,6]]}}}],"schema":"https://github.com/citation-style-language/schema/raw/master/csl-citation.json"} </w:instrText>
      </w:r>
      <w:r w:rsidR="002B7EFC" w:rsidRPr="00A33C49">
        <w:fldChar w:fldCharType="separate"/>
      </w:r>
      <w:proofErr w:type="gramStart"/>
      <w:r w:rsidRPr="00A33C49">
        <w:rPr>
          <w:lang w:val="en-US"/>
        </w:rPr>
        <w:t>(Wiener, Hölscher, Büchner, &amp; Konieczny, 2011)</w:t>
      </w:r>
      <w:r w:rsidR="002B7EFC" w:rsidRPr="00A33C49">
        <w:fldChar w:fldCharType="end"/>
      </w:r>
      <w:r w:rsidRPr="00A33C49">
        <w:t>.</w:t>
      </w:r>
      <w:proofErr w:type="gramEnd"/>
    </w:p>
    <w:p w:rsidR="00A33C49" w:rsidRPr="00A33C49" w:rsidRDefault="00A33C49" w:rsidP="00A33C49">
      <w:pPr>
        <w:spacing w:after="200"/>
        <w:jc w:val="both"/>
      </w:pPr>
      <w:r w:rsidRPr="00A33C49">
        <w:t>The compactness of an isovist is a</w:t>
      </w:r>
      <w:r w:rsidR="004D78A1">
        <w:t xml:space="preserve"> measurement of how convex or concave, or alternatively how detailed or jagged</w:t>
      </w:r>
      <w:r w:rsidR="00D015B3">
        <w:t>,</w:t>
      </w:r>
      <w:r w:rsidR="004D78A1">
        <w:t xml:space="preserve"> the isovist perimeter shape is. </w:t>
      </w:r>
      <w:r w:rsidRPr="00A33C49">
        <w:t>Isovist compactness, maximum distance and occlusion offer measures to indicate how complex a view field on screen might be for the player to watch. A view field that has a complex, jagged, perimeter, with a lot of occlusion, is difficult for the player to observe and</w:t>
      </w:r>
      <w:r w:rsidR="004D78A1">
        <w:t xml:space="preserve"> to make way-finding decisions. </w:t>
      </w:r>
      <w:r w:rsidRPr="00A33C49">
        <w:t>The resulting two-dimensional screen image will also involv</w:t>
      </w:r>
      <w:r w:rsidR="00182FB1">
        <w:t>e a higher level of complexity</w:t>
      </w:r>
      <w:r w:rsidR="00A433BF">
        <w:t xml:space="preserve"> for the player as a result of compactness and occlusion.</w:t>
      </w:r>
    </w:p>
    <w:p w:rsidR="00A33C49" w:rsidRPr="00A33C49" w:rsidRDefault="004D78A1" w:rsidP="00A33C49">
      <w:pPr>
        <w:spacing w:after="200"/>
        <w:jc w:val="both"/>
      </w:pPr>
      <w:r>
        <w:lastRenderedPageBreak/>
        <w:t xml:space="preserve">Miyamoto et </w:t>
      </w:r>
      <w:r w:rsidR="00A33C49" w:rsidRPr="00A33C49">
        <w:t xml:space="preserve">al </w:t>
      </w:r>
      <w:r w:rsidR="002B7EFC" w:rsidRPr="00A33C49">
        <w:fldChar w:fldCharType="begin"/>
      </w:r>
      <w:r w:rsidR="00A33C49" w:rsidRPr="00A33C49">
        <w:instrText xml:space="preserve"> ADDIN ZOTERO_ITEM CSL_CITATION {"citationID":"xNkgBMze","properties":{"formattedCitation":"(2006)","plainCitation":"(2006)"},"citationItems":[{"id":355,"uris":["http://zotero.org/users/106558/items/QUMPCIFV"],"uri":["http://zotero.org/users/106558/items/QUMPCIFV"],"itemData":{"id":355,"type":"article-journal","title":"Culture and the Physical Environment","container-title":"Psychological Science","page":"113 -119","volume":"17","issue":"2","source":"Highwire 2.0","abstract":"Westerners' perceptions tend to focus on salient foreground objects, whereas Asians are more inclined to focus on contexts. We hypothesized that such culturally specific patterns of attention may be afforded by the perceptual environment of each culture. In order to test this hypothesis, we randomly sampled pictures of scenes from small, medium, and large cities in Japan and the United States. Using both subjective and objective measures, Study 1 demonstrated that Japanese scenes were more ambiguous and contained more elements than American scenes. Japanese scenes thus may encourage perception of the context more than American scenes. In Study 2, pictures of locations in cities were presented as primes, and participants' subsequent patterns of attention were measured. Both Japanese and American participants primed with Japanese scenes attended more to contextual information than did those primed with American scenes. These results provide evidence that culturally characteristic environments may afford distinctive patterns of perception.","DOI":"10.1111/j.1467-9280.2006.01673.x","author":[{"family":"Miyamoto","given":"Yuri"},{"family":"Nisbett","given":"Richard E."},{"family":"Masuda","given":"Takahiko"}],"issued":{"date-parts":[["2006",2,1]]},"accessed":{"date-parts":[["2011",5,3]]}},"suppress-author":true}],"schema":"https://github.com/citation-style-language/schema/raw/master/csl-citation.json"} </w:instrText>
      </w:r>
      <w:r w:rsidR="002B7EFC" w:rsidRPr="00A33C49">
        <w:fldChar w:fldCharType="separate"/>
      </w:r>
      <w:r w:rsidR="00A33C49" w:rsidRPr="00A33C49">
        <w:t>(2006)</w:t>
      </w:r>
      <w:r w:rsidR="002B7EFC" w:rsidRPr="00A33C49">
        <w:fldChar w:fldCharType="end"/>
      </w:r>
      <w:r>
        <w:t xml:space="preserve"> examined the holistic </w:t>
      </w:r>
      <w:r w:rsidR="00A33C49" w:rsidRPr="00A33C49">
        <w:t>and analytic perceptual affordan</w:t>
      </w:r>
      <w:r>
        <w:t xml:space="preserve">ces of real world environments. </w:t>
      </w:r>
      <w:r w:rsidR="00A33C49" w:rsidRPr="00A33C49">
        <w:t xml:space="preserve">They concluded that Japanese scenes contained more elements than American scenes and that “culturally characteristic environments may afford distinctive patterns of perception”. In game environments representative of real world environments the isovist in a Japanese scene may be expected to be more compact than that in an American scene, due to the increased number of elements. </w:t>
      </w:r>
    </w:p>
    <w:p w:rsidR="00A33C49" w:rsidRPr="00A33C49" w:rsidRDefault="00A33C49" w:rsidP="00A33C49">
      <w:pPr>
        <w:spacing w:after="200"/>
        <w:jc w:val="both"/>
      </w:pPr>
      <w:r w:rsidRPr="00A33C49">
        <w:t xml:space="preserve">Compactness has been correlated with navigational performance and Wiener states: </w:t>
      </w:r>
    </w:p>
    <w:p w:rsidR="00A33C49" w:rsidRPr="00A33C49" w:rsidRDefault="00A33C49" w:rsidP="004D78A1">
      <w:pPr>
        <w:spacing w:after="200"/>
        <w:ind w:left="720"/>
        <w:jc w:val="both"/>
      </w:pPr>
      <w:r w:rsidRPr="00A33C49">
        <w:t xml:space="preserve">The basic initial hypothesis that isovists capture behaviourally relevant environmental properties was supported by the result that the isovist measure jaggedness was strongly negatively correlated with navigation performance… </w:t>
      </w:r>
      <w:r w:rsidR="002B7EFC" w:rsidRPr="00A33C49">
        <w:fldChar w:fldCharType="begin"/>
      </w:r>
      <w:r w:rsidRPr="00A33C49">
        <w:instrText xml:space="preserve"> ADDIN ZOTERO_ITEM CSL_CITATION {"citationID":"dm37mkpo1","properties":{"formattedCitation":"(Wiener et al., 2007)","plainCitation":"(Wiener et al., 2007)"},"citationItems":[{"id":216,"uris":["http://zotero.org/users/106558/items/G62XPJMU"],"uri":["http://zotero.org/users/106558/items/G62XPJMU"],"itemData":{"id":216,"type":"article-journal","title":"Isovist analysis captures properties of space relevant for locomotion and experience","container-title":"Perception","page":"1066-1083","volume":"36","issue":"7","source":"CrossRef","DOI":"10.1068/p5587","ISSN":"0301-0066","journalAbbreviation":"Perception","author":[{"family":"Wiener","given":"Jan M"},{"family":"Franz","given":"Gerald"},{"family":"Rossmanith","given":"Nicole"},{"family":"Reichelt","given":"Andreas"},{"family":"Mallot","given":"Hanspeter A"},{"family":"Bülthoff","given":"Heinrich H"}],"issued":{"date-parts":[["2007"]]},"accessed":{"date-parts":[["2010",2,26]]}}}],"schema":"https://github.com/citation-style-language/schema/raw/master/csl-citation.json"} </w:instrText>
      </w:r>
      <w:r w:rsidR="002B7EFC" w:rsidRPr="00A33C49">
        <w:fldChar w:fldCharType="separate"/>
      </w:r>
      <w:r w:rsidRPr="00A33C49">
        <w:t>(Wiener et al., 2007)</w:t>
      </w:r>
      <w:r w:rsidR="002B7EFC" w:rsidRPr="00A33C49">
        <w:fldChar w:fldCharType="end"/>
      </w:r>
    </w:p>
    <w:p w:rsidR="00A33C49" w:rsidRDefault="00A33C49" w:rsidP="00A33C49">
      <w:pPr>
        <w:spacing w:after="200"/>
        <w:jc w:val="both"/>
      </w:pPr>
      <w:r w:rsidRPr="00A33C49">
        <w:t>This implies that if a specific cultural group of players were les</w:t>
      </w:r>
      <w:r w:rsidR="004D78A1">
        <w:t xml:space="preserve">s able to deal with </w:t>
      </w:r>
      <w:r w:rsidRPr="00A33C49">
        <w:t>screen based complexity then they could be disadvantaged in navigational tasks. This is too simplistic a correlation with cultural differences and the cognitive interpretation of the two-dimensional image of a game environment, but it does offer a starting point. Compactness, occlusion and maximum distance give a measure of the complexity of an environment and for cultures that interpret complexity differently this could indicate areas of cultural design differences within the design and interpretation of game environments.</w:t>
      </w:r>
    </w:p>
    <w:p w:rsidR="001A28B5" w:rsidRPr="00A33C49" w:rsidRDefault="001A28B5" w:rsidP="001A28B5">
      <w:pPr>
        <w:pStyle w:val="Heading2"/>
      </w:pPr>
      <w:r>
        <w:t>Visibility Graph Analysis</w:t>
      </w:r>
    </w:p>
    <w:p w:rsidR="00513DF9" w:rsidRPr="00B41631" w:rsidRDefault="009F3DD8" w:rsidP="00192239">
      <w:pPr>
        <w:spacing w:after="200"/>
        <w:jc w:val="both"/>
      </w:pPr>
      <w:r w:rsidRPr="00B41631">
        <w:t>A space syntax me</w:t>
      </w:r>
      <w:r w:rsidR="001A6D9C" w:rsidRPr="00B41631">
        <w:t>thodology</w:t>
      </w:r>
      <w:r w:rsidR="00A33C49" w:rsidRPr="00B41631">
        <w:t xml:space="preserve"> </w:t>
      </w:r>
      <w:r w:rsidR="00513DF9" w:rsidRPr="00B41631">
        <w:t>useful</w:t>
      </w:r>
      <w:r w:rsidR="00A33C49" w:rsidRPr="00B41631">
        <w:t xml:space="preserve"> to consider </w:t>
      </w:r>
      <w:r w:rsidR="00426A4F" w:rsidRPr="00B41631">
        <w:t xml:space="preserve">the </w:t>
      </w:r>
      <w:r w:rsidR="00A33C49" w:rsidRPr="00B41631">
        <w:t>global characteri</w:t>
      </w:r>
      <w:r w:rsidR="00AC4CF9" w:rsidRPr="00B41631">
        <w:t xml:space="preserve">stics of a game environment </w:t>
      </w:r>
      <w:r w:rsidR="00513DF9" w:rsidRPr="00B41631">
        <w:t>is</w:t>
      </w:r>
      <w:r w:rsidR="004D78A1" w:rsidRPr="00B41631">
        <w:t xml:space="preserve"> Visibility </w:t>
      </w:r>
      <w:r w:rsidR="00AA2A41" w:rsidRPr="00B41631">
        <w:t xml:space="preserve">Graph Analysis </w:t>
      </w:r>
      <w:r w:rsidR="00A33C49" w:rsidRPr="00B41631">
        <w:t xml:space="preserve">(VGA). </w:t>
      </w:r>
      <w:r w:rsidR="00AC4CF9" w:rsidRPr="00B41631">
        <w:t>This is where t</w:t>
      </w:r>
      <w:r w:rsidR="00A33C49" w:rsidRPr="00B41631">
        <w:t xml:space="preserve">he </w:t>
      </w:r>
      <w:r w:rsidR="00426A4F" w:rsidRPr="00B41631">
        <w:t>whole environment</w:t>
      </w:r>
      <w:r w:rsidR="00A33C49" w:rsidRPr="00B41631">
        <w:t xml:space="preserve"> is fille</w:t>
      </w:r>
      <w:r w:rsidR="001A6D9C" w:rsidRPr="00B41631">
        <w:t xml:space="preserve">d with a grid of </w:t>
      </w:r>
      <w:r w:rsidR="00BD13CA" w:rsidRPr="00B41631">
        <w:t>vertices</w:t>
      </w:r>
      <w:r w:rsidR="001A6D9C" w:rsidRPr="00B41631">
        <w:t xml:space="preserve"> and the</w:t>
      </w:r>
      <w:r w:rsidR="00673E28" w:rsidRPr="00B41631">
        <w:t xml:space="preserve"> relationship</w:t>
      </w:r>
      <w:r w:rsidR="00A33C49" w:rsidRPr="00B41631">
        <w:t xml:space="preserve"> of each </w:t>
      </w:r>
      <w:r w:rsidR="00BD13CA" w:rsidRPr="00B41631">
        <w:t>vertex</w:t>
      </w:r>
      <w:r w:rsidR="00A33C49" w:rsidRPr="00B41631">
        <w:t xml:space="preserve"> to other </w:t>
      </w:r>
      <w:r w:rsidR="00BD13CA" w:rsidRPr="00B41631">
        <w:t>vertices</w:t>
      </w:r>
      <w:r w:rsidR="00A33C49" w:rsidRPr="00B41631">
        <w:t xml:space="preserve"> within the space can be </w:t>
      </w:r>
      <w:r w:rsidR="00426A4F" w:rsidRPr="00B41631">
        <w:t>discussed</w:t>
      </w:r>
      <w:r w:rsidR="00A33C49" w:rsidRPr="00B41631">
        <w:t xml:space="preserve">. </w:t>
      </w:r>
      <w:r w:rsidR="00BD13CA" w:rsidRPr="00B41631">
        <w:t xml:space="preserve">The metrics are either </w:t>
      </w:r>
      <w:r w:rsidR="00BD13CA" w:rsidRPr="00B41631">
        <w:rPr>
          <w:i/>
        </w:rPr>
        <w:t>global</w:t>
      </w:r>
      <w:r w:rsidR="00BD13CA" w:rsidRPr="00B41631">
        <w:t xml:space="preserve"> considering all the vertices in the grid, or </w:t>
      </w:r>
      <w:r w:rsidR="00BD13CA" w:rsidRPr="00B41631">
        <w:rPr>
          <w:i/>
        </w:rPr>
        <w:t>local</w:t>
      </w:r>
      <w:r w:rsidR="00BD13CA" w:rsidRPr="00B41631">
        <w:t xml:space="preserve"> considering the surrounding vertices</w:t>
      </w:r>
      <w:r w:rsidR="005F3910">
        <w:t>, or neighbourhood,</w:t>
      </w:r>
      <w:r w:rsidR="00BD13CA" w:rsidRPr="00B41631">
        <w:t xml:space="preserve"> within the grid. </w:t>
      </w:r>
      <w:r w:rsidR="00192239" w:rsidRPr="00B41631">
        <w:t>Th</w:t>
      </w:r>
      <w:r w:rsidR="00426A4F" w:rsidRPr="00B41631">
        <w:t xml:space="preserve">e term </w:t>
      </w:r>
      <w:r w:rsidR="00426A4F" w:rsidRPr="00B41631">
        <w:rPr>
          <w:i/>
        </w:rPr>
        <w:t>visual</w:t>
      </w:r>
      <w:r w:rsidR="00426A4F" w:rsidRPr="00B41631">
        <w:t xml:space="preserve"> is applied to the resulting metrics</w:t>
      </w:r>
      <w:r w:rsidR="00192239" w:rsidRPr="00B41631">
        <w:t xml:space="preserve"> as they are derived through the use of</w:t>
      </w:r>
      <w:r w:rsidR="00426A4F" w:rsidRPr="00B41631">
        <w:t xml:space="preserve"> visibility graph analysis</w:t>
      </w:r>
      <w:r w:rsidR="00192239" w:rsidRPr="00B41631">
        <w:t>.</w:t>
      </w:r>
      <w:r w:rsidR="00426A4F" w:rsidRPr="00B41631">
        <w:t xml:space="preserve"> </w:t>
      </w:r>
    </w:p>
    <w:p w:rsidR="00426B54" w:rsidRPr="00B41631" w:rsidRDefault="00426B54" w:rsidP="00426B54">
      <w:pPr>
        <w:spacing w:after="200"/>
        <w:jc w:val="both"/>
      </w:pPr>
      <w:r w:rsidRPr="00B41631">
        <w:lastRenderedPageBreak/>
        <w:t xml:space="preserve">The </w:t>
      </w:r>
      <w:r w:rsidR="00BD13CA" w:rsidRPr="00B41631">
        <w:t>global</w:t>
      </w:r>
      <w:r w:rsidRPr="00B41631">
        <w:t xml:space="preserve"> property of visual integration is calculated on the shortest number of visual steps to any other </w:t>
      </w:r>
      <w:r w:rsidR="0084072B" w:rsidRPr="00B41631">
        <w:t>vertex</w:t>
      </w:r>
      <w:r w:rsidRPr="00B41631">
        <w:t xml:space="preserve"> in the environment. It is a reciprocal of the mean depth within the grid compared to all other </w:t>
      </w:r>
      <w:r w:rsidR="0084072B" w:rsidRPr="00B41631">
        <w:t>vertices</w:t>
      </w:r>
      <w:r w:rsidRPr="00B41631">
        <w:t xml:space="preserve"> in the environment. This indicates that areas of high visual integration are more easily seen from other parts of the environment.</w:t>
      </w:r>
    </w:p>
    <w:p w:rsidR="00426B54" w:rsidRPr="00B41631" w:rsidRDefault="00426B54" w:rsidP="00426B54">
      <w:pPr>
        <w:spacing w:after="200"/>
        <w:jc w:val="both"/>
      </w:pPr>
      <w:r w:rsidRPr="00B41631">
        <w:t>In certain forms of game design a player is often moving around the environment at speed. Areas of high visual integration will be areas that a player will move through more frequently until they become more familiar with the environment.</w:t>
      </w:r>
    </w:p>
    <w:p w:rsidR="00DD0B3C" w:rsidRPr="00B41631" w:rsidRDefault="00BD13CA" w:rsidP="00DD0B3C">
      <w:pPr>
        <w:spacing w:after="200"/>
        <w:jc w:val="both"/>
      </w:pPr>
      <w:r w:rsidRPr="00B41631">
        <w:t>The local property of the v</w:t>
      </w:r>
      <w:r w:rsidR="00DD0B3C" w:rsidRPr="00B41631">
        <w:t xml:space="preserve">isual clustering coefficient is </w:t>
      </w:r>
      <w:r w:rsidRPr="00B41631">
        <w:t>how convex</w:t>
      </w:r>
      <w:r w:rsidR="00DD0B3C" w:rsidRPr="00B41631">
        <w:t xml:space="preserve"> or </w:t>
      </w:r>
      <w:r w:rsidRPr="00B41631">
        <w:t>jagged</w:t>
      </w:r>
      <w:r w:rsidR="00DD0B3C" w:rsidRPr="00B41631">
        <w:t xml:space="preserve"> a neighbourhood is for a vertex. It measures how many vertices within the neighbourhood can see each other</w:t>
      </w:r>
      <w:r w:rsidR="0084072B" w:rsidRPr="00B41631">
        <w:t>,</w:t>
      </w:r>
      <w:r w:rsidR="00DD0B3C" w:rsidRPr="00B41631">
        <w:t xml:space="preserve"> against how many are in the neighbourhood.</w:t>
      </w:r>
      <w:r w:rsidR="00DD0B3C" w:rsidRPr="00B41631">
        <w:rPr>
          <w:rFonts w:ascii="TimesNewRomanPSMT" w:hAnsi="TimesNewRomanPSMT" w:cs="TimesNewRomanPSMT"/>
        </w:rPr>
        <w:t xml:space="preserve"> </w:t>
      </w:r>
      <w:r w:rsidR="00DD0B3C" w:rsidRPr="00B41631">
        <w:t xml:space="preserve">It has been discussed as </w:t>
      </w:r>
      <w:r w:rsidR="0084072B" w:rsidRPr="00B41631">
        <w:t>locations</w:t>
      </w:r>
      <w:r w:rsidR="00DD0B3C" w:rsidRPr="00B41631">
        <w:t xml:space="preserve"> w</w:t>
      </w:r>
      <w:r w:rsidR="0084072B" w:rsidRPr="00B41631">
        <w:t>h</w:t>
      </w:r>
      <w:r w:rsidR="00DD0B3C" w:rsidRPr="00B41631">
        <w:t xml:space="preserve">ere subjects stopped to make decisions </w:t>
      </w:r>
      <w:r w:rsidR="004C2F0D" w:rsidRPr="00B41631">
        <w:t>(Conroy 2001)</w:t>
      </w:r>
      <w:r w:rsidR="0084072B" w:rsidRPr="00B41631">
        <w:t>,</w:t>
      </w:r>
      <w:r w:rsidR="004C2F0D" w:rsidRPr="00B41631">
        <w:t xml:space="preserve"> so can indicate </w:t>
      </w:r>
      <w:r w:rsidR="0084072B" w:rsidRPr="00B41631">
        <w:t>levels of the</w:t>
      </w:r>
      <w:r w:rsidR="004C2F0D" w:rsidRPr="00B41631">
        <w:t xml:space="preserve"> complex</w:t>
      </w:r>
      <w:r w:rsidR="0084072B" w:rsidRPr="00B41631">
        <w:t>ity of</w:t>
      </w:r>
      <w:r w:rsidR="004C2F0D" w:rsidRPr="00B41631">
        <w:t xml:space="preserve"> environments.  </w:t>
      </w:r>
    </w:p>
    <w:p w:rsidR="004C2F0D" w:rsidRPr="00B41631" w:rsidRDefault="004C2F0D" w:rsidP="004C2F0D">
      <w:pPr>
        <w:spacing w:after="200"/>
        <w:jc w:val="both"/>
      </w:pPr>
      <w:r w:rsidRPr="00B41631">
        <w:t>Relativised visual entropy analyses the change in depth moving from one area to another. It indicates how ordered an environment is as moving rapidly from a small area to a large area indicates an unordered environment with sharp changes between areas. This is indicative of balance of space within a game environment.</w:t>
      </w:r>
    </w:p>
    <w:p w:rsidR="001A28B5" w:rsidRPr="00B41631" w:rsidRDefault="0084072B" w:rsidP="00426A4F">
      <w:pPr>
        <w:spacing w:after="200"/>
        <w:jc w:val="both"/>
      </w:pPr>
      <w:r w:rsidRPr="00B41631">
        <w:t xml:space="preserve">Visual control </w:t>
      </w:r>
      <w:r w:rsidR="001A28B5" w:rsidRPr="00B41631">
        <w:t>and controllability are</w:t>
      </w:r>
      <w:r w:rsidRPr="00B41631">
        <w:t xml:space="preserve"> local measurement</w:t>
      </w:r>
      <w:r w:rsidR="001A28B5" w:rsidRPr="00B41631">
        <w:t>s</w:t>
      </w:r>
      <w:r w:rsidRPr="00B41631">
        <w:t xml:space="preserve"> </w:t>
      </w:r>
      <w:r w:rsidR="001A28B5" w:rsidRPr="00B41631">
        <w:t>indicating</w:t>
      </w:r>
      <w:r w:rsidRPr="00B41631">
        <w:t xml:space="preserve"> </w:t>
      </w:r>
      <w:r w:rsidR="001A28B5" w:rsidRPr="00B41631">
        <w:t>areas</w:t>
      </w:r>
      <w:r w:rsidRPr="00B41631">
        <w:t xml:space="preserve"> that are visually dominant</w:t>
      </w:r>
      <w:r w:rsidR="001A28B5" w:rsidRPr="00B41631">
        <w:t xml:space="preserve"> </w:t>
      </w:r>
      <w:r w:rsidRPr="00B41631">
        <w:t>within the overall grid by comparing the size of the current neighbourhood with the size</w:t>
      </w:r>
      <w:r w:rsidR="001A28B5" w:rsidRPr="00B41631">
        <w:t xml:space="preserve"> </w:t>
      </w:r>
      <w:r w:rsidRPr="00B41631">
        <w:t>of the adjoining neighbourhoods.</w:t>
      </w:r>
      <w:r w:rsidR="001A28B5" w:rsidRPr="00B41631">
        <w:t xml:space="preserve"> A location in a game environment that can be both controlling and have high controllability has gameplay implications.</w:t>
      </w:r>
    </w:p>
    <w:p w:rsidR="0043716D" w:rsidRPr="00513DF9" w:rsidRDefault="0043716D" w:rsidP="0043716D">
      <w:pPr>
        <w:spacing w:after="200"/>
        <w:jc w:val="both"/>
        <w:rPr>
          <w:highlight w:val="yellow"/>
        </w:rPr>
      </w:pPr>
      <w:r>
        <w:t xml:space="preserve">These </w:t>
      </w:r>
      <w:r w:rsidR="005F3910">
        <w:t xml:space="preserve">VGA </w:t>
      </w:r>
      <w:r>
        <w:t>metrics enable the deconstruction of a whole game environment.</w:t>
      </w:r>
      <w:r w:rsidRPr="007E2901">
        <w:t xml:space="preserve"> </w:t>
      </w:r>
      <w:r>
        <w:t>A design</w:t>
      </w:r>
      <w:r w:rsidR="00212E36">
        <w:t>er changing</w:t>
      </w:r>
      <w:r w:rsidRPr="007E2901">
        <w:t xml:space="preserve"> one area will have an impact </w:t>
      </w:r>
      <w:r>
        <w:t xml:space="preserve">on the </w:t>
      </w:r>
      <w:r w:rsidRPr="00212E36">
        <w:t>global</w:t>
      </w:r>
      <w:r>
        <w:t xml:space="preserve"> </w:t>
      </w:r>
      <w:r w:rsidR="00212E36">
        <w:t xml:space="preserve">or local </w:t>
      </w:r>
      <w:r>
        <w:t xml:space="preserve">measurements </w:t>
      </w:r>
      <w:r w:rsidR="00FD32A0">
        <w:t>across</w:t>
      </w:r>
      <w:r w:rsidRPr="007E2901">
        <w:t xml:space="preserve"> the environment. </w:t>
      </w:r>
      <w:r w:rsidR="00212E36">
        <w:t>These metrics</w:t>
      </w:r>
      <w:r w:rsidRPr="007E2901">
        <w:t xml:space="preserve"> will not be visible </w:t>
      </w:r>
      <w:r>
        <w:t xml:space="preserve">to a game designer considering the design of a single location in </w:t>
      </w:r>
      <w:r w:rsidR="000E4BF7">
        <w:t xml:space="preserve">a </w:t>
      </w:r>
      <w:r>
        <w:t>game environment on screen</w:t>
      </w:r>
      <w:r w:rsidR="000E4BF7">
        <w:t>,</w:t>
      </w:r>
      <w:r>
        <w:t xml:space="preserve"> or </w:t>
      </w:r>
      <w:r w:rsidR="00FD32A0">
        <w:t xml:space="preserve">the whole environment </w:t>
      </w:r>
      <w:r>
        <w:t>on a design drawing</w:t>
      </w:r>
      <w:r w:rsidR="00212E36">
        <w:t xml:space="preserve">. This </w:t>
      </w:r>
      <w:r w:rsidR="00212E36">
        <w:lastRenderedPageBreak/>
        <w:t xml:space="preserve">means VGA measures may indicate </w:t>
      </w:r>
      <w:r w:rsidR="00F63731">
        <w:t>implicit</w:t>
      </w:r>
      <w:r w:rsidR="00212E36">
        <w:t xml:space="preserve"> design thinking</w:t>
      </w:r>
      <w:r w:rsidR="00FD32A0">
        <w:t>,</w:t>
      </w:r>
      <w:r w:rsidR="00212E36">
        <w:t xml:space="preserve"> as opposed to the </w:t>
      </w:r>
      <w:r w:rsidR="00F63731">
        <w:t>explicit</w:t>
      </w:r>
      <w:r w:rsidR="00212E36">
        <w:t xml:space="preserve"> design thinking involved in isovist measurements.</w:t>
      </w:r>
    </w:p>
    <w:p w:rsidR="00A33C49" w:rsidRDefault="00B35A95" w:rsidP="00A33C49">
      <w:pPr>
        <w:pStyle w:val="Heading1"/>
      </w:pPr>
      <w:r>
        <w:t>Selecting the Game</w:t>
      </w:r>
      <w:r w:rsidR="00A33C49">
        <w:t xml:space="preserve"> Spaces</w:t>
      </w:r>
    </w:p>
    <w:p w:rsidR="00A33C49" w:rsidRPr="00A33C49" w:rsidRDefault="00B35A95" w:rsidP="00A33C49">
      <w:pPr>
        <w:spacing w:after="200"/>
        <w:jc w:val="both"/>
      </w:pPr>
      <w:r>
        <w:t>The g</w:t>
      </w:r>
      <w:r w:rsidR="00A33C49" w:rsidRPr="00A33C49">
        <w:t>ame environments analysed where fro</w:t>
      </w:r>
      <w:r w:rsidR="004D78A1">
        <w:t>m</w:t>
      </w:r>
      <w:r w:rsidR="00A33C49" w:rsidRPr="00A33C49">
        <w:t xml:space="preserve"> the First Person S</w:t>
      </w:r>
      <w:r>
        <w:t xml:space="preserve">hooter (FPS) genre </w:t>
      </w:r>
      <w:r w:rsidR="005F3910">
        <w:t>that</w:t>
      </w:r>
      <w:r>
        <w:t xml:space="preserve"> </w:t>
      </w:r>
      <w:r w:rsidR="00A33C49" w:rsidRPr="00A33C49">
        <w:t xml:space="preserve">used environments representative of real world space. </w:t>
      </w:r>
      <w:r w:rsidR="000E4BF7">
        <w:t>In these environments p</w:t>
      </w:r>
      <w:r w:rsidR="00633B25">
        <w:t xml:space="preserve">layers are able to move, </w:t>
      </w:r>
      <w:r w:rsidR="00A33C49" w:rsidRPr="00A33C49">
        <w:t xml:space="preserve">jump or crouch in a direct representation of experiential knowledge from real world space. The games chosen for this study used no narrative factor affecting a player’s movement, such as abnormal gravity or game objects that enhance movement. </w:t>
      </w:r>
    </w:p>
    <w:p w:rsidR="00A33C49" w:rsidRPr="00A33C49" w:rsidRDefault="00A33C49" w:rsidP="00A33C49">
      <w:pPr>
        <w:spacing w:after="200"/>
        <w:jc w:val="both"/>
      </w:pPr>
      <w:r w:rsidRPr="00A33C49">
        <w:t xml:space="preserve">Initially the FPS game </w:t>
      </w:r>
      <w:r w:rsidRPr="00176886">
        <w:rPr>
          <w:i/>
        </w:rPr>
        <w:t>Counter-Strike</w:t>
      </w:r>
      <w:r w:rsidRPr="00A33C49">
        <w:t xml:space="preserve"> </w:t>
      </w:r>
      <w:r w:rsidR="00176886">
        <w:t xml:space="preserve">(Valve, 1999) </w:t>
      </w:r>
      <w:r w:rsidRPr="00A33C49">
        <w:t xml:space="preserve">was chosen as it is one of the earliest games to appear in world championship gaming tournaments and is played globally. The </w:t>
      </w:r>
      <w:proofErr w:type="spellStart"/>
      <w:r w:rsidRPr="00A33C49">
        <w:t>Nexon</w:t>
      </w:r>
      <w:proofErr w:type="spellEnd"/>
      <w:r w:rsidRPr="00A33C49">
        <w:t xml:space="preserve"> Corporation based in South Korea has developed a version of </w:t>
      </w:r>
      <w:r w:rsidRPr="00A33C49">
        <w:rPr>
          <w:i/>
        </w:rPr>
        <w:t>Counter-Strike</w:t>
      </w:r>
      <w:r w:rsidRPr="00A33C49">
        <w:t xml:space="preserve"> called </w:t>
      </w:r>
      <w:r w:rsidRPr="00A33C49">
        <w:rPr>
          <w:i/>
        </w:rPr>
        <w:t>Counter-Strike Online</w:t>
      </w:r>
      <w:r w:rsidRPr="00A33C49">
        <w:t xml:space="preserve"> </w:t>
      </w:r>
      <w:r w:rsidR="00176886">
        <w:t xml:space="preserve">(2008) </w:t>
      </w:r>
      <w:r w:rsidRPr="00A33C49">
        <w:t xml:space="preserve">specifically for the </w:t>
      </w:r>
      <w:r w:rsidR="005F3910">
        <w:t xml:space="preserve">East </w:t>
      </w:r>
      <w:r w:rsidRPr="00A33C49">
        <w:t xml:space="preserve">Asian market.  In order to choose environments from </w:t>
      </w:r>
      <w:r w:rsidR="00633B25">
        <w:t xml:space="preserve">other </w:t>
      </w:r>
      <w:r w:rsidR="005F3910">
        <w:t xml:space="preserve">East </w:t>
      </w:r>
      <w:r w:rsidRPr="00A33C49">
        <w:t xml:space="preserve">Asian games it was ensured they corresponded with the modes of gameplay in </w:t>
      </w:r>
      <w:r w:rsidRPr="00A33C49">
        <w:rPr>
          <w:i/>
        </w:rPr>
        <w:t>Counter-Strike</w:t>
      </w:r>
      <w:r w:rsidRPr="00A33C49">
        <w:t xml:space="preserve">. The games </w:t>
      </w:r>
      <w:r w:rsidRPr="00A33C49">
        <w:rPr>
          <w:i/>
        </w:rPr>
        <w:t>Sudden Attack</w:t>
      </w:r>
      <w:r w:rsidR="00A035C7">
        <w:rPr>
          <w:i/>
        </w:rPr>
        <w:t xml:space="preserve"> </w:t>
      </w:r>
      <w:r w:rsidR="00A035C7">
        <w:t>(</w:t>
      </w:r>
      <w:proofErr w:type="spellStart"/>
      <w:r w:rsidR="00A035C7">
        <w:t>GameHi</w:t>
      </w:r>
      <w:proofErr w:type="spellEnd"/>
      <w:r w:rsidR="00A035C7">
        <w:t>, 2005)</w:t>
      </w:r>
      <w:r w:rsidRPr="00A33C49">
        <w:t xml:space="preserve">, </w:t>
      </w:r>
      <w:r w:rsidRPr="00A33C49">
        <w:rPr>
          <w:i/>
        </w:rPr>
        <w:t>Special Force</w:t>
      </w:r>
      <w:r w:rsidRPr="00A33C49">
        <w:t xml:space="preserve"> </w:t>
      </w:r>
      <w:r w:rsidR="00A035C7">
        <w:t xml:space="preserve">(Dragonfly, 2004) </w:t>
      </w:r>
      <w:r w:rsidRPr="00A33C49">
        <w:t xml:space="preserve">and </w:t>
      </w:r>
      <w:r w:rsidRPr="00A33C49">
        <w:rPr>
          <w:i/>
        </w:rPr>
        <w:t>Combat Arms</w:t>
      </w:r>
      <w:r w:rsidR="00A035C7">
        <w:rPr>
          <w:i/>
        </w:rPr>
        <w:t xml:space="preserve"> </w:t>
      </w:r>
      <w:r w:rsidR="00A035C7">
        <w:t>(</w:t>
      </w:r>
      <w:proofErr w:type="spellStart"/>
      <w:r w:rsidR="00A035C7">
        <w:t>Doobic</w:t>
      </w:r>
      <w:proofErr w:type="spellEnd"/>
      <w:r w:rsidR="00A035C7">
        <w:t xml:space="preserve"> </w:t>
      </w:r>
      <w:r w:rsidR="00A035C7" w:rsidRPr="00A035C7">
        <w:t>Studios, 2008)</w:t>
      </w:r>
      <w:r w:rsidRPr="00A33C49">
        <w:t xml:space="preserve"> had a range of gameplay modes comparable to </w:t>
      </w:r>
      <w:r w:rsidRPr="00A33C49">
        <w:rPr>
          <w:i/>
        </w:rPr>
        <w:t>Counter-Strike</w:t>
      </w:r>
      <w:r w:rsidRPr="00A33C49">
        <w:t>.</w:t>
      </w:r>
    </w:p>
    <w:p w:rsidR="00A33C49" w:rsidRPr="00A33C49" w:rsidRDefault="00A33C49" w:rsidP="00A33C49">
      <w:pPr>
        <w:spacing w:after="200"/>
        <w:jc w:val="both"/>
      </w:pPr>
      <w:r w:rsidRPr="00A33C49">
        <w:t>Initial analysis was of five</w:t>
      </w:r>
      <w:r w:rsidR="00F830E3">
        <w:t xml:space="preserve"> game</w:t>
      </w:r>
      <w:r w:rsidRPr="00A33C49">
        <w:t xml:space="preserve"> </w:t>
      </w:r>
      <w:r w:rsidR="00F830E3">
        <w:t>environments, known as maps,</w:t>
      </w:r>
      <w:r w:rsidRPr="00A33C49">
        <w:t xml:space="preserve"> from </w:t>
      </w:r>
      <w:r w:rsidRPr="00A33C49">
        <w:rPr>
          <w:i/>
        </w:rPr>
        <w:t xml:space="preserve">Special Force, </w:t>
      </w:r>
      <w:r w:rsidRPr="00A33C49">
        <w:t xml:space="preserve">five from </w:t>
      </w:r>
      <w:r w:rsidRPr="00A33C49">
        <w:rPr>
          <w:i/>
        </w:rPr>
        <w:t xml:space="preserve">Combat Arms </w:t>
      </w:r>
      <w:r w:rsidRPr="00A33C49">
        <w:t xml:space="preserve">and two from </w:t>
      </w:r>
      <w:r w:rsidRPr="00A33C49">
        <w:rPr>
          <w:i/>
        </w:rPr>
        <w:t xml:space="preserve">Sudden Attack. </w:t>
      </w:r>
      <w:r w:rsidRPr="00A33C49">
        <w:t>At present it is not known if these maps have been adapted over the life of the game</w:t>
      </w:r>
      <w:r w:rsidR="005F3910">
        <w:t>. T</w:t>
      </w:r>
      <w:r w:rsidRPr="00A33C49">
        <w:t>hey have been chosen because of early development dates</w:t>
      </w:r>
      <w:r w:rsidR="00633B25">
        <w:t>,</w:t>
      </w:r>
      <w:r w:rsidRPr="00A33C49">
        <w:t xml:space="preserve"> or their specificity to the South Korean version of the game. </w:t>
      </w:r>
    </w:p>
    <w:p w:rsidR="00A33C49" w:rsidRPr="00A33C49" w:rsidRDefault="00A33C49" w:rsidP="00A33C49">
      <w:pPr>
        <w:spacing w:after="200"/>
        <w:jc w:val="both"/>
      </w:pPr>
      <w:r w:rsidRPr="00A33C49">
        <w:t xml:space="preserve">In </w:t>
      </w:r>
      <w:r w:rsidR="00F830E3">
        <w:t>analysing</w:t>
      </w:r>
      <w:r w:rsidRPr="00A33C49">
        <w:t xml:space="preserve"> different game environments it was possible with some games to process game models</w:t>
      </w:r>
      <w:r w:rsidR="00F830E3">
        <w:t>,</w:t>
      </w:r>
      <w:r w:rsidRPr="00A33C49">
        <w:t xml:space="preserve"> reducing them down to component floor pla</w:t>
      </w:r>
      <w:r w:rsidR="0044683A">
        <w:t xml:space="preserve">ns. The </w:t>
      </w:r>
      <w:r w:rsidR="00262DEA">
        <w:t>East Asian</w:t>
      </w:r>
      <w:r w:rsidR="0044683A">
        <w:t xml:space="preserve"> FPS games did not facilitate </w:t>
      </w:r>
      <w:r w:rsidR="00F830E3">
        <w:t xml:space="preserve">the extraction of models </w:t>
      </w:r>
      <w:r w:rsidR="0044683A">
        <w:t>meaning the</w:t>
      </w:r>
      <w:r w:rsidRPr="00A33C49">
        <w:t xml:space="preserve"> construction of plans for their environments where built up from available </w:t>
      </w:r>
      <w:r w:rsidR="00AA1613">
        <w:t xml:space="preserve">imagery in game guides from </w:t>
      </w:r>
      <w:r w:rsidRPr="00A33C49">
        <w:t>developer</w:t>
      </w:r>
      <w:r w:rsidR="00F830E3">
        <w:t>s</w:t>
      </w:r>
      <w:r w:rsidRPr="00A33C49">
        <w:t>. This was cross-referenced wit</w:t>
      </w:r>
      <w:r w:rsidR="00AA1613">
        <w:t>h video and screens shots from withi</w:t>
      </w:r>
      <w:r w:rsidRPr="00A33C49">
        <w:t>n the games. To ensure comparable sc</w:t>
      </w:r>
      <w:r w:rsidR="00CF465A">
        <w:t>ale for spatial measurements the</w:t>
      </w:r>
      <w:r w:rsidRPr="00A33C49">
        <w:t xml:space="preserve"> stan</w:t>
      </w:r>
      <w:r w:rsidR="00CF465A">
        <w:t xml:space="preserve">dard object in all environments, </w:t>
      </w:r>
      <w:r w:rsidRPr="00A33C49">
        <w:t xml:space="preserve">used across most FPS games, the crate, gave a </w:t>
      </w:r>
      <w:r w:rsidR="00C85B7B">
        <w:t>comparable measure.</w:t>
      </w:r>
    </w:p>
    <w:p w:rsidR="00A33C49" w:rsidRDefault="00A33C49" w:rsidP="00A33C49">
      <w:pPr>
        <w:pStyle w:val="Heading1"/>
      </w:pPr>
      <w:r>
        <w:lastRenderedPageBreak/>
        <w:t>Spatial Analysis</w:t>
      </w:r>
    </w:p>
    <w:p w:rsidR="00A33C49" w:rsidRPr="00A33C49" w:rsidRDefault="00D1281C" w:rsidP="00A33C49">
      <w:pPr>
        <w:spacing w:after="200"/>
        <w:jc w:val="both"/>
      </w:pPr>
      <w:r w:rsidRPr="00D1281C">
        <w:t>T</w:t>
      </w:r>
      <w:r w:rsidR="00A33C49" w:rsidRPr="00D1281C">
        <w:t>he game maps</w:t>
      </w:r>
      <w:r w:rsidRPr="00D1281C">
        <w:t xml:space="preserve"> where spatially analysed</w:t>
      </w:r>
      <w:r w:rsidR="00A33C49" w:rsidRPr="00D1281C">
        <w:t xml:space="preserve"> </w:t>
      </w:r>
      <w:r w:rsidRPr="00D1281C">
        <w:t>using</w:t>
      </w:r>
      <w:r w:rsidR="000F1C19">
        <w:t xml:space="preserve"> the software</w:t>
      </w:r>
      <w:r w:rsidR="00A33C49" w:rsidRPr="00D1281C">
        <w:t xml:space="preserve"> </w:t>
      </w:r>
      <w:r w:rsidR="00A33C49" w:rsidRPr="00D1281C">
        <w:rPr>
          <w:i/>
        </w:rPr>
        <w:t>Depthmap</w:t>
      </w:r>
      <w:r w:rsidR="000F1C19">
        <w:rPr>
          <w:i/>
        </w:rPr>
        <w:t xml:space="preserve"> </w:t>
      </w:r>
      <w:r w:rsidR="000F1C19">
        <w:t>(Turner, 2009)</w:t>
      </w:r>
      <w:r w:rsidR="00A33C49" w:rsidRPr="00D1281C">
        <w:rPr>
          <w:i/>
        </w:rPr>
        <w:t xml:space="preserve"> </w:t>
      </w:r>
      <w:r w:rsidRPr="00D1281C">
        <w:t>resulting</w:t>
      </w:r>
      <w:r w:rsidR="00A33C49" w:rsidRPr="00D1281C">
        <w:t xml:space="preserve"> in a large body of data covering a range of spatial an</w:t>
      </w:r>
      <w:r w:rsidR="000F1C19">
        <w:t>a</w:t>
      </w:r>
      <w:r w:rsidR="00B4482C">
        <w:t>lysis parameters for each map. The data</w:t>
      </w:r>
      <w:r w:rsidRPr="00D1281C">
        <w:t xml:space="preserve"> was</w:t>
      </w:r>
      <w:r w:rsidR="00A33C49" w:rsidRPr="00D1281C">
        <w:t xml:space="preserve"> then </w:t>
      </w:r>
      <w:r w:rsidRPr="00D1281C">
        <w:t xml:space="preserve">statistically </w:t>
      </w:r>
      <w:r w:rsidR="00A33C49" w:rsidRPr="00D1281C">
        <w:t xml:space="preserve">analysed using </w:t>
      </w:r>
      <w:r w:rsidR="00A33C49" w:rsidRPr="00D1281C">
        <w:rPr>
          <w:i/>
        </w:rPr>
        <w:t>SPSS</w:t>
      </w:r>
      <w:r w:rsidR="000F1C19">
        <w:rPr>
          <w:i/>
        </w:rPr>
        <w:t xml:space="preserve"> </w:t>
      </w:r>
      <w:r w:rsidR="000F1C19">
        <w:t>software</w:t>
      </w:r>
      <w:r w:rsidR="00A33C49" w:rsidRPr="00D1281C">
        <w:t>.</w:t>
      </w:r>
    </w:p>
    <w:p w:rsidR="00E34E80" w:rsidRPr="007607A6" w:rsidRDefault="00A33C49" w:rsidP="00E34E80">
      <w:pPr>
        <w:spacing w:after="200"/>
        <w:jc w:val="both"/>
      </w:pPr>
      <w:r w:rsidRPr="00A33C49">
        <w:t xml:space="preserve">The first test was to see whether the individual game environments from </w:t>
      </w:r>
      <w:r w:rsidR="006B3D3D">
        <w:t xml:space="preserve">the </w:t>
      </w:r>
      <w:r w:rsidRPr="00A33C49">
        <w:t>different South Korean FPS games offered statist</w:t>
      </w:r>
      <w:r w:rsidR="006B3D3D">
        <w:t xml:space="preserve">ically different environments, </w:t>
      </w:r>
      <w:r w:rsidRPr="00A33C49">
        <w:t xml:space="preserve">or were comparable as a single group of environments. A </w:t>
      </w:r>
      <w:proofErr w:type="spellStart"/>
      <w:r w:rsidRPr="00A33C49">
        <w:t>Kruskal</w:t>
      </w:r>
      <w:proofErr w:type="spellEnd"/>
      <w:r w:rsidRPr="00A33C49">
        <w:t>-Wallis test was run to determine if there were differences between space syntax measures between game environments grouped by game. The isovist parameters of area, compactness, maximum radial, occlusivity and perimeter where tested along with the VGA parameters of visual integration and relativised visual entropy.</w:t>
      </w:r>
      <w:r w:rsidR="00E34E80">
        <w:t xml:space="preserve"> Results are shown in Table 1.</w:t>
      </w:r>
    </w:p>
    <w:tbl>
      <w:tblPr>
        <w:tblStyle w:val="TableGrid"/>
        <w:tblW w:w="0" w:type="auto"/>
        <w:tblInd w:w="108" w:type="dxa"/>
        <w:tblLook w:val="04A0"/>
      </w:tblPr>
      <w:tblGrid>
        <w:gridCol w:w="1701"/>
        <w:gridCol w:w="1559"/>
        <w:gridCol w:w="1559"/>
        <w:gridCol w:w="1560"/>
        <w:gridCol w:w="1014"/>
        <w:gridCol w:w="1015"/>
      </w:tblGrid>
      <w:tr w:rsidR="00E34E80" w:rsidRPr="004D78A1" w:rsidTr="0011641A">
        <w:trPr>
          <w:cantSplit/>
          <w:trHeight w:val="454"/>
        </w:trPr>
        <w:tc>
          <w:tcPr>
            <w:tcW w:w="1701" w:type="dxa"/>
            <w:vAlign w:val="center"/>
          </w:tcPr>
          <w:p w:rsidR="00E34E80" w:rsidRPr="004D78A1" w:rsidRDefault="00E34E80" w:rsidP="0011641A">
            <w:pPr>
              <w:pStyle w:val="thesis-bodytext"/>
              <w:spacing w:before="0" w:line="240" w:lineRule="auto"/>
              <w:jc w:val="center"/>
              <w:rPr>
                <w:rFonts w:ascii="Arial" w:hAnsi="Arial"/>
                <w:b/>
                <w:sz w:val="22"/>
                <w:szCs w:val="22"/>
              </w:rPr>
            </w:pPr>
            <w:r w:rsidRPr="004D78A1">
              <w:rPr>
                <w:rFonts w:ascii="Arial" w:hAnsi="Arial"/>
                <w:b/>
                <w:sz w:val="22"/>
                <w:szCs w:val="22"/>
              </w:rPr>
              <w:t>Parameter</w:t>
            </w:r>
          </w:p>
        </w:tc>
        <w:tc>
          <w:tcPr>
            <w:tcW w:w="1559" w:type="dxa"/>
            <w:vAlign w:val="center"/>
          </w:tcPr>
          <w:p w:rsidR="00E34E80" w:rsidRPr="004D78A1" w:rsidRDefault="00E34E80" w:rsidP="0011641A">
            <w:pPr>
              <w:pStyle w:val="thesis-bodytext"/>
              <w:spacing w:before="0" w:line="240" w:lineRule="auto"/>
              <w:jc w:val="center"/>
              <w:rPr>
                <w:rFonts w:ascii="Arial" w:hAnsi="Arial"/>
                <w:b/>
                <w:i/>
                <w:sz w:val="22"/>
                <w:szCs w:val="22"/>
              </w:rPr>
            </w:pPr>
            <w:r w:rsidRPr="004D78A1">
              <w:rPr>
                <w:rFonts w:ascii="Arial" w:hAnsi="Arial"/>
                <w:b/>
                <w:i/>
                <w:sz w:val="22"/>
                <w:szCs w:val="22"/>
              </w:rPr>
              <w:t xml:space="preserve">Sudden Force </w:t>
            </w:r>
            <w:proofErr w:type="spellStart"/>
            <w:r w:rsidRPr="004D78A1">
              <w:rPr>
                <w:rFonts w:ascii="Arial" w:hAnsi="Arial"/>
                <w:b/>
                <w:i/>
                <w:sz w:val="22"/>
                <w:szCs w:val="22"/>
              </w:rPr>
              <w:t>Mdn</w:t>
            </w:r>
            <w:proofErr w:type="spellEnd"/>
          </w:p>
        </w:tc>
        <w:tc>
          <w:tcPr>
            <w:tcW w:w="1559" w:type="dxa"/>
            <w:vAlign w:val="center"/>
          </w:tcPr>
          <w:p w:rsidR="00E34E80" w:rsidRPr="004D78A1" w:rsidRDefault="00E34E80" w:rsidP="0011641A">
            <w:pPr>
              <w:pStyle w:val="thesis-bodytext"/>
              <w:spacing w:before="0" w:line="240" w:lineRule="auto"/>
              <w:jc w:val="center"/>
              <w:rPr>
                <w:rFonts w:ascii="Arial" w:hAnsi="Arial"/>
                <w:b/>
                <w:i/>
                <w:sz w:val="22"/>
                <w:szCs w:val="22"/>
              </w:rPr>
            </w:pPr>
            <w:r w:rsidRPr="004D78A1">
              <w:rPr>
                <w:rFonts w:ascii="Arial" w:hAnsi="Arial"/>
                <w:b/>
                <w:i/>
                <w:sz w:val="22"/>
                <w:szCs w:val="22"/>
              </w:rPr>
              <w:t xml:space="preserve">Sudden Attack </w:t>
            </w:r>
            <w:proofErr w:type="spellStart"/>
            <w:r w:rsidRPr="004D78A1">
              <w:rPr>
                <w:rFonts w:ascii="Arial" w:hAnsi="Arial"/>
                <w:b/>
                <w:i/>
                <w:sz w:val="22"/>
                <w:szCs w:val="22"/>
              </w:rPr>
              <w:t>Mdn</w:t>
            </w:r>
            <w:proofErr w:type="spellEnd"/>
          </w:p>
        </w:tc>
        <w:tc>
          <w:tcPr>
            <w:tcW w:w="1560" w:type="dxa"/>
            <w:vAlign w:val="center"/>
          </w:tcPr>
          <w:p w:rsidR="00E34E80" w:rsidRPr="004D78A1" w:rsidRDefault="00E34E80" w:rsidP="0011641A">
            <w:pPr>
              <w:pStyle w:val="thesis-bodytext"/>
              <w:spacing w:before="0" w:line="240" w:lineRule="auto"/>
              <w:jc w:val="center"/>
              <w:rPr>
                <w:rFonts w:ascii="Arial" w:hAnsi="Arial"/>
                <w:b/>
                <w:i/>
                <w:sz w:val="22"/>
                <w:szCs w:val="22"/>
              </w:rPr>
            </w:pPr>
            <w:r w:rsidRPr="004D78A1">
              <w:rPr>
                <w:rFonts w:ascii="Arial" w:hAnsi="Arial"/>
                <w:b/>
                <w:i/>
                <w:sz w:val="22"/>
                <w:szCs w:val="22"/>
              </w:rPr>
              <w:t xml:space="preserve">Combat Arms </w:t>
            </w:r>
            <w:proofErr w:type="spellStart"/>
            <w:r w:rsidRPr="004D78A1">
              <w:rPr>
                <w:rFonts w:ascii="Arial" w:hAnsi="Arial"/>
                <w:b/>
                <w:i/>
                <w:sz w:val="22"/>
                <w:szCs w:val="22"/>
              </w:rPr>
              <w:t>Mdn</w:t>
            </w:r>
            <w:proofErr w:type="spellEnd"/>
          </w:p>
        </w:tc>
        <w:tc>
          <w:tcPr>
            <w:tcW w:w="1014" w:type="dxa"/>
            <w:vAlign w:val="center"/>
          </w:tcPr>
          <w:p w:rsidR="00E34E80" w:rsidRPr="004D78A1" w:rsidRDefault="00E34E80" w:rsidP="0011641A">
            <w:pPr>
              <w:pStyle w:val="thesis-bodytext"/>
              <w:spacing w:before="0" w:line="240" w:lineRule="auto"/>
              <w:jc w:val="center"/>
              <w:rPr>
                <w:rFonts w:ascii="Arial" w:hAnsi="Arial"/>
                <w:b/>
                <w:sz w:val="22"/>
                <w:szCs w:val="22"/>
              </w:rPr>
            </w:pPr>
            <w:r w:rsidRPr="004D78A1">
              <w:rPr>
                <w:rFonts w:ascii="Arial" w:hAnsi="Arial"/>
                <w:b/>
                <w:i/>
                <w:sz w:val="22"/>
                <w:szCs w:val="22"/>
              </w:rPr>
              <w:t>χ</w:t>
            </w:r>
            <w:r w:rsidRPr="004D78A1">
              <w:rPr>
                <w:rFonts w:ascii="Arial" w:hAnsi="Arial"/>
                <w:b/>
                <w:i/>
                <w:sz w:val="22"/>
                <w:szCs w:val="22"/>
                <w:vertAlign w:val="superscript"/>
              </w:rPr>
              <w:t>2</w:t>
            </w:r>
            <w:r w:rsidRPr="004D78A1">
              <w:rPr>
                <w:rFonts w:ascii="Arial" w:hAnsi="Arial"/>
                <w:b/>
                <w:sz w:val="22"/>
                <w:szCs w:val="22"/>
              </w:rPr>
              <w:t>(2)</w:t>
            </w:r>
          </w:p>
        </w:tc>
        <w:tc>
          <w:tcPr>
            <w:tcW w:w="1015" w:type="dxa"/>
            <w:vAlign w:val="center"/>
          </w:tcPr>
          <w:p w:rsidR="00E34E80" w:rsidRPr="004D78A1" w:rsidRDefault="00E34E80" w:rsidP="0011641A">
            <w:pPr>
              <w:pStyle w:val="thesis-bodytext"/>
              <w:spacing w:before="0" w:line="240" w:lineRule="auto"/>
              <w:jc w:val="center"/>
              <w:rPr>
                <w:rFonts w:ascii="Arial" w:hAnsi="Arial"/>
                <w:b/>
                <w:i/>
                <w:sz w:val="22"/>
                <w:szCs w:val="22"/>
              </w:rPr>
            </w:pPr>
            <w:r w:rsidRPr="004D78A1">
              <w:rPr>
                <w:rFonts w:ascii="Arial" w:hAnsi="Arial"/>
                <w:b/>
                <w:i/>
                <w:sz w:val="22"/>
                <w:szCs w:val="22"/>
              </w:rPr>
              <w:t>p</w:t>
            </w:r>
          </w:p>
        </w:tc>
      </w:tr>
      <w:tr w:rsidR="00E34E80" w:rsidRPr="004D78A1" w:rsidTr="0011641A">
        <w:trPr>
          <w:cantSplit/>
          <w:trHeight w:val="454"/>
        </w:trPr>
        <w:tc>
          <w:tcPr>
            <w:tcW w:w="1701" w:type="dxa"/>
            <w:vAlign w:val="center"/>
          </w:tcPr>
          <w:p w:rsidR="00E34E80" w:rsidRPr="004D78A1" w:rsidRDefault="00E34E80" w:rsidP="0011641A">
            <w:pPr>
              <w:pStyle w:val="thesis-bodytext"/>
              <w:spacing w:before="0" w:line="240" w:lineRule="auto"/>
              <w:jc w:val="center"/>
              <w:rPr>
                <w:rFonts w:ascii="Arial" w:hAnsi="Arial"/>
                <w:b/>
                <w:sz w:val="22"/>
                <w:szCs w:val="22"/>
              </w:rPr>
            </w:pPr>
            <w:r w:rsidRPr="004D78A1">
              <w:rPr>
                <w:rFonts w:ascii="Arial" w:hAnsi="Arial"/>
                <w:b/>
                <w:sz w:val="22"/>
                <w:szCs w:val="22"/>
              </w:rPr>
              <w:t>Area</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1123</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512</w:t>
            </w:r>
          </w:p>
        </w:tc>
        <w:tc>
          <w:tcPr>
            <w:tcW w:w="1560"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984</w:t>
            </w:r>
          </w:p>
        </w:tc>
        <w:tc>
          <w:tcPr>
            <w:tcW w:w="1014"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5.915</w:t>
            </w:r>
          </w:p>
        </w:tc>
        <w:tc>
          <w:tcPr>
            <w:tcW w:w="1015"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0.052</w:t>
            </w:r>
          </w:p>
        </w:tc>
      </w:tr>
      <w:tr w:rsidR="00E34E80" w:rsidRPr="004D78A1" w:rsidTr="0011641A">
        <w:trPr>
          <w:cantSplit/>
          <w:trHeight w:val="454"/>
        </w:trPr>
        <w:tc>
          <w:tcPr>
            <w:tcW w:w="1701" w:type="dxa"/>
            <w:vAlign w:val="center"/>
          </w:tcPr>
          <w:p w:rsidR="00E34E80" w:rsidRPr="004D78A1" w:rsidRDefault="00E34E80" w:rsidP="0011641A">
            <w:pPr>
              <w:pStyle w:val="thesis-bodytext"/>
              <w:spacing w:before="0" w:line="240" w:lineRule="auto"/>
              <w:jc w:val="center"/>
              <w:rPr>
                <w:rFonts w:ascii="Arial" w:hAnsi="Arial"/>
                <w:b/>
                <w:sz w:val="22"/>
                <w:szCs w:val="22"/>
              </w:rPr>
            </w:pPr>
            <w:r w:rsidRPr="004D78A1">
              <w:rPr>
                <w:rFonts w:ascii="Arial" w:hAnsi="Arial"/>
                <w:b/>
                <w:sz w:val="22"/>
                <w:szCs w:val="22"/>
              </w:rPr>
              <w:t>Compactness</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0.197</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0.270</w:t>
            </w:r>
          </w:p>
        </w:tc>
        <w:tc>
          <w:tcPr>
            <w:tcW w:w="1560"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0.206</w:t>
            </w:r>
          </w:p>
        </w:tc>
        <w:tc>
          <w:tcPr>
            <w:tcW w:w="1014"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1.646</w:t>
            </w:r>
          </w:p>
        </w:tc>
        <w:tc>
          <w:tcPr>
            <w:tcW w:w="1015"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0.439</w:t>
            </w:r>
          </w:p>
        </w:tc>
      </w:tr>
      <w:tr w:rsidR="00E34E80" w:rsidRPr="004D78A1" w:rsidTr="0011641A">
        <w:trPr>
          <w:cantSplit/>
          <w:trHeight w:val="454"/>
        </w:trPr>
        <w:tc>
          <w:tcPr>
            <w:tcW w:w="1701" w:type="dxa"/>
            <w:vAlign w:val="center"/>
          </w:tcPr>
          <w:p w:rsidR="00E34E80" w:rsidRPr="004D78A1" w:rsidRDefault="00E34E80" w:rsidP="0011641A">
            <w:pPr>
              <w:pStyle w:val="thesis-bodytext"/>
              <w:spacing w:before="0" w:line="240" w:lineRule="auto"/>
              <w:jc w:val="center"/>
              <w:rPr>
                <w:rFonts w:ascii="Arial" w:hAnsi="Arial"/>
                <w:b/>
                <w:sz w:val="22"/>
                <w:szCs w:val="22"/>
              </w:rPr>
            </w:pPr>
            <w:r w:rsidRPr="004D78A1">
              <w:rPr>
                <w:rFonts w:ascii="Arial" w:hAnsi="Arial"/>
                <w:b/>
                <w:sz w:val="22"/>
                <w:szCs w:val="22"/>
              </w:rPr>
              <w:t>Max Radial</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63</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43</w:t>
            </w:r>
          </w:p>
        </w:tc>
        <w:tc>
          <w:tcPr>
            <w:tcW w:w="1560"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57</w:t>
            </w:r>
          </w:p>
        </w:tc>
        <w:tc>
          <w:tcPr>
            <w:tcW w:w="1014"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6.346</w:t>
            </w:r>
          </w:p>
        </w:tc>
        <w:tc>
          <w:tcPr>
            <w:tcW w:w="1015"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0.042</w:t>
            </w:r>
          </w:p>
        </w:tc>
      </w:tr>
      <w:tr w:rsidR="00E34E80" w:rsidRPr="004D78A1" w:rsidTr="0011641A">
        <w:trPr>
          <w:cantSplit/>
          <w:trHeight w:val="454"/>
        </w:trPr>
        <w:tc>
          <w:tcPr>
            <w:tcW w:w="1701" w:type="dxa"/>
            <w:vAlign w:val="center"/>
          </w:tcPr>
          <w:p w:rsidR="00E34E80" w:rsidRPr="004D78A1" w:rsidRDefault="00E34E80" w:rsidP="0011641A">
            <w:pPr>
              <w:pStyle w:val="thesis-bodytext"/>
              <w:spacing w:before="0" w:line="240" w:lineRule="auto"/>
              <w:jc w:val="center"/>
              <w:rPr>
                <w:rFonts w:ascii="Arial" w:hAnsi="Arial"/>
                <w:b/>
                <w:sz w:val="22"/>
                <w:szCs w:val="22"/>
              </w:rPr>
            </w:pPr>
            <w:r w:rsidRPr="004D78A1">
              <w:rPr>
                <w:rFonts w:ascii="Arial" w:hAnsi="Arial"/>
                <w:b/>
                <w:sz w:val="22"/>
                <w:szCs w:val="22"/>
              </w:rPr>
              <w:t>Occlusivity</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133</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67</w:t>
            </w:r>
          </w:p>
        </w:tc>
        <w:tc>
          <w:tcPr>
            <w:tcW w:w="1560"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123</w:t>
            </w:r>
          </w:p>
        </w:tc>
        <w:tc>
          <w:tcPr>
            <w:tcW w:w="1014"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4.231</w:t>
            </w:r>
          </w:p>
        </w:tc>
        <w:tc>
          <w:tcPr>
            <w:tcW w:w="1015"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0.121</w:t>
            </w:r>
          </w:p>
        </w:tc>
      </w:tr>
      <w:tr w:rsidR="00E34E80" w:rsidRPr="004D78A1" w:rsidTr="0011641A">
        <w:trPr>
          <w:cantSplit/>
          <w:trHeight w:val="454"/>
        </w:trPr>
        <w:tc>
          <w:tcPr>
            <w:tcW w:w="1701" w:type="dxa"/>
            <w:vAlign w:val="center"/>
          </w:tcPr>
          <w:p w:rsidR="00E34E80" w:rsidRPr="004D78A1" w:rsidRDefault="00E34E80" w:rsidP="0011641A">
            <w:pPr>
              <w:pStyle w:val="thesis-bodytext"/>
              <w:spacing w:before="0" w:line="240" w:lineRule="auto"/>
              <w:jc w:val="center"/>
              <w:rPr>
                <w:rFonts w:ascii="Arial" w:hAnsi="Arial"/>
                <w:b/>
                <w:sz w:val="22"/>
                <w:szCs w:val="22"/>
              </w:rPr>
            </w:pPr>
            <w:r w:rsidRPr="004D78A1">
              <w:rPr>
                <w:rFonts w:ascii="Arial" w:hAnsi="Arial"/>
                <w:b/>
                <w:sz w:val="22"/>
                <w:szCs w:val="22"/>
              </w:rPr>
              <w:t>Perimeter</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275</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169</w:t>
            </w:r>
          </w:p>
        </w:tc>
        <w:tc>
          <w:tcPr>
            <w:tcW w:w="1560"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260</w:t>
            </w:r>
          </w:p>
        </w:tc>
        <w:tc>
          <w:tcPr>
            <w:tcW w:w="1014"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4.846</w:t>
            </w:r>
          </w:p>
        </w:tc>
        <w:tc>
          <w:tcPr>
            <w:tcW w:w="1015"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0.089</w:t>
            </w:r>
          </w:p>
        </w:tc>
      </w:tr>
      <w:tr w:rsidR="00E34E80" w:rsidRPr="004D78A1" w:rsidTr="0011641A">
        <w:trPr>
          <w:cantSplit/>
          <w:trHeight w:val="454"/>
        </w:trPr>
        <w:tc>
          <w:tcPr>
            <w:tcW w:w="1701" w:type="dxa"/>
            <w:vAlign w:val="center"/>
          </w:tcPr>
          <w:p w:rsidR="00E34E80" w:rsidRPr="004D78A1" w:rsidRDefault="00E34E80" w:rsidP="0011641A">
            <w:pPr>
              <w:pStyle w:val="thesis-bodytext"/>
              <w:spacing w:before="0" w:line="240" w:lineRule="auto"/>
              <w:jc w:val="center"/>
              <w:rPr>
                <w:rFonts w:ascii="Arial" w:hAnsi="Arial"/>
                <w:b/>
                <w:sz w:val="22"/>
                <w:szCs w:val="22"/>
              </w:rPr>
            </w:pPr>
            <w:r w:rsidRPr="004D78A1">
              <w:rPr>
                <w:rFonts w:ascii="Arial" w:hAnsi="Arial"/>
                <w:b/>
                <w:sz w:val="22"/>
                <w:szCs w:val="22"/>
              </w:rPr>
              <w:t xml:space="preserve">Visual Integration </w:t>
            </w:r>
            <w:r w:rsidRPr="004D78A1">
              <w:rPr>
                <w:rFonts w:ascii="Arial" w:hAnsi="Arial"/>
                <w:b/>
                <w:sz w:val="22"/>
                <w:szCs w:val="22"/>
              </w:rPr>
              <w:br/>
              <w:t>[P-value]</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0.415</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0.367</w:t>
            </w:r>
          </w:p>
        </w:tc>
        <w:tc>
          <w:tcPr>
            <w:tcW w:w="1560"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0.448</w:t>
            </w:r>
          </w:p>
        </w:tc>
        <w:tc>
          <w:tcPr>
            <w:tcW w:w="1014"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0.746</w:t>
            </w:r>
          </w:p>
        </w:tc>
        <w:tc>
          <w:tcPr>
            <w:tcW w:w="1015"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0.689</w:t>
            </w:r>
          </w:p>
        </w:tc>
      </w:tr>
      <w:tr w:rsidR="00E34E80" w:rsidRPr="004D78A1" w:rsidTr="0011641A">
        <w:trPr>
          <w:cantSplit/>
          <w:trHeight w:val="454"/>
        </w:trPr>
        <w:tc>
          <w:tcPr>
            <w:tcW w:w="1701" w:type="dxa"/>
            <w:vAlign w:val="center"/>
          </w:tcPr>
          <w:p w:rsidR="00E34E80" w:rsidRPr="004D78A1" w:rsidRDefault="00E34E80" w:rsidP="0011641A">
            <w:pPr>
              <w:pStyle w:val="thesis-bodytext"/>
              <w:spacing w:before="0" w:line="240" w:lineRule="auto"/>
              <w:jc w:val="center"/>
              <w:rPr>
                <w:rFonts w:ascii="Arial" w:hAnsi="Arial"/>
                <w:b/>
                <w:sz w:val="22"/>
                <w:szCs w:val="22"/>
              </w:rPr>
            </w:pPr>
            <w:r w:rsidRPr="004D78A1">
              <w:rPr>
                <w:rFonts w:ascii="Arial" w:hAnsi="Arial"/>
                <w:b/>
                <w:sz w:val="22"/>
                <w:szCs w:val="22"/>
              </w:rPr>
              <w:t>Relativised Visual Entropy</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2.33</w:t>
            </w:r>
          </w:p>
        </w:tc>
        <w:tc>
          <w:tcPr>
            <w:tcW w:w="1559"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2.48</w:t>
            </w:r>
          </w:p>
        </w:tc>
        <w:tc>
          <w:tcPr>
            <w:tcW w:w="1560"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2.35</w:t>
            </w:r>
          </w:p>
        </w:tc>
        <w:tc>
          <w:tcPr>
            <w:tcW w:w="1014"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0.254</w:t>
            </w:r>
          </w:p>
        </w:tc>
        <w:tc>
          <w:tcPr>
            <w:tcW w:w="1015" w:type="dxa"/>
            <w:vAlign w:val="center"/>
          </w:tcPr>
          <w:p w:rsidR="00E34E80" w:rsidRPr="004D78A1" w:rsidRDefault="00E34E80" w:rsidP="0011641A">
            <w:pPr>
              <w:pStyle w:val="thesis-bodytext"/>
              <w:spacing w:before="0" w:line="240" w:lineRule="auto"/>
              <w:jc w:val="center"/>
              <w:rPr>
                <w:rFonts w:ascii="Arial" w:hAnsi="Arial"/>
                <w:sz w:val="22"/>
                <w:szCs w:val="22"/>
              </w:rPr>
            </w:pPr>
            <w:r w:rsidRPr="004D78A1">
              <w:rPr>
                <w:rFonts w:ascii="Arial" w:hAnsi="Arial"/>
                <w:sz w:val="22"/>
                <w:szCs w:val="22"/>
              </w:rPr>
              <w:t>0.881</w:t>
            </w:r>
          </w:p>
        </w:tc>
      </w:tr>
    </w:tbl>
    <w:p w:rsidR="00E34E80" w:rsidRPr="00E34E80" w:rsidRDefault="00E34E80" w:rsidP="00A33C49">
      <w:pPr>
        <w:spacing w:after="200"/>
        <w:jc w:val="both"/>
        <w:rPr>
          <w:b/>
        </w:rPr>
      </w:pPr>
      <w:bookmarkStart w:id="0" w:name="_Ref236876470"/>
      <w:bookmarkStart w:id="1" w:name="_Ref236876433"/>
      <w:bookmarkStart w:id="2" w:name="_Toc238124569"/>
      <w:bookmarkStart w:id="3" w:name="_Toc264043012"/>
      <w:r>
        <w:rPr>
          <w:rFonts w:cs="Arial"/>
          <w:b/>
          <w:sz w:val="22"/>
        </w:rPr>
        <w:br/>
      </w:r>
      <w:r w:rsidRPr="007607A6">
        <w:rPr>
          <w:rFonts w:cs="Arial"/>
          <w:b/>
          <w:sz w:val="22"/>
        </w:rPr>
        <w:t xml:space="preserve">Table </w:t>
      </w:r>
      <w:r w:rsidR="002B7EFC" w:rsidRPr="007607A6">
        <w:rPr>
          <w:rFonts w:cs="Arial"/>
          <w:b/>
          <w:sz w:val="22"/>
        </w:rPr>
        <w:fldChar w:fldCharType="begin"/>
      </w:r>
      <w:r w:rsidRPr="007607A6">
        <w:rPr>
          <w:rFonts w:cs="Arial"/>
          <w:b/>
          <w:sz w:val="22"/>
        </w:rPr>
        <w:instrText xml:space="preserve"> SEQ Table \* ARABIC </w:instrText>
      </w:r>
      <w:r w:rsidR="002B7EFC" w:rsidRPr="007607A6">
        <w:rPr>
          <w:rFonts w:cs="Arial"/>
          <w:b/>
          <w:sz w:val="22"/>
        </w:rPr>
        <w:fldChar w:fldCharType="separate"/>
      </w:r>
      <w:r w:rsidR="00E9413C">
        <w:rPr>
          <w:rFonts w:cs="Arial"/>
          <w:b/>
          <w:noProof/>
          <w:sz w:val="22"/>
        </w:rPr>
        <w:t>1</w:t>
      </w:r>
      <w:r w:rsidR="002B7EFC" w:rsidRPr="007607A6">
        <w:rPr>
          <w:rFonts w:cs="Arial"/>
          <w:b/>
          <w:noProof/>
          <w:sz w:val="22"/>
        </w:rPr>
        <w:fldChar w:fldCharType="end"/>
      </w:r>
      <w:bookmarkEnd w:id="0"/>
      <w:r w:rsidRPr="007607A6">
        <w:rPr>
          <w:rFonts w:cs="Arial"/>
          <w:b/>
          <w:noProof/>
          <w:sz w:val="22"/>
        </w:rPr>
        <w:t xml:space="preserve"> </w:t>
      </w:r>
      <w:r w:rsidRPr="007607A6">
        <w:rPr>
          <w:rFonts w:cs="Arial"/>
          <w:b/>
          <w:sz w:val="22"/>
        </w:rPr>
        <w:t xml:space="preserve">: </w:t>
      </w:r>
      <w:r w:rsidRPr="007607A6">
        <w:rPr>
          <w:rFonts w:cs="Arial"/>
          <w:sz w:val="22"/>
        </w:rPr>
        <w:t xml:space="preserve">Results for the </w:t>
      </w:r>
      <w:proofErr w:type="spellStart"/>
      <w:r w:rsidRPr="007607A6">
        <w:rPr>
          <w:rFonts w:cs="Arial"/>
          <w:sz w:val="22"/>
        </w:rPr>
        <w:t>Kruskal</w:t>
      </w:r>
      <w:proofErr w:type="spellEnd"/>
      <w:r w:rsidRPr="007607A6">
        <w:rPr>
          <w:rFonts w:cs="Arial"/>
          <w:sz w:val="22"/>
        </w:rPr>
        <w:t>-Wallis comparison of South Korean Games</w:t>
      </w:r>
      <w:bookmarkEnd w:id="1"/>
      <w:bookmarkEnd w:id="2"/>
      <w:bookmarkEnd w:id="3"/>
    </w:p>
    <w:p w:rsidR="00A33C49" w:rsidRPr="00A33C49" w:rsidRDefault="00A33C49" w:rsidP="00A33C49">
      <w:pPr>
        <w:spacing w:after="200"/>
        <w:jc w:val="both"/>
      </w:pPr>
      <w:r w:rsidRPr="00A33C49">
        <w:t>There was no statistically significant di</w:t>
      </w:r>
      <w:r w:rsidR="005F3910">
        <w:t xml:space="preserve">fference between the three game </w:t>
      </w:r>
      <w:r w:rsidRPr="00A33C49">
        <w:t>groups except for the parameter maximum isovist radial</w:t>
      </w:r>
      <w:r w:rsidR="00055ABC">
        <w:t>,</w:t>
      </w:r>
      <w:r w:rsidRPr="00A33C49">
        <w:t xml:space="preserve"> where </w:t>
      </w:r>
      <w:proofErr w:type="spellStart"/>
      <w:r w:rsidRPr="00A33C49">
        <w:t>pairwise</w:t>
      </w:r>
      <w:proofErr w:type="spellEnd"/>
      <w:r w:rsidRPr="00A33C49">
        <w:t xml:space="preserve"> comparisons were performed using Dunn's (1964) procedure with a </w:t>
      </w:r>
      <w:proofErr w:type="spellStart"/>
      <w:r w:rsidRPr="00A33C49">
        <w:t>Bonferroni</w:t>
      </w:r>
      <w:proofErr w:type="spellEnd"/>
      <w:r w:rsidRPr="00A33C49">
        <w:t xml:space="preserve"> correction for multiple comparisons. The maximum radial parameter was not statistically significantly different when corrected for multiple comparisons between the games of </w:t>
      </w:r>
      <w:r w:rsidRPr="00A33C49">
        <w:rPr>
          <w:i/>
        </w:rPr>
        <w:t>Sudden Attack</w:t>
      </w:r>
      <w:r w:rsidRPr="00A33C49">
        <w:t xml:space="preserve"> and </w:t>
      </w:r>
      <w:r w:rsidRPr="00A33C49">
        <w:rPr>
          <w:i/>
        </w:rPr>
        <w:t xml:space="preserve">Combat </w:t>
      </w:r>
      <w:r w:rsidRPr="00A33C49">
        <w:rPr>
          <w:i/>
        </w:rPr>
        <w:lastRenderedPageBreak/>
        <w:t>Arms</w:t>
      </w:r>
      <w:r w:rsidRPr="00A33C49">
        <w:t xml:space="preserve"> (</w:t>
      </w:r>
      <w:r w:rsidRPr="00A33C49">
        <w:rPr>
          <w:i/>
          <w:iCs/>
        </w:rPr>
        <w:t>p</w:t>
      </w:r>
      <w:r w:rsidRPr="00A33C49">
        <w:t xml:space="preserve"> = 1), </w:t>
      </w:r>
      <w:r w:rsidRPr="00A33C49">
        <w:rPr>
          <w:i/>
        </w:rPr>
        <w:t>Sudden Attack</w:t>
      </w:r>
      <w:r w:rsidRPr="00A33C49">
        <w:t xml:space="preserve"> and </w:t>
      </w:r>
      <w:r w:rsidRPr="00A33C49">
        <w:rPr>
          <w:i/>
        </w:rPr>
        <w:t>Sudden Force</w:t>
      </w:r>
      <w:r w:rsidRPr="00A33C49">
        <w:t xml:space="preserve"> (</w:t>
      </w:r>
      <w:r w:rsidRPr="00A33C49">
        <w:rPr>
          <w:i/>
          <w:iCs/>
        </w:rPr>
        <w:t>p</w:t>
      </w:r>
      <w:r w:rsidRPr="00A33C49">
        <w:t xml:space="preserve"> = 0.067) or </w:t>
      </w:r>
      <w:r w:rsidRPr="00A33C49">
        <w:rPr>
          <w:i/>
        </w:rPr>
        <w:t>Combat Arms</w:t>
      </w:r>
      <w:r w:rsidRPr="00A33C49">
        <w:t xml:space="preserve"> and </w:t>
      </w:r>
      <w:r w:rsidRPr="00A33C49">
        <w:rPr>
          <w:i/>
        </w:rPr>
        <w:t>Sudden Force</w:t>
      </w:r>
      <w:r w:rsidRPr="00A33C49">
        <w:t xml:space="preserve"> (</w:t>
      </w:r>
      <w:r w:rsidRPr="00A33C49">
        <w:rPr>
          <w:i/>
          <w:iCs/>
        </w:rPr>
        <w:t>p</w:t>
      </w:r>
      <w:r w:rsidRPr="00A33C49">
        <w:t xml:space="preserve"> = 0.197),</w:t>
      </w:r>
    </w:p>
    <w:p w:rsidR="00A33C49" w:rsidRPr="00A33C49" w:rsidRDefault="00A33C49" w:rsidP="00A33C49">
      <w:pPr>
        <w:spacing w:after="200"/>
        <w:jc w:val="both"/>
      </w:pPr>
      <w:r w:rsidRPr="00A33C49">
        <w:t xml:space="preserve">This established an initial position that these environments are comparable as a group of environments from South Korean games in terms of </w:t>
      </w:r>
      <w:r w:rsidR="00055ABC">
        <w:t>these spatial</w:t>
      </w:r>
      <w:r w:rsidRPr="00A33C49">
        <w:t xml:space="preserve"> </w:t>
      </w:r>
      <w:proofErr w:type="spellStart"/>
      <w:r w:rsidRPr="00A33C49">
        <w:t>measures.The</w:t>
      </w:r>
      <w:proofErr w:type="spellEnd"/>
      <w:r w:rsidRPr="00A33C49">
        <w:t xml:space="preserve"> twelve maps where then </w:t>
      </w:r>
      <w:r w:rsidR="00F830E3">
        <w:t>considered</w:t>
      </w:r>
      <w:r w:rsidRPr="00A33C49">
        <w:t xml:space="preserve"> </w:t>
      </w:r>
      <w:proofErr w:type="gramStart"/>
      <w:r w:rsidRPr="00A33C49">
        <w:t>to be</w:t>
      </w:r>
      <w:proofErr w:type="gramEnd"/>
      <w:r w:rsidRPr="00A33C49">
        <w:t xml:space="preserve"> consistent as a group of South Korean maps. This meant the five maps from </w:t>
      </w:r>
      <w:r w:rsidRPr="00A33C49">
        <w:rPr>
          <w:i/>
        </w:rPr>
        <w:t xml:space="preserve">Counter-Strike Online </w:t>
      </w:r>
      <w:r w:rsidRPr="00A33C49">
        <w:t xml:space="preserve">designed for the </w:t>
      </w:r>
      <w:r w:rsidR="003C40B0">
        <w:t xml:space="preserve">East </w:t>
      </w:r>
      <w:r w:rsidRPr="00A33C49">
        <w:t>Asian market could be compared to the new group of South Korean maps.</w:t>
      </w:r>
    </w:p>
    <w:p w:rsidR="00A33C49" w:rsidRPr="00A33C49" w:rsidRDefault="00A33C49" w:rsidP="00A33C49">
      <w:pPr>
        <w:spacing w:after="200"/>
        <w:jc w:val="both"/>
      </w:pPr>
      <w:r w:rsidRPr="00A33C49">
        <w:t xml:space="preserve">A Mann-Whitney U test was run to determine if there were differences in spatial parameters between </w:t>
      </w:r>
      <w:r w:rsidRPr="00A33C49">
        <w:rPr>
          <w:i/>
        </w:rPr>
        <w:t xml:space="preserve">Counter-Strike Online </w:t>
      </w:r>
      <w:r w:rsidRPr="00A33C49">
        <w:t>maps and the group of South Korean maps. Distributions of all the spatial parameters were not similar, as assessed by visual inspection. There was no statistic</w:t>
      </w:r>
      <w:r w:rsidR="00F830E3">
        <w:t>ally significant</w:t>
      </w:r>
      <w:r w:rsidRPr="00A33C49">
        <w:t xml:space="preserve"> difference in spatial parameters between </w:t>
      </w:r>
      <w:r w:rsidRPr="00A33C49">
        <w:rPr>
          <w:i/>
        </w:rPr>
        <w:t xml:space="preserve">Counter-Strike Online </w:t>
      </w:r>
      <w:r w:rsidRPr="00A33C49">
        <w:t>maps and</w:t>
      </w:r>
      <w:r w:rsidR="00E34E80">
        <w:t xml:space="preserve"> the group of South Korean maps as shown in Table 2.</w:t>
      </w:r>
    </w:p>
    <w:p w:rsidR="00A33C49" w:rsidRPr="00A33C49" w:rsidRDefault="00A33C49" w:rsidP="00A33C49">
      <w:pPr>
        <w:spacing w:after="200"/>
        <w:jc w:val="both"/>
      </w:pPr>
      <w:r w:rsidRPr="00A33C49">
        <w:t xml:space="preserve">The maps for </w:t>
      </w:r>
      <w:r w:rsidRPr="00A33C49">
        <w:rPr>
          <w:i/>
        </w:rPr>
        <w:t>Counter-Strike Online</w:t>
      </w:r>
      <w:r w:rsidRPr="00A33C49">
        <w:t>, either chose</w:t>
      </w:r>
      <w:r w:rsidR="00B36DC3">
        <w:t>n or developed specifically for</w:t>
      </w:r>
      <w:r w:rsidR="00FB0FA9">
        <w:t xml:space="preserve"> </w:t>
      </w:r>
      <w:r w:rsidRPr="00A33C49">
        <w:t xml:space="preserve">the </w:t>
      </w:r>
      <w:r w:rsidR="003C40B0">
        <w:t xml:space="preserve">East </w:t>
      </w:r>
      <w:r w:rsidRPr="00A33C49">
        <w:t xml:space="preserve">Asian market by the South Korean developer, match the characteristics of other </w:t>
      </w:r>
      <w:r w:rsidR="008F44C0">
        <w:t xml:space="preserve">game </w:t>
      </w:r>
      <w:r w:rsidRPr="00A33C49">
        <w:t>maps for this market.</w:t>
      </w:r>
    </w:p>
    <w:p w:rsidR="00A33C49" w:rsidRPr="007607A6" w:rsidRDefault="00A33C49" w:rsidP="00A33C49">
      <w:pPr>
        <w:pStyle w:val="thesis-table-caption"/>
        <w:rPr>
          <w:rFonts w:ascii="Arial" w:hAnsi="Arial" w:cs="Arial"/>
          <w:b w:val="0"/>
          <w:sz w:val="22"/>
        </w:rPr>
      </w:pPr>
    </w:p>
    <w:tbl>
      <w:tblPr>
        <w:tblStyle w:val="TableGrid"/>
        <w:tblW w:w="0" w:type="auto"/>
        <w:jc w:val="center"/>
        <w:tblLook w:val="04A0"/>
      </w:tblPr>
      <w:tblGrid>
        <w:gridCol w:w="1809"/>
        <w:gridCol w:w="1559"/>
        <w:gridCol w:w="1559"/>
        <w:gridCol w:w="1560"/>
      </w:tblGrid>
      <w:tr w:rsidR="00A33C49" w:rsidRPr="007607A6" w:rsidTr="00A33C49">
        <w:trPr>
          <w:cantSplit/>
          <w:trHeight w:val="454"/>
          <w:jc w:val="center"/>
        </w:trPr>
        <w:tc>
          <w:tcPr>
            <w:tcW w:w="1809" w:type="dxa"/>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Parameter</w:t>
            </w:r>
          </w:p>
        </w:tc>
        <w:tc>
          <w:tcPr>
            <w:tcW w:w="1559" w:type="dxa"/>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U</w:t>
            </w:r>
          </w:p>
        </w:tc>
        <w:tc>
          <w:tcPr>
            <w:tcW w:w="1559" w:type="dxa"/>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z</w:t>
            </w:r>
          </w:p>
        </w:tc>
        <w:tc>
          <w:tcPr>
            <w:tcW w:w="1560" w:type="dxa"/>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p</w:t>
            </w:r>
          </w:p>
        </w:tc>
      </w:tr>
      <w:tr w:rsidR="00A33C49" w:rsidRPr="007607A6" w:rsidTr="00A33C49">
        <w:trPr>
          <w:cantSplit/>
          <w:trHeight w:val="454"/>
          <w:jc w:val="center"/>
        </w:trPr>
        <w:tc>
          <w:tcPr>
            <w:tcW w:w="1809" w:type="dxa"/>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Area</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14.00</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-1.687</w:t>
            </w:r>
          </w:p>
        </w:tc>
        <w:tc>
          <w:tcPr>
            <w:tcW w:w="1560"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0.092</w:t>
            </w:r>
          </w:p>
        </w:tc>
      </w:tr>
      <w:tr w:rsidR="00A33C49" w:rsidRPr="007607A6" w:rsidTr="00A33C49">
        <w:trPr>
          <w:cantSplit/>
          <w:trHeight w:val="454"/>
          <w:jc w:val="center"/>
        </w:trPr>
        <w:tc>
          <w:tcPr>
            <w:tcW w:w="1809" w:type="dxa"/>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Compactness</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17.00</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-1.370</w:t>
            </w:r>
          </w:p>
        </w:tc>
        <w:tc>
          <w:tcPr>
            <w:tcW w:w="1560"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0.171</w:t>
            </w:r>
          </w:p>
        </w:tc>
      </w:tr>
      <w:tr w:rsidR="00A33C49" w:rsidRPr="007607A6" w:rsidTr="00A33C49">
        <w:trPr>
          <w:cantSplit/>
          <w:trHeight w:val="454"/>
          <w:jc w:val="center"/>
        </w:trPr>
        <w:tc>
          <w:tcPr>
            <w:tcW w:w="1809" w:type="dxa"/>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Max Radial</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17.00</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-1.370</w:t>
            </w:r>
          </w:p>
        </w:tc>
        <w:tc>
          <w:tcPr>
            <w:tcW w:w="1560"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0.171</w:t>
            </w:r>
          </w:p>
        </w:tc>
      </w:tr>
      <w:tr w:rsidR="00A33C49" w:rsidRPr="007607A6" w:rsidTr="00A33C49">
        <w:trPr>
          <w:cantSplit/>
          <w:trHeight w:val="454"/>
          <w:jc w:val="center"/>
        </w:trPr>
        <w:tc>
          <w:tcPr>
            <w:tcW w:w="1809" w:type="dxa"/>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Occlusivity</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27.00</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-0.316</w:t>
            </w:r>
          </w:p>
        </w:tc>
        <w:tc>
          <w:tcPr>
            <w:tcW w:w="1560"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0.752</w:t>
            </w:r>
          </w:p>
        </w:tc>
      </w:tr>
      <w:tr w:rsidR="00A33C49" w:rsidRPr="007607A6" w:rsidTr="00A33C49">
        <w:trPr>
          <w:cantSplit/>
          <w:trHeight w:val="454"/>
          <w:jc w:val="center"/>
        </w:trPr>
        <w:tc>
          <w:tcPr>
            <w:tcW w:w="1809" w:type="dxa"/>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Perimeter</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20.00</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-1.054</w:t>
            </w:r>
          </w:p>
        </w:tc>
        <w:tc>
          <w:tcPr>
            <w:tcW w:w="1560"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0.292</w:t>
            </w:r>
          </w:p>
        </w:tc>
      </w:tr>
      <w:tr w:rsidR="00A33C49" w:rsidRPr="007607A6" w:rsidTr="00A33C49">
        <w:trPr>
          <w:cantSplit/>
          <w:trHeight w:val="454"/>
          <w:jc w:val="center"/>
        </w:trPr>
        <w:tc>
          <w:tcPr>
            <w:tcW w:w="1809" w:type="dxa"/>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 xml:space="preserve">Visual Integration </w:t>
            </w:r>
            <w:r w:rsidRPr="007607A6">
              <w:rPr>
                <w:rFonts w:ascii="Arial" w:hAnsi="Arial" w:cs="Arial"/>
                <w:b/>
                <w:sz w:val="22"/>
                <w:szCs w:val="22"/>
              </w:rPr>
              <w:br/>
              <w:t>[P-value]</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39.00</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0.949</w:t>
            </w:r>
          </w:p>
        </w:tc>
        <w:tc>
          <w:tcPr>
            <w:tcW w:w="1560"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0.343</w:t>
            </w:r>
          </w:p>
        </w:tc>
      </w:tr>
      <w:tr w:rsidR="00A33C49" w:rsidRPr="007607A6" w:rsidTr="00A33C49">
        <w:trPr>
          <w:cantSplit/>
          <w:trHeight w:val="454"/>
          <w:jc w:val="center"/>
        </w:trPr>
        <w:tc>
          <w:tcPr>
            <w:tcW w:w="1809" w:type="dxa"/>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Relativised Visual Entropy</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6.00</w:t>
            </w:r>
          </w:p>
        </w:tc>
        <w:tc>
          <w:tcPr>
            <w:tcW w:w="1559"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-0.422</w:t>
            </w:r>
          </w:p>
        </w:tc>
        <w:tc>
          <w:tcPr>
            <w:tcW w:w="1560" w:type="dxa"/>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0.673</w:t>
            </w:r>
          </w:p>
        </w:tc>
      </w:tr>
    </w:tbl>
    <w:p w:rsidR="00A33C49" w:rsidRPr="007607A6" w:rsidRDefault="002356F6" w:rsidP="002356F6">
      <w:pPr>
        <w:spacing w:after="200"/>
        <w:jc w:val="both"/>
        <w:rPr>
          <w:rFonts w:cs="Arial"/>
          <w:sz w:val="22"/>
          <w:szCs w:val="22"/>
        </w:rPr>
      </w:pPr>
      <w:r>
        <w:rPr>
          <w:rFonts w:cs="Arial"/>
          <w:b/>
          <w:sz w:val="22"/>
          <w:szCs w:val="22"/>
        </w:rPr>
        <w:br/>
      </w:r>
      <w:r w:rsidR="007607A6" w:rsidRPr="007607A6">
        <w:rPr>
          <w:rFonts w:cs="Arial"/>
          <w:b/>
          <w:sz w:val="22"/>
          <w:szCs w:val="22"/>
        </w:rPr>
        <w:t xml:space="preserve">Table </w:t>
      </w:r>
      <w:r w:rsidR="002B7EFC" w:rsidRPr="007607A6">
        <w:rPr>
          <w:rFonts w:cs="Arial"/>
          <w:b/>
          <w:sz w:val="22"/>
          <w:szCs w:val="22"/>
        </w:rPr>
        <w:fldChar w:fldCharType="begin"/>
      </w:r>
      <w:r w:rsidR="007607A6" w:rsidRPr="007607A6">
        <w:rPr>
          <w:rFonts w:cs="Arial"/>
          <w:b/>
          <w:sz w:val="22"/>
          <w:szCs w:val="22"/>
        </w:rPr>
        <w:instrText xml:space="preserve"> SEQ Table \* ARABIC </w:instrText>
      </w:r>
      <w:r w:rsidR="002B7EFC" w:rsidRPr="007607A6">
        <w:rPr>
          <w:rFonts w:cs="Arial"/>
          <w:b/>
          <w:sz w:val="22"/>
          <w:szCs w:val="22"/>
        </w:rPr>
        <w:fldChar w:fldCharType="separate"/>
      </w:r>
      <w:r w:rsidR="00E9413C">
        <w:rPr>
          <w:rFonts w:cs="Arial"/>
          <w:b/>
          <w:noProof/>
          <w:sz w:val="22"/>
          <w:szCs w:val="22"/>
        </w:rPr>
        <w:t>2</w:t>
      </w:r>
      <w:r w:rsidR="002B7EFC" w:rsidRPr="007607A6">
        <w:rPr>
          <w:rFonts w:cs="Arial"/>
          <w:b/>
          <w:noProof/>
          <w:sz w:val="22"/>
          <w:szCs w:val="22"/>
        </w:rPr>
        <w:fldChar w:fldCharType="end"/>
      </w:r>
      <w:r w:rsidR="007607A6" w:rsidRPr="007607A6">
        <w:rPr>
          <w:rFonts w:cs="Arial"/>
          <w:b/>
          <w:noProof/>
          <w:sz w:val="22"/>
        </w:rPr>
        <w:t xml:space="preserve"> </w:t>
      </w:r>
      <w:r w:rsidR="007607A6" w:rsidRPr="007607A6">
        <w:rPr>
          <w:rFonts w:cs="Arial"/>
          <w:b/>
          <w:sz w:val="22"/>
          <w:szCs w:val="22"/>
        </w:rPr>
        <w:t xml:space="preserve">: </w:t>
      </w:r>
      <w:r w:rsidR="007607A6" w:rsidRPr="007607A6">
        <w:rPr>
          <w:rFonts w:cs="Arial"/>
          <w:sz w:val="22"/>
          <w:szCs w:val="22"/>
        </w:rPr>
        <w:t xml:space="preserve">Mann-Whitney comparison of </w:t>
      </w:r>
      <w:r w:rsidR="007607A6" w:rsidRPr="007607A6">
        <w:rPr>
          <w:rFonts w:cs="Arial"/>
          <w:i/>
          <w:sz w:val="22"/>
          <w:szCs w:val="22"/>
        </w:rPr>
        <w:t xml:space="preserve">CS Online </w:t>
      </w:r>
      <w:r w:rsidR="007607A6" w:rsidRPr="007607A6">
        <w:rPr>
          <w:rFonts w:cs="Arial"/>
          <w:sz w:val="22"/>
          <w:szCs w:val="22"/>
        </w:rPr>
        <w:t>and South Korean Games</w:t>
      </w:r>
    </w:p>
    <w:p w:rsidR="00A33C49" w:rsidRPr="00A33C49" w:rsidRDefault="00A33C49" w:rsidP="00A33C49">
      <w:pPr>
        <w:spacing w:after="200"/>
        <w:jc w:val="both"/>
      </w:pPr>
      <w:r w:rsidRPr="00A33C49">
        <w:t xml:space="preserve">The next test was to compare these environments against a group of original Western </w:t>
      </w:r>
      <w:r w:rsidRPr="00A33C49">
        <w:rPr>
          <w:i/>
        </w:rPr>
        <w:t xml:space="preserve">Counter-Strike </w:t>
      </w:r>
      <w:r w:rsidRPr="00A33C49">
        <w:t xml:space="preserve">environments. A Mann-Whitney U test was run to </w:t>
      </w:r>
      <w:r w:rsidRPr="00A33C49">
        <w:lastRenderedPageBreak/>
        <w:t xml:space="preserve">determine if there were differences in spatial parameters between </w:t>
      </w:r>
      <w:r w:rsidRPr="00A33C49">
        <w:rPr>
          <w:i/>
        </w:rPr>
        <w:t xml:space="preserve">Counter-Strike </w:t>
      </w:r>
      <w:r w:rsidRPr="00A33C49">
        <w:t>maps and</w:t>
      </w:r>
      <w:r w:rsidR="00FB0FA9">
        <w:t xml:space="preserve"> the group of South Korean maps, </w:t>
      </w:r>
      <w:r w:rsidRPr="00A33C49">
        <w:t xml:space="preserve">including the maps from </w:t>
      </w:r>
      <w:r w:rsidRPr="00A33C49">
        <w:rPr>
          <w:i/>
        </w:rPr>
        <w:t>Counter-Strike Online</w:t>
      </w:r>
      <w:r w:rsidRPr="00A33C49">
        <w:t xml:space="preserve">. </w:t>
      </w:r>
    </w:p>
    <w:p w:rsidR="00A33C49" w:rsidRPr="00A33C49" w:rsidRDefault="00A33C49" w:rsidP="00A33C49">
      <w:pPr>
        <w:spacing w:after="200"/>
        <w:jc w:val="both"/>
      </w:pPr>
      <w:r w:rsidRPr="00A33C49">
        <w:t xml:space="preserve">Spatial parameters were not statistically significantly different between </w:t>
      </w:r>
      <w:r w:rsidRPr="00A33C49">
        <w:rPr>
          <w:i/>
        </w:rPr>
        <w:t xml:space="preserve">Counter-Strike </w:t>
      </w:r>
      <w:r w:rsidRPr="00A33C49">
        <w:t>maps and the group of South Korean maps for isovist area and isovist compactness</w:t>
      </w:r>
      <w:r w:rsidR="003C40B0">
        <w:t>,</w:t>
      </w:r>
      <w:r w:rsidRPr="00A33C49">
        <w:t xml:space="preserve"> </w:t>
      </w:r>
      <w:r w:rsidR="003C40B0">
        <w:t>as</w:t>
      </w:r>
      <w:r w:rsidRPr="00A33C49">
        <w:t xml:space="preserve"> reported</w:t>
      </w:r>
      <w:r>
        <w:t xml:space="preserve"> in Table 3</w:t>
      </w:r>
      <w:r w:rsidRPr="00A33C49">
        <w:t xml:space="preserve">. Spatial parameters were statistically significantly different </w:t>
      </w:r>
      <w:r w:rsidR="003C40B0">
        <w:t>f</w:t>
      </w:r>
      <w:r w:rsidRPr="00A33C49">
        <w:t>or isovist maximum radial, isovist occlusivity, isovist</w:t>
      </w:r>
      <w:r w:rsidR="00FB0FA9">
        <w:t xml:space="preserve"> perimeter, </w:t>
      </w:r>
      <w:proofErr w:type="gramStart"/>
      <w:r w:rsidR="00FB0FA9">
        <w:t>visual</w:t>
      </w:r>
      <w:proofErr w:type="gramEnd"/>
      <w:r w:rsidR="00FB0FA9">
        <w:t xml:space="preserve"> integration </w:t>
      </w:r>
      <w:r w:rsidR="003C40B0">
        <w:t>and relativised visual entropy, as</w:t>
      </w:r>
      <w:r w:rsidRPr="00A33C49">
        <w:t xml:space="preserve"> reported </w:t>
      </w:r>
      <w:r>
        <w:t>in Table 4</w:t>
      </w:r>
      <w:r w:rsidRPr="00A33C49">
        <w:t xml:space="preserve">. </w:t>
      </w:r>
    </w:p>
    <w:p w:rsidR="00A33C49" w:rsidRPr="007607A6" w:rsidRDefault="00A33C49" w:rsidP="00A33C49">
      <w:pPr>
        <w:pStyle w:val="thesis-table-caption"/>
        <w:rPr>
          <w:rFonts w:ascii="Arial" w:hAnsi="Arial" w:cs="Arial"/>
          <w:sz w:val="22"/>
        </w:rPr>
      </w:pPr>
    </w:p>
    <w:tbl>
      <w:tblPr>
        <w:tblStyle w:val="TableGrid"/>
        <w:tblW w:w="4750" w:type="pct"/>
        <w:jc w:val="center"/>
        <w:tblLook w:val="04A0"/>
      </w:tblPr>
      <w:tblGrid>
        <w:gridCol w:w="1765"/>
        <w:gridCol w:w="1015"/>
        <w:gridCol w:w="1015"/>
        <w:gridCol w:w="1014"/>
        <w:gridCol w:w="1652"/>
        <w:gridCol w:w="1629"/>
      </w:tblGrid>
      <w:tr w:rsidR="00A61219" w:rsidRPr="007607A6" w:rsidTr="00A61219">
        <w:trPr>
          <w:cantSplit/>
          <w:trHeight w:val="454"/>
          <w:jc w:val="center"/>
        </w:trPr>
        <w:tc>
          <w:tcPr>
            <w:tcW w:w="1090" w:type="pct"/>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Parameter</w:t>
            </w:r>
          </w:p>
        </w:tc>
        <w:tc>
          <w:tcPr>
            <w:tcW w:w="627"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U</w:t>
            </w:r>
          </w:p>
        </w:tc>
        <w:tc>
          <w:tcPr>
            <w:tcW w:w="627"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z</w:t>
            </w:r>
          </w:p>
        </w:tc>
        <w:tc>
          <w:tcPr>
            <w:tcW w:w="627"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p</w:t>
            </w:r>
          </w:p>
        </w:tc>
        <w:tc>
          <w:tcPr>
            <w:tcW w:w="1021"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Counter-Strike</w:t>
            </w:r>
          </w:p>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Mean Rank</w:t>
            </w:r>
          </w:p>
        </w:tc>
        <w:tc>
          <w:tcPr>
            <w:tcW w:w="1007"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South Korean</w:t>
            </w:r>
          </w:p>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Mean Rank</w:t>
            </w:r>
          </w:p>
        </w:tc>
      </w:tr>
      <w:tr w:rsidR="00A61219" w:rsidRPr="007607A6" w:rsidTr="00A61219">
        <w:trPr>
          <w:cantSplit/>
          <w:trHeight w:val="454"/>
          <w:jc w:val="center"/>
        </w:trPr>
        <w:tc>
          <w:tcPr>
            <w:tcW w:w="1090" w:type="pct"/>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Area</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169.00</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1.567</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0.117</w:t>
            </w:r>
          </w:p>
        </w:tc>
        <w:tc>
          <w:tcPr>
            <w:tcW w:w="1021"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13.73</w:t>
            </w:r>
          </w:p>
        </w:tc>
        <w:tc>
          <w:tcPr>
            <w:tcW w:w="100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18.94</w:t>
            </w:r>
          </w:p>
        </w:tc>
      </w:tr>
      <w:tr w:rsidR="00A61219" w:rsidRPr="007607A6" w:rsidTr="00A61219">
        <w:trPr>
          <w:cantSplit/>
          <w:trHeight w:val="454"/>
          <w:jc w:val="center"/>
        </w:trPr>
        <w:tc>
          <w:tcPr>
            <w:tcW w:w="1090" w:type="pct"/>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Compactness</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90.00</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-1.416</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0.157</w:t>
            </w:r>
          </w:p>
        </w:tc>
        <w:tc>
          <w:tcPr>
            <w:tcW w:w="1021"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19.00</w:t>
            </w:r>
          </w:p>
        </w:tc>
        <w:tc>
          <w:tcPr>
            <w:tcW w:w="100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14.29</w:t>
            </w:r>
          </w:p>
        </w:tc>
      </w:tr>
    </w:tbl>
    <w:p w:rsidR="00A33C49" w:rsidRPr="007607A6" w:rsidRDefault="007607A6" w:rsidP="00A61219">
      <w:pPr>
        <w:pStyle w:val="thesis-bodytext"/>
        <w:jc w:val="left"/>
        <w:rPr>
          <w:rFonts w:ascii="Arial" w:hAnsi="Arial" w:cs="Arial"/>
          <w:sz w:val="22"/>
          <w:szCs w:val="22"/>
        </w:rPr>
      </w:pPr>
      <w:bookmarkStart w:id="4" w:name="_Ref237929768"/>
      <w:bookmarkStart w:id="5" w:name="_Toc238124571"/>
      <w:bookmarkStart w:id="6" w:name="_Toc264043014"/>
      <w:r w:rsidRPr="007607A6">
        <w:rPr>
          <w:rFonts w:ascii="Arial" w:hAnsi="Arial" w:cs="Arial"/>
          <w:b/>
          <w:sz w:val="22"/>
          <w:szCs w:val="22"/>
        </w:rPr>
        <w:t xml:space="preserve">Table </w:t>
      </w:r>
      <w:r w:rsidR="002B7EFC" w:rsidRPr="007607A6">
        <w:rPr>
          <w:rFonts w:ascii="Arial" w:hAnsi="Arial" w:cs="Arial"/>
          <w:b/>
          <w:sz w:val="22"/>
          <w:szCs w:val="22"/>
        </w:rPr>
        <w:fldChar w:fldCharType="begin"/>
      </w:r>
      <w:r w:rsidRPr="007607A6">
        <w:rPr>
          <w:rFonts w:ascii="Arial" w:hAnsi="Arial" w:cs="Arial"/>
          <w:b/>
          <w:sz w:val="22"/>
          <w:szCs w:val="22"/>
        </w:rPr>
        <w:instrText xml:space="preserve"> SEQ Table \* ARABIC </w:instrText>
      </w:r>
      <w:r w:rsidR="002B7EFC" w:rsidRPr="007607A6">
        <w:rPr>
          <w:rFonts w:ascii="Arial" w:hAnsi="Arial" w:cs="Arial"/>
          <w:b/>
          <w:sz w:val="22"/>
          <w:szCs w:val="22"/>
        </w:rPr>
        <w:fldChar w:fldCharType="separate"/>
      </w:r>
      <w:r w:rsidR="00E9413C">
        <w:rPr>
          <w:rFonts w:ascii="Arial" w:hAnsi="Arial" w:cs="Arial"/>
          <w:b/>
          <w:noProof/>
          <w:sz w:val="22"/>
          <w:szCs w:val="22"/>
        </w:rPr>
        <w:t>3</w:t>
      </w:r>
      <w:r w:rsidR="002B7EFC" w:rsidRPr="007607A6">
        <w:rPr>
          <w:rFonts w:ascii="Arial" w:hAnsi="Arial" w:cs="Arial"/>
          <w:b/>
          <w:noProof/>
          <w:sz w:val="22"/>
          <w:szCs w:val="22"/>
        </w:rPr>
        <w:fldChar w:fldCharType="end"/>
      </w:r>
      <w:bookmarkEnd w:id="4"/>
      <w:r>
        <w:rPr>
          <w:rFonts w:ascii="Arial" w:hAnsi="Arial" w:cs="Arial"/>
          <w:sz w:val="22"/>
          <w:szCs w:val="22"/>
        </w:rPr>
        <w:t xml:space="preserve"> </w:t>
      </w:r>
      <w:r w:rsidRPr="007607A6">
        <w:rPr>
          <w:rFonts w:ascii="Arial" w:hAnsi="Arial" w:cs="Arial"/>
          <w:sz w:val="22"/>
          <w:szCs w:val="22"/>
        </w:rPr>
        <w:t xml:space="preserve">: Non significant results </w:t>
      </w:r>
      <w:r>
        <w:rPr>
          <w:rFonts w:ascii="Arial" w:hAnsi="Arial" w:cs="Arial"/>
          <w:sz w:val="22"/>
          <w:szCs w:val="22"/>
        </w:rPr>
        <w:t>comparing</w:t>
      </w:r>
      <w:r w:rsidRPr="007607A6">
        <w:rPr>
          <w:rFonts w:ascii="Arial" w:hAnsi="Arial" w:cs="Arial"/>
          <w:sz w:val="22"/>
          <w:szCs w:val="22"/>
        </w:rPr>
        <w:t xml:space="preserve"> </w:t>
      </w:r>
      <w:r w:rsidRPr="007607A6">
        <w:rPr>
          <w:rFonts w:ascii="Arial" w:hAnsi="Arial" w:cs="Arial"/>
          <w:i/>
          <w:sz w:val="22"/>
          <w:szCs w:val="22"/>
        </w:rPr>
        <w:t xml:space="preserve">Counter-Strike </w:t>
      </w:r>
      <w:r w:rsidRPr="007607A6">
        <w:rPr>
          <w:rFonts w:ascii="Arial" w:hAnsi="Arial" w:cs="Arial"/>
          <w:sz w:val="22"/>
          <w:szCs w:val="22"/>
        </w:rPr>
        <w:t>and South Korean maps</w:t>
      </w:r>
      <w:bookmarkEnd w:id="5"/>
      <w:bookmarkEnd w:id="6"/>
    </w:p>
    <w:p w:rsidR="00A33C49" w:rsidRPr="007607A6" w:rsidRDefault="00A33C49" w:rsidP="00A33C49">
      <w:pPr>
        <w:pStyle w:val="thesis-table-caption"/>
        <w:rPr>
          <w:rFonts w:ascii="Arial" w:hAnsi="Arial" w:cs="Arial"/>
          <w:sz w:val="22"/>
        </w:rPr>
      </w:pPr>
    </w:p>
    <w:tbl>
      <w:tblPr>
        <w:tblStyle w:val="TableGrid"/>
        <w:tblW w:w="4750" w:type="pct"/>
        <w:jc w:val="center"/>
        <w:tblLook w:val="04A0"/>
      </w:tblPr>
      <w:tblGrid>
        <w:gridCol w:w="1803"/>
        <w:gridCol w:w="1014"/>
        <w:gridCol w:w="1018"/>
        <w:gridCol w:w="1018"/>
        <w:gridCol w:w="1621"/>
        <w:gridCol w:w="1616"/>
      </w:tblGrid>
      <w:tr w:rsidR="00A33C49" w:rsidRPr="007607A6" w:rsidTr="00A61219">
        <w:trPr>
          <w:cantSplit/>
          <w:trHeight w:val="454"/>
          <w:jc w:val="center"/>
        </w:trPr>
        <w:tc>
          <w:tcPr>
            <w:tcW w:w="1114" w:type="pct"/>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Parameter</w:t>
            </w:r>
          </w:p>
        </w:tc>
        <w:tc>
          <w:tcPr>
            <w:tcW w:w="627"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U</w:t>
            </w:r>
          </w:p>
        </w:tc>
        <w:tc>
          <w:tcPr>
            <w:tcW w:w="629"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z</w:t>
            </w:r>
          </w:p>
        </w:tc>
        <w:tc>
          <w:tcPr>
            <w:tcW w:w="629"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p</w:t>
            </w:r>
          </w:p>
        </w:tc>
        <w:tc>
          <w:tcPr>
            <w:tcW w:w="1002"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Counter-Strike</w:t>
            </w:r>
          </w:p>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Median</w:t>
            </w:r>
          </w:p>
        </w:tc>
        <w:tc>
          <w:tcPr>
            <w:tcW w:w="999" w:type="pct"/>
            <w:vAlign w:val="center"/>
          </w:tcPr>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South Korean</w:t>
            </w:r>
          </w:p>
          <w:p w:rsidR="00A33C49" w:rsidRPr="007607A6" w:rsidRDefault="00A33C49" w:rsidP="00A61219">
            <w:pPr>
              <w:pStyle w:val="thesis-bodytext"/>
              <w:spacing w:before="0" w:line="240" w:lineRule="auto"/>
              <w:jc w:val="center"/>
              <w:rPr>
                <w:rFonts w:ascii="Arial" w:hAnsi="Arial" w:cs="Arial"/>
                <w:b/>
                <w:i/>
                <w:sz w:val="22"/>
                <w:szCs w:val="22"/>
              </w:rPr>
            </w:pPr>
            <w:r w:rsidRPr="007607A6">
              <w:rPr>
                <w:rFonts w:ascii="Arial" w:hAnsi="Arial" w:cs="Arial"/>
                <w:b/>
                <w:i/>
                <w:sz w:val="22"/>
                <w:szCs w:val="22"/>
              </w:rPr>
              <w:t>Median</w:t>
            </w:r>
          </w:p>
        </w:tc>
      </w:tr>
      <w:tr w:rsidR="00A33C49" w:rsidRPr="007607A6" w:rsidTr="00A61219">
        <w:trPr>
          <w:cantSplit/>
          <w:trHeight w:val="454"/>
          <w:jc w:val="center"/>
        </w:trPr>
        <w:tc>
          <w:tcPr>
            <w:tcW w:w="1114" w:type="pct"/>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Max Radial</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195.00</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2.549</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0.011</w:t>
            </w:r>
          </w:p>
        </w:tc>
        <w:tc>
          <w:tcPr>
            <w:tcW w:w="1002"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41.58</w:t>
            </w:r>
          </w:p>
        </w:tc>
        <w:tc>
          <w:tcPr>
            <w:tcW w:w="99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56.79</w:t>
            </w:r>
          </w:p>
        </w:tc>
      </w:tr>
      <w:tr w:rsidR="00A33C49" w:rsidRPr="007607A6" w:rsidTr="00A61219">
        <w:trPr>
          <w:cantSplit/>
          <w:trHeight w:val="454"/>
          <w:jc w:val="center"/>
        </w:trPr>
        <w:tc>
          <w:tcPr>
            <w:tcW w:w="1114" w:type="pct"/>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Occlusivity</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182.00</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2.058</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0.040</w:t>
            </w:r>
          </w:p>
        </w:tc>
        <w:tc>
          <w:tcPr>
            <w:tcW w:w="1002"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92.86</w:t>
            </w:r>
          </w:p>
        </w:tc>
        <w:tc>
          <w:tcPr>
            <w:tcW w:w="99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123.63</w:t>
            </w:r>
          </w:p>
        </w:tc>
      </w:tr>
      <w:tr w:rsidR="00A33C49" w:rsidRPr="007607A6" w:rsidTr="00A61219">
        <w:trPr>
          <w:cantSplit/>
          <w:trHeight w:val="454"/>
          <w:jc w:val="center"/>
        </w:trPr>
        <w:tc>
          <w:tcPr>
            <w:tcW w:w="1114" w:type="pct"/>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Perimeter</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182.00</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2.058</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0.040</w:t>
            </w:r>
          </w:p>
        </w:tc>
        <w:tc>
          <w:tcPr>
            <w:tcW w:w="1002"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191.39</w:t>
            </w:r>
          </w:p>
        </w:tc>
        <w:tc>
          <w:tcPr>
            <w:tcW w:w="99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247.42</w:t>
            </w:r>
          </w:p>
        </w:tc>
      </w:tr>
      <w:tr w:rsidR="00A33C49" w:rsidRPr="007607A6" w:rsidTr="00A61219">
        <w:trPr>
          <w:cantSplit/>
          <w:trHeight w:val="454"/>
          <w:jc w:val="center"/>
        </w:trPr>
        <w:tc>
          <w:tcPr>
            <w:tcW w:w="1114" w:type="pct"/>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 xml:space="preserve">Visual Integration </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182.00</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2.058</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0.040</w:t>
            </w:r>
          </w:p>
        </w:tc>
        <w:tc>
          <w:tcPr>
            <w:tcW w:w="1002"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0.34</w:t>
            </w:r>
          </w:p>
        </w:tc>
        <w:tc>
          <w:tcPr>
            <w:tcW w:w="99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0.45</w:t>
            </w:r>
          </w:p>
        </w:tc>
      </w:tr>
      <w:tr w:rsidR="00A33C49" w:rsidRPr="007607A6" w:rsidTr="00A61219">
        <w:trPr>
          <w:cantSplit/>
          <w:trHeight w:val="454"/>
          <w:jc w:val="center"/>
        </w:trPr>
        <w:tc>
          <w:tcPr>
            <w:tcW w:w="1114" w:type="pct"/>
            <w:vAlign w:val="center"/>
          </w:tcPr>
          <w:p w:rsidR="00A33C49" w:rsidRPr="007607A6" w:rsidRDefault="00A33C49" w:rsidP="007607A6">
            <w:pPr>
              <w:pStyle w:val="thesis-bodytext"/>
              <w:spacing w:before="0" w:line="240" w:lineRule="auto"/>
              <w:rPr>
                <w:rFonts w:ascii="Arial" w:hAnsi="Arial" w:cs="Arial"/>
                <w:b/>
                <w:sz w:val="22"/>
                <w:szCs w:val="22"/>
              </w:rPr>
            </w:pPr>
            <w:r w:rsidRPr="007607A6">
              <w:rPr>
                <w:rFonts w:ascii="Arial" w:hAnsi="Arial" w:cs="Arial"/>
                <w:b/>
                <w:sz w:val="22"/>
                <w:szCs w:val="22"/>
              </w:rPr>
              <w:t>Relativised Visual Entropy</w:t>
            </w:r>
          </w:p>
        </w:tc>
        <w:tc>
          <w:tcPr>
            <w:tcW w:w="627"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63.00</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-2.436</w:t>
            </w:r>
          </w:p>
        </w:tc>
        <w:tc>
          <w:tcPr>
            <w:tcW w:w="62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0.015</w:t>
            </w:r>
          </w:p>
        </w:tc>
        <w:tc>
          <w:tcPr>
            <w:tcW w:w="1002"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2.50</w:t>
            </w:r>
          </w:p>
        </w:tc>
        <w:tc>
          <w:tcPr>
            <w:tcW w:w="999" w:type="pct"/>
            <w:vAlign w:val="center"/>
          </w:tcPr>
          <w:p w:rsidR="00A33C49" w:rsidRPr="007607A6" w:rsidRDefault="00A33C49" w:rsidP="00A61219">
            <w:pPr>
              <w:pStyle w:val="thesis-bodytext"/>
              <w:spacing w:before="0" w:line="240" w:lineRule="auto"/>
              <w:jc w:val="center"/>
              <w:rPr>
                <w:rFonts w:ascii="Arial" w:hAnsi="Arial" w:cs="Arial"/>
                <w:sz w:val="22"/>
                <w:szCs w:val="22"/>
              </w:rPr>
            </w:pPr>
            <w:r w:rsidRPr="007607A6">
              <w:rPr>
                <w:rFonts w:ascii="Arial" w:hAnsi="Arial" w:cs="Arial"/>
                <w:sz w:val="22"/>
                <w:szCs w:val="22"/>
              </w:rPr>
              <w:t>2.35</w:t>
            </w:r>
          </w:p>
        </w:tc>
      </w:tr>
    </w:tbl>
    <w:p w:rsidR="007607A6" w:rsidRPr="007607A6" w:rsidRDefault="007607A6" w:rsidP="00A33C49">
      <w:pPr>
        <w:pStyle w:val="thesis-bodytext"/>
        <w:rPr>
          <w:rFonts w:ascii="Arial" w:hAnsi="Arial" w:cs="Arial"/>
          <w:sz w:val="22"/>
          <w:szCs w:val="22"/>
        </w:rPr>
      </w:pPr>
      <w:bookmarkStart w:id="7" w:name="_Ref237928198"/>
      <w:bookmarkStart w:id="8" w:name="_Ref237249024"/>
      <w:bookmarkStart w:id="9" w:name="_Toc238124572"/>
      <w:bookmarkStart w:id="10" w:name="_Toc264043015"/>
      <w:r w:rsidRPr="007607A6">
        <w:rPr>
          <w:rFonts w:ascii="Arial" w:hAnsi="Arial" w:cs="Arial"/>
          <w:b/>
          <w:sz w:val="22"/>
          <w:szCs w:val="22"/>
        </w:rPr>
        <w:t xml:space="preserve">Table </w:t>
      </w:r>
      <w:r w:rsidR="002B7EFC" w:rsidRPr="007607A6">
        <w:rPr>
          <w:rFonts w:ascii="Arial" w:hAnsi="Arial" w:cs="Arial"/>
          <w:b/>
          <w:sz w:val="22"/>
          <w:szCs w:val="22"/>
        </w:rPr>
        <w:fldChar w:fldCharType="begin"/>
      </w:r>
      <w:r w:rsidRPr="007607A6">
        <w:rPr>
          <w:rFonts w:ascii="Arial" w:hAnsi="Arial" w:cs="Arial"/>
          <w:b/>
          <w:sz w:val="22"/>
          <w:szCs w:val="22"/>
        </w:rPr>
        <w:instrText xml:space="preserve"> SEQ Table \* ARABIC </w:instrText>
      </w:r>
      <w:r w:rsidR="002B7EFC" w:rsidRPr="007607A6">
        <w:rPr>
          <w:rFonts w:ascii="Arial" w:hAnsi="Arial" w:cs="Arial"/>
          <w:b/>
          <w:sz w:val="22"/>
          <w:szCs w:val="22"/>
        </w:rPr>
        <w:fldChar w:fldCharType="separate"/>
      </w:r>
      <w:r w:rsidR="00E9413C">
        <w:rPr>
          <w:rFonts w:ascii="Arial" w:hAnsi="Arial" w:cs="Arial"/>
          <w:b/>
          <w:noProof/>
          <w:sz w:val="22"/>
          <w:szCs w:val="22"/>
        </w:rPr>
        <w:t>4</w:t>
      </w:r>
      <w:r w:rsidR="002B7EFC" w:rsidRPr="007607A6">
        <w:rPr>
          <w:rFonts w:ascii="Arial" w:hAnsi="Arial" w:cs="Arial"/>
          <w:b/>
          <w:noProof/>
          <w:sz w:val="22"/>
          <w:szCs w:val="22"/>
        </w:rPr>
        <w:fldChar w:fldCharType="end"/>
      </w:r>
      <w:bookmarkEnd w:id="7"/>
      <w:r>
        <w:rPr>
          <w:rFonts w:ascii="Arial" w:hAnsi="Arial" w:cs="Arial"/>
          <w:b/>
          <w:noProof/>
          <w:sz w:val="22"/>
          <w:szCs w:val="22"/>
        </w:rPr>
        <w:t xml:space="preserve"> </w:t>
      </w:r>
      <w:r w:rsidRPr="007607A6">
        <w:rPr>
          <w:rFonts w:ascii="Arial" w:hAnsi="Arial" w:cs="Arial"/>
          <w:sz w:val="22"/>
          <w:szCs w:val="22"/>
        </w:rPr>
        <w:t xml:space="preserve">: </w:t>
      </w:r>
      <w:bookmarkEnd w:id="8"/>
      <w:r w:rsidRPr="007607A6">
        <w:rPr>
          <w:rFonts w:ascii="Arial" w:hAnsi="Arial" w:cs="Arial"/>
          <w:sz w:val="22"/>
          <w:szCs w:val="22"/>
        </w:rPr>
        <w:t xml:space="preserve">Significant results </w:t>
      </w:r>
      <w:r>
        <w:rPr>
          <w:rFonts w:ascii="Arial" w:hAnsi="Arial" w:cs="Arial"/>
          <w:sz w:val="22"/>
          <w:szCs w:val="22"/>
        </w:rPr>
        <w:t>comparing</w:t>
      </w:r>
      <w:r w:rsidRPr="007607A6">
        <w:rPr>
          <w:rFonts w:ascii="Arial" w:hAnsi="Arial" w:cs="Arial"/>
          <w:sz w:val="22"/>
          <w:szCs w:val="22"/>
        </w:rPr>
        <w:t xml:space="preserve"> </w:t>
      </w:r>
      <w:r w:rsidRPr="007607A6">
        <w:rPr>
          <w:rFonts w:ascii="Arial" w:hAnsi="Arial" w:cs="Arial"/>
          <w:i/>
          <w:sz w:val="22"/>
          <w:szCs w:val="22"/>
        </w:rPr>
        <w:t xml:space="preserve">Counter-Strike </w:t>
      </w:r>
      <w:r w:rsidRPr="007607A6">
        <w:rPr>
          <w:rFonts w:ascii="Arial" w:hAnsi="Arial" w:cs="Arial"/>
          <w:sz w:val="22"/>
          <w:szCs w:val="22"/>
        </w:rPr>
        <w:t>and South Korean maps</w:t>
      </w:r>
      <w:bookmarkEnd w:id="9"/>
      <w:bookmarkEnd w:id="10"/>
      <w:r w:rsidR="003C40B0">
        <w:rPr>
          <w:rFonts w:ascii="Arial" w:hAnsi="Arial" w:cs="Arial"/>
          <w:sz w:val="22"/>
          <w:szCs w:val="22"/>
        </w:rPr>
        <w:br/>
      </w:r>
    </w:p>
    <w:p w:rsidR="00A33C49" w:rsidRPr="00A33C49" w:rsidRDefault="00A33C49" w:rsidP="00A33C49">
      <w:pPr>
        <w:spacing w:after="200"/>
        <w:jc w:val="both"/>
      </w:pPr>
      <w:r w:rsidRPr="00A33C49">
        <w:t xml:space="preserve">This indicates there are a range of spatial parameters that are significantly statistically different between the group of maps designed for </w:t>
      </w:r>
      <w:r w:rsidRPr="00A33C49">
        <w:rPr>
          <w:i/>
        </w:rPr>
        <w:t xml:space="preserve">Counter-Strike </w:t>
      </w:r>
      <w:r w:rsidRPr="00A33C49">
        <w:t xml:space="preserve">and the group of maps designed for South Korean games including </w:t>
      </w:r>
      <w:r w:rsidRPr="00A33C49">
        <w:rPr>
          <w:i/>
        </w:rPr>
        <w:t>Counter-Strike Online</w:t>
      </w:r>
      <w:r w:rsidRPr="00A33C49">
        <w:t xml:space="preserve">. </w:t>
      </w:r>
    </w:p>
    <w:p w:rsidR="00A33C49" w:rsidRPr="00A33C49" w:rsidRDefault="003C40B0" w:rsidP="00A33C49">
      <w:pPr>
        <w:spacing w:after="200"/>
        <w:jc w:val="both"/>
      </w:pPr>
      <w:r>
        <w:t>The significant differences in</w:t>
      </w:r>
      <w:r w:rsidRPr="00A33C49">
        <w:t xml:space="preserve"> occlusivity, perimeter and maximum radial values</w:t>
      </w:r>
      <w:r>
        <w:t>,</w:t>
      </w:r>
      <w:r w:rsidRPr="00A33C49">
        <w:t xml:space="preserve"> but not compactness</w:t>
      </w:r>
      <w:r>
        <w:t>,</w:t>
      </w:r>
      <w:r w:rsidRPr="00A33C49">
        <w:t xml:space="preserve"> are</w:t>
      </w:r>
      <w:r w:rsidR="00A33C49" w:rsidRPr="00A33C49">
        <w:t xml:space="preserve"> interesting from a</w:t>
      </w:r>
      <w:r>
        <w:t>n analysis of</w:t>
      </w:r>
      <w:r w:rsidR="00A33C49" w:rsidRPr="00A33C49">
        <w:t xml:space="preserve"> cultural </w:t>
      </w:r>
      <w:r w:rsidR="00A33C49" w:rsidRPr="00A33C49">
        <w:lastRenderedPageBreak/>
        <w:t xml:space="preserve">design </w:t>
      </w:r>
      <w:r>
        <w:t>influences</w:t>
      </w:r>
      <w:r w:rsidR="00A33C49" w:rsidRPr="00A33C49">
        <w:t xml:space="preserve">. It was </w:t>
      </w:r>
      <w:r>
        <w:t>to be expected</w:t>
      </w:r>
      <w:r w:rsidR="00A33C49" w:rsidRPr="00A33C49">
        <w:t xml:space="preserve"> that the </w:t>
      </w:r>
      <w:r w:rsidR="00262DEA">
        <w:t>view field</w:t>
      </w:r>
      <w:r w:rsidR="00A33C49" w:rsidRPr="00A33C49">
        <w:t xml:space="preserve"> for the player in a game developed by an </w:t>
      </w:r>
      <w:r w:rsidR="00262DEA">
        <w:t xml:space="preserve">East </w:t>
      </w:r>
      <w:r w:rsidR="00A33C49" w:rsidRPr="00A33C49">
        <w:t>Asian developer</w:t>
      </w:r>
      <w:r>
        <w:t>,</w:t>
      </w:r>
      <w:r w:rsidR="00A33C49" w:rsidRPr="00A33C49">
        <w:t xml:space="preserve"> for </w:t>
      </w:r>
      <w:r w:rsidR="00262DEA">
        <w:t xml:space="preserve">East </w:t>
      </w:r>
      <w:r w:rsidR="00A33C49" w:rsidRPr="00A33C49">
        <w:t>Asian mar</w:t>
      </w:r>
      <w:r>
        <w:t>kets, would indicate significant differences in compactness</w:t>
      </w:r>
      <w:r w:rsidR="00F830E3">
        <w:t>; as r</w:t>
      </w:r>
      <w:r>
        <w:t>esearch into</w:t>
      </w:r>
      <w:r w:rsidRPr="00A33C49">
        <w:t xml:space="preserve"> cultural cognitive differences</w:t>
      </w:r>
      <w:r>
        <w:t xml:space="preserve"> </w:t>
      </w:r>
      <w:r w:rsidR="00F830E3">
        <w:t xml:space="preserve">had </w:t>
      </w:r>
      <w:r w:rsidRPr="00A33C49">
        <w:t xml:space="preserve">demonstrated </w:t>
      </w:r>
      <w:r w:rsidR="00262DEA">
        <w:t>East Asian</w:t>
      </w:r>
      <w:r w:rsidRPr="00A33C49">
        <w:t xml:space="preserve"> subjects </w:t>
      </w:r>
      <w:r>
        <w:t xml:space="preserve">have </w:t>
      </w:r>
      <w:r w:rsidRPr="00A33C49">
        <w:t>an ability to read more complex images than Westerners.</w:t>
      </w:r>
      <w:r w:rsidR="0070419E">
        <w:t xml:space="preserve"> This was not the case.</w:t>
      </w:r>
    </w:p>
    <w:p w:rsidR="00A33C49" w:rsidRPr="00A33C49" w:rsidRDefault="00A33C49" w:rsidP="00A33C49">
      <w:pPr>
        <w:spacing w:after="200"/>
        <w:jc w:val="both"/>
      </w:pPr>
      <w:r w:rsidRPr="00A33C49">
        <w:t xml:space="preserve">These results indicate the </w:t>
      </w:r>
      <w:r w:rsidR="00262DEA">
        <w:t>East Asian</w:t>
      </w:r>
      <w:r w:rsidRPr="00A33C49">
        <w:t xml:space="preserve"> designed maps have a longer maximum radial, higher occlusivity and longer perimeters than the group of Western designed maps. The higher occlusion parameter is indicative of a more complex isovist boundary. The parameters of a larger maximum radial and larger perimeter can be argued either way</w:t>
      </w:r>
      <w:r w:rsidR="00DD5D26">
        <w:t>;</w:t>
      </w:r>
      <w:r w:rsidRPr="00A33C49">
        <w:t xml:space="preserve"> these may mean longer more focussed fields of view suiting the Western model</w:t>
      </w:r>
      <w:r w:rsidR="00DD5D26">
        <w:t>,</w:t>
      </w:r>
      <w:r w:rsidRPr="00A33C49">
        <w:t xml:space="preserve"> or </w:t>
      </w:r>
      <w:r w:rsidR="00F830E3">
        <w:t>wider</w:t>
      </w:r>
      <w:r w:rsidRPr="00A33C49">
        <w:t xml:space="preserve"> fields of view suiting the </w:t>
      </w:r>
      <w:r w:rsidR="00262DEA">
        <w:t>East Asian</w:t>
      </w:r>
      <w:r w:rsidRPr="00A33C49">
        <w:t xml:space="preserve"> model. </w:t>
      </w:r>
    </w:p>
    <w:p w:rsidR="00A33C49" w:rsidRPr="00A33C49" w:rsidRDefault="00A33C49" w:rsidP="00A33C49">
      <w:pPr>
        <w:spacing w:after="200"/>
        <w:jc w:val="both"/>
      </w:pPr>
      <w:r w:rsidRPr="00A33C49">
        <w:t xml:space="preserve">Visual integration is higher for the </w:t>
      </w:r>
      <w:r w:rsidR="00262DEA">
        <w:t>East Asian</w:t>
      </w:r>
      <w:r w:rsidRPr="00A33C49">
        <w:t xml:space="preserve"> maps</w:t>
      </w:r>
      <w:r w:rsidR="00DD5D26">
        <w:t>,</w:t>
      </w:r>
      <w:r w:rsidRPr="00A33C49">
        <w:t xml:space="preserve"> indicating more considered environments </w:t>
      </w:r>
      <w:r w:rsidR="0032685F">
        <w:t>and</w:t>
      </w:r>
      <w:r w:rsidRPr="00A33C49">
        <w:t xml:space="preserve"> lower entropy indicating less rapid changes in the nature of the environment as a player moves through it. This would indicate the </w:t>
      </w:r>
      <w:r w:rsidR="00262DEA">
        <w:t>East Asian</w:t>
      </w:r>
      <w:r w:rsidRPr="00A33C49">
        <w:t xml:space="preserve"> maps are more controlled environments for the player to move through as they are more integrated without rapid changes in depth.</w:t>
      </w:r>
    </w:p>
    <w:p w:rsidR="00A33C49" w:rsidRDefault="00A33C49" w:rsidP="00A33C49">
      <w:pPr>
        <w:spacing w:after="200"/>
        <w:jc w:val="both"/>
      </w:pPr>
      <w:r w:rsidRPr="00A33C49">
        <w:t xml:space="preserve">These initial results indicate there are differences between the two cultural groups of </w:t>
      </w:r>
      <w:r w:rsidR="0032685F">
        <w:t>game</w:t>
      </w:r>
      <w:r w:rsidRPr="00A33C49">
        <w:t xml:space="preserve"> environments but the expected areas for visual design differences have not been significant. Compactness of the </w:t>
      </w:r>
      <w:r w:rsidR="00262DEA">
        <w:t>view field</w:t>
      </w:r>
      <w:r w:rsidRPr="00A33C49">
        <w:t xml:space="preserve"> has not been significant in comparisons between Western and </w:t>
      </w:r>
      <w:r w:rsidR="00262DEA">
        <w:t>East Asian</w:t>
      </w:r>
      <w:r w:rsidR="007607A6">
        <w:t xml:space="preserve"> maps.</w:t>
      </w:r>
    </w:p>
    <w:p w:rsidR="007E2901" w:rsidRDefault="007E2901" w:rsidP="007E2901">
      <w:pPr>
        <w:pStyle w:val="Heading1"/>
      </w:pPr>
      <w:r>
        <w:t>Deeper Visibility Graph Analysis</w:t>
      </w:r>
    </w:p>
    <w:p w:rsidR="007E2901" w:rsidRPr="007E2901" w:rsidRDefault="007E2901" w:rsidP="007E2901">
      <w:pPr>
        <w:spacing w:after="200"/>
        <w:jc w:val="both"/>
      </w:pPr>
      <w:r w:rsidRPr="007E2901">
        <w:t>The next aim was to determine w</w:t>
      </w:r>
      <w:r w:rsidR="003234EA">
        <w:t>h</w:t>
      </w:r>
      <w:r w:rsidRPr="007E2901">
        <w:t xml:space="preserve">ere </w:t>
      </w:r>
      <w:r w:rsidR="00A955E3">
        <w:t>any</w:t>
      </w:r>
      <w:r w:rsidRPr="007E2901">
        <w:t xml:space="preserve"> complexity in</w:t>
      </w:r>
      <w:r w:rsidR="003234EA">
        <w:t xml:space="preserve"> </w:t>
      </w:r>
      <w:r w:rsidR="00262DEA">
        <w:t>East Asian</w:t>
      </w:r>
      <w:r w:rsidR="003234EA">
        <w:t xml:space="preserve"> environments </w:t>
      </w:r>
      <w:r w:rsidR="00A955E3">
        <w:t>might be indicated</w:t>
      </w:r>
      <w:r w:rsidR="003C40B0">
        <w:t>, as</w:t>
      </w:r>
      <w:r w:rsidRPr="007E2901">
        <w:t xml:space="preserve"> it is not in the expected isovist metric of compactness.</w:t>
      </w:r>
    </w:p>
    <w:p w:rsidR="00A955E3" w:rsidRDefault="007E2901" w:rsidP="007E2901">
      <w:pPr>
        <w:spacing w:after="200"/>
        <w:jc w:val="both"/>
      </w:pPr>
      <w:r w:rsidRPr="007E2901">
        <w:t xml:space="preserve">The </w:t>
      </w:r>
      <w:r w:rsidR="00A955E3">
        <w:t xml:space="preserve">isovist </w:t>
      </w:r>
      <w:r w:rsidRPr="007E2901">
        <w:t xml:space="preserve">metrics of occlusivity, perimeter size, maximum radial and compactness are measures that can be ascertained from a single viewpoint in the game space by a designer. These are under the direct control of designers who may position themselves in an appropriate place to adjust these through the manipulation of elements within the environment. The </w:t>
      </w:r>
      <w:r w:rsidRPr="007E2901">
        <w:lastRenderedPageBreak/>
        <w:t>designer can move a wall, place an object in a line of sight or block an occluded element of the perimeter to alter these metrics.</w:t>
      </w:r>
      <w:r w:rsidR="00A955E3">
        <w:t xml:space="preserve"> Moving away from isovist measurements of locations to VGA metrics that consider the whole environment was the next step.</w:t>
      </w:r>
    </w:p>
    <w:p w:rsidR="007E2901" w:rsidRPr="007E2901" w:rsidRDefault="007E2901" w:rsidP="007E2901">
      <w:pPr>
        <w:spacing w:after="200"/>
        <w:jc w:val="both"/>
      </w:pPr>
      <w:r w:rsidRPr="007E2901">
        <w:t xml:space="preserve">A Mann-Whitney U test was run to determine if there were differences in visual clustering coefficient, visual control and visual controllability between the group of Western </w:t>
      </w:r>
      <w:r w:rsidRPr="007E2901">
        <w:rPr>
          <w:i/>
        </w:rPr>
        <w:t>Counter-Strike</w:t>
      </w:r>
      <w:r w:rsidRPr="007E2901">
        <w:t xml:space="preserve"> maps and the group of South Korean maps. Distributions of the spatial parameters were similar, as assessed by visual inspection. </w:t>
      </w:r>
    </w:p>
    <w:p w:rsidR="007E2901" w:rsidRPr="007E2901" w:rsidRDefault="007E2901" w:rsidP="007E2901">
      <w:pPr>
        <w:spacing w:after="200"/>
        <w:jc w:val="both"/>
      </w:pPr>
      <w:r w:rsidRPr="007E2901">
        <w:t xml:space="preserve">The median visual clustering coefficient was statistically significantly higher in Western maps (0.756) than in South Korean (0.715), </w:t>
      </w:r>
      <w:r w:rsidRPr="007E2901">
        <w:rPr>
          <w:i/>
          <w:iCs/>
        </w:rPr>
        <w:t>U</w:t>
      </w:r>
      <w:r w:rsidRPr="007E2901">
        <w:t xml:space="preserve"> = 55, </w:t>
      </w:r>
      <w:r w:rsidRPr="007E2901">
        <w:rPr>
          <w:i/>
          <w:iCs/>
        </w:rPr>
        <w:t>z</w:t>
      </w:r>
      <w:r w:rsidRPr="007E2901">
        <w:t xml:space="preserve"> = -2.738, </w:t>
      </w:r>
      <w:r w:rsidRPr="007E2901">
        <w:rPr>
          <w:i/>
          <w:iCs/>
        </w:rPr>
        <w:t>p</w:t>
      </w:r>
      <w:r w:rsidRPr="007E2901">
        <w:t xml:space="preserve"> = .006.</w:t>
      </w:r>
      <w:r w:rsidR="0070419E">
        <w:t xml:space="preserve"> </w:t>
      </w:r>
      <w:r w:rsidRPr="007E2901">
        <w:t xml:space="preserve">The median visual controllability was statistically significantly higher in Western maps (0.379) than in South Korean (0.308), </w:t>
      </w:r>
      <w:r w:rsidRPr="007E2901">
        <w:rPr>
          <w:i/>
          <w:iCs/>
        </w:rPr>
        <w:t>U</w:t>
      </w:r>
      <w:r w:rsidRPr="007E2901">
        <w:t xml:space="preserve"> =64, </w:t>
      </w:r>
      <w:r w:rsidRPr="007E2901">
        <w:rPr>
          <w:i/>
          <w:iCs/>
        </w:rPr>
        <w:t>z</w:t>
      </w:r>
      <w:r w:rsidRPr="007E2901">
        <w:t xml:space="preserve"> = -2.398, </w:t>
      </w:r>
      <w:r w:rsidRPr="007E2901">
        <w:rPr>
          <w:i/>
          <w:iCs/>
        </w:rPr>
        <w:t>p</w:t>
      </w:r>
      <w:r w:rsidRPr="007E2901">
        <w:t xml:space="preserve"> = .016.</w:t>
      </w:r>
      <w:r w:rsidR="0070419E">
        <w:t xml:space="preserve"> </w:t>
      </w:r>
      <w:r w:rsidRPr="007E2901">
        <w:t xml:space="preserve">The median visual control was not statistically significantly different in Western maps to the South Korean, </w:t>
      </w:r>
      <w:r w:rsidRPr="007E2901">
        <w:rPr>
          <w:i/>
          <w:iCs/>
        </w:rPr>
        <w:t>U</w:t>
      </w:r>
      <w:r w:rsidRPr="007E2901">
        <w:t xml:space="preserve"> = 135, </w:t>
      </w:r>
      <w:r w:rsidRPr="007E2901">
        <w:rPr>
          <w:i/>
          <w:iCs/>
        </w:rPr>
        <w:t>z</w:t>
      </w:r>
      <w:r w:rsidRPr="007E2901">
        <w:t xml:space="preserve"> = 0.238, </w:t>
      </w:r>
      <w:r w:rsidRPr="007E2901">
        <w:rPr>
          <w:i/>
          <w:iCs/>
        </w:rPr>
        <w:t>p</w:t>
      </w:r>
      <w:r w:rsidRPr="007E2901">
        <w:t xml:space="preserve"> = .777.</w:t>
      </w:r>
    </w:p>
    <w:p w:rsidR="007E2901" w:rsidRPr="007E2901" w:rsidRDefault="007E2901" w:rsidP="007E2901">
      <w:pPr>
        <w:spacing w:after="200"/>
        <w:jc w:val="both"/>
      </w:pPr>
      <w:r w:rsidRPr="007E2901">
        <w:t xml:space="preserve">The VGA measures of visual integration, visual clustering coefficient, visual controllability and relativised visual entropy can be said to be significantly statistically different in the comparison of game environments from the Western version of </w:t>
      </w:r>
      <w:r w:rsidRPr="007E2901">
        <w:rPr>
          <w:i/>
        </w:rPr>
        <w:t>Counter-Strike</w:t>
      </w:r>
      <w:r w:rsidRPr="007E2901">
        <w:t xml:space="preserve"> to those from the South Korean games. </w:t>
      </w:r>
      <w:bookmarkStart w:id="11" w:name="_Toc238127566"/>
    </w:p>
    <w:bookmarkEnd w:id="11"/>
    <w:p w:rsidR="007E2901" w:rsidRPr="007E2901" w:rsidRDefault="007E2901" w:rsidP="007E2901">
      <w:pPr>
        <w:spacing w:after="200"/>
        <w:jc w:val="both"/>
      </w:pPr>
      <w:r w:rsidRPr="007E2901">
        <w:t xml:space="preserve">The evidence that visual integration, visual clustering coefficient, visual controllability and relativised visual entropy are significantly different means that there is a set of spatial metrics that are not immediately obvious in terms of </w:t>
      </w:r>
      <w:r w:rsidR="00880586">
        <w:t xml:space="preserve">visual </w:t>
      </w:r>
      <w:r w:rsidRPr="007E2901">
        <w:t xml:space="preserve">design decisions. Any </w:t>
      </w:r>
      <w:r w:rsidR="00880586">
        <w:t xml:space="preserve">design </w:t>
      </w:r>
      <w:r w:rsidRPr="007E2901">
        <w:t>change</w:t>
      </w:r>
      <w:r w:rsidR="00880586">
        <w:t xml:space="preserve"> affecting these metrics</w:t>
      </w:r>
      <w:r w:rsidRPr="007E2901">
        <w:t xml:space="preserve"> </w:t>
      </w:r>
      <w:r w:rsidR="00880586">
        <w:t>is altering</w:t>
      </w:r>
      <w:r w:rsidRPr="007E2901">
        <w:t xml:space="preserve"> the characteristics of the </w:t>
      </w:r>
      <w:r w:rsidR="00880586">
        <w:t>environment</w:t>
      </w:r>
      <w:r w:rsidRPr="007E2901">
        <w:t xml:space="preserve"> and not just </w:t>
      </w:r>
      <w:r w:rsidR="00880586">
        <w:t>a single</w:t>
      </w:r>
      <w:r w:rsidRPr="007E2901">
        <w:t xml:space="preserve"> </w:t>
      </w:r>
      <w:r w:rsidR="00880586">
        <w:t xml:space="preserve">location. These metrics </w:t>
      </w:r>
      <w:r w:rsidR="00BC18A2">
        <w:t>can be considered as</w:t>
      </w:r>
      <w:r w:rsidRPr="007E2901">
        <w:t xml:space="preserve"> indicative of the </w:t>
      </w:r>
      <w:r w:rsidR="00880586">
        <w:t>implicit</w:t>
      </w:r>
      <w:r w:rsidRPr="007E2901">
        <w:t xml:space="preserve"> knowledge of the designer</w:t>
      </w:r>
      <w:r w:rsidR="00BC18A2">
        <w:t>,</w:t>
      </w:r>
      <w:r w:rsidRPr="007E2901">
        <w:t xml:space="preserve"> intuitively designing </w:t>
      </w:r>
      <w:r w:rsidR="00880586">
        <w:t>the game environment</w:t>
      </w:r>
      <w:r w:rsidRPr="007E2901">
        <w:t>.</w:t>
      </w:r>
    </w:p>
    <w:p w:rsidR="007E2901" w:rsidRPr="007E2901" w:rsidRDefault="007E2901" w:rsidP="007E2901">
      <w:pPr>
        <w:spacing w:after="200"/>
        <w:jc w:val="both"/>
      </w:pPr>
      <w:r w:rsidRPr="007E2901">
        <w:t>In order to examine what was important in terms of creating the levels of visual integration a comparison of the isovist metrics influencing visual integration for each environment was implemented. The R</w:t>
      </w:r>
      <w:r w:rsidRPr="007E2901">
        <w:rPr>
          <w:vertAlign w:val="superscript"/>
        </w:rPr>
        <w:t>2</w:t>
      </w:r>
      <w:r w:rsidRPr="007E2901">
        <w:t xml:space="preserve"> value was used for the isovist metrics of perimeter, occlusion, compactness and maximum radial. A Mann-Whitney U test was run for measurement of correlation to </w:t>
      </w:r>
      <w:r w:rsidRPr="007E2901">
        <w:lastRenderedPageBreak/>
        <w:t xml:space="preserve">visual integration for the isovist parameters between the groups of maps. This indicated statistically significant differences between the category of </w:t>
      </w:r>
      <w:r w:rsidR="00262DEA">
        <w:t>East Asian</w:t>
      </w:r>
      <w:r w:rsidRPr="007E2901">
        <w:t xml:space="preserve"> and Wester</w:t>
      </w:r>
      <w:r w:rsidR="00880586">
        <w:t xml:space="preserve">n environments only in the area of </w:t>
      </w:r>
      <w:r w:rsidRPr="007E2901">
        <w:t xml:space="preserve">compactness. </w:t>
      </w:r>
    </w:p>
    <w:p w:rsidR="00A33C49" w:rsidRDefault="00880586" w:rsidP="007E2901">
      <w:pPr>
        <w:spacing w:after="200"/>
        <w:jc w:val="both"/>
      </w:pPr>
      <w:r>
        <w:t>The distributions</w:t>
      </w:r>
      <w:r w:rsidR="007E2901" w:rsidRPr="007E2901">
        <w:t xml:space="preserve"> for Western and </w:t>
      </w:r>
      <w:r w:rsidR="00262DEA">
        <w:t>East Asian</w:t>
      </w:r>
      <w:r w:rsidR="007E2901" w:rsidRPr="007E2901">
        <w:t xml:space="preserve"> environments were similar, as assessed by visual inspection. Median R</w:t>
      </w:r>
      <w:r w:rsidR="007E2901" w:rsidRPr="007E2901">
        <w:rPr>
          <w:vertAlign w:val="superscript"/>
        </w:rPr>
        <w:t xml:space="preserve">2 </w:t>
      </w:r>
      <w:r w:rsidR="007E2901" w:rsidRPr="007E2901">
        <w:t xml:space="preserve">compactness was statistically significantly higher in </w:t>
      </w:r>
      <w:r w:rsidR="00262DEA">
        <w:t>East Asian</w:t>
      </w:r>
      <w:r w:rsidR="007E2901" w:rsidRPr="007E2901">
        <w:t xml:space="preserve"> environments (0.374) than in Western environments (0.302), </w:t>
      </w:r>
      <w:r w:rsidR="007E2901" w:rsidRPr="007E2901">
        <w:rPr>
          <w:i/>
          <w:iCs/>
        </w:rPr>
        <w:t>U</w:t>
      </w:r>
      <w:r w:rsidR="007E2901" w:rsidRPr="007E2901">
        <w:t xml:space="preserve"> = 51, </w:t>
      </w:r>
      <w:r w:rsidR="007E2901" w:rsidRPr="007E2901">
        <w:rPr>
          <w:i/>
          <w:iCs/>
        </w:rPr>
        <w:t>z</w:t>
      </w:r>
      <w:r w:rsidR="007E2901" w:rsidRPr="007E2901">
        <w:t xml:space="preserve"> = -2.551, </w:t>
      </w:r>
      <w:r w:rsidR="007E2901" w:rsidRPr="007E2901">
        <w:rPr>
          <w:i/>
          <w:iCs/>
        </w:rPr>
        <w:t>p</w:t>
      </w:r>
      <w:r w:rsidR="007E2901" w:rsidRPr="007E2901">
        <w:t xml:space="preserve"> = .011.</w:t>
      </w:r>
      <w:r w:rsidR="00C56816">
        <w:t xml:space="preserve"> </w:t>
      </w:r>
      <w:r w:rsidR="007E2901" w:rsidRPr="007E2901">
        <w:t xml:space="preserve">This </w:t>
      </w:r>
      <w:r w:rsidR="002D5E13">
        <w:t xml:space="preserve">result </w:t>
      </w:r>
      <w:r w:rsidR="007E2901" w:rsidRPr="007E2901">
        <w:t xml:space="preserve">indicates that in the design of the </w:t>
      </w:r>
      <w:r w:rsidR="00262DEA">
        <w:t>East Asian</w:t>
      </w:r>
      <w:r w:rsidR="007E2901" w:rsidRPr="007E2901">
        <w:t xml:space="preserve"> environments, which demonstrate higher levels of visual integration than Western environments, the consideration of compactness is stronger.</w:t>
      </w:r>
    </w:p>
    <w:p w:rsidR="00174FD5" w:rsidRDefault="00B41129" w:rsidP="00174FD5">
      <w:pPr>
        <w:pStyle w:val="Heading1"/>
      </w:pPr>
      <w:r>
        <w:t>Results</w:t>
      </w:r>
    </w:p>
    <w:p w:rsidR="000D6CA4" w:rsidRDefault="00B41129" w:rsidP="00B41129">
      <w:pPr>
        <w:spacing w:after="200"/>
        <w:jc w:val="both"/>
      </w:pPr>
      <w:r>
        <w:t>T</w:t>
      </w:r>
      <w:r w:rsidR="000D6CA4">
        <w:t xml:space="preserve">he initial results </w:t>
      </w:r>
      <w:r w:rsidR="000D6CA4" w:rsidRPr="007E2901">
        <w:t>indicate</w:t>
      </w:r>
      <w:r w:rsidR="000D6CA4">
        <w:t>d</w:t>
      </w:r>
      <w:r w:rsidR="000D6CA4" w:rsidRPr="007E2901">
        <w:t xml:space="preserve"> that there are design differences between the original Western designed </w:t>
      </w:r>
      <w:r w:rsidR="000D6CA4" w:rsidRPr="007E2901">
        <w:rPr>
          <w:i/>
        </w:rPr>
        <w:t xml:space="preserve">Counter-Strike </w:t>
      </w:r>
      <w:r w:rsidR="000D6CA4" w:rsidRPr="007E2901">
        <w:t xml:space="preserve">maps and similar maps from </w:t>
      </w:r>
      <w:r w:rsidR="000D6CA4">
        <w:t xml:space="preserve">East </w:t>
      </w:r>
      <w:r w:rsidR="000D6CA4" w:rsidRPr="007E2901">
        <w:t xml:space="preserve">Asian designed FPS games. The </w:t>
      </w:r>
      <w:r w:rsidR="000D6CA4" w:rsidRPr="007E2901">
        <w:rPr>
          <w:i/>
        </w:rPr>
        <w:t xml:space="preserve">Counter-Strike </w:t>
      </w:r>
      <w:r w:rsidR="000D6CA4" w:rsidRPr="007E2901">
        <w:t xml:space="preserve">environments adapted for the </w:t>
      </w:r>
      <w:r w:rsidR="000D6CA4">
        <w:t xml:space="preserve">East </w:t>
      </w:r>
      <w:r w:rsidR="000D6CA4" w:rsidRPr="007E2901">
        <w:t xml:space="preserve">Asian market and distributed with </w:t>
      </w:r>
      <w:r w:rsidR="000D6CA4" w:rsidRPr="007E2901">
        <w:rPr>
          <w:i/>
        </w:rPr>
        <w:t>Counter-Strike Online</w:t>
      </w:r>
      <w:r w:rsidR="000D6CA4" w:rsidRPr="007E2901">
        <w:t xml:space="preserve"> are comparable to the maps from the other </w:t>
      </w:r>
      <w:r w:rsidR="000D6CA4">
        <w:t xml:space="preserve">East </w:t>
      </w:r>
      <w:r w:rsidR="000D6CA4" w:rsidRPr="007E2901">
        <w:t xml:space="preserve">Asian FPS games. This indicates a considered design approach, either </w:t>
      </w:r>
      <w:r w:rsidR="000D6CA4">
        <w:t>implicitly or explicitly, for the</w:t>
      </w:r>
      <w:r w:rsidR="000D6CA4" w:rsidRPr="007E2901">
        <w:t xml:space="preserve"> different cultural market. </w:t>
      </w:r>
    </w:p>
    <w:p w:rsidR="000D6CA4" w:rsidRPr="007E2901" w:rsidRDefault="000D6CA4" w:rsidP="000D6CA4">
      <w:pPr>
        <w:spacing w:after="200"/>
        <w:jc w:val="both"/>
      </w:pPr>
      <w:r>
        <w:t>The results</w:t>
      </w:r>
      <w:r w:rsidR="00B41129" w:rsidRPr="007E2901">
        <w:t xml:space="preserve"> listed in table 5</w:t>
      </w:r>
      <w:r w:rsidR="00B41129" w:rsidRPr="007E2901">
        <w:rPr>
          <w:b/>
        </w:rPr>
        <w:t xml:space="preserve"> </w:t>
      </w:r>
      <w:r w:rsidR="00B41129">
        <w:t>give</w:t>
      </w:r>
      <w:r w:rsidR="00B41129" w:rsidRPr="007E2901">
        <w:t xml:space="preserve"> indicative spatial design differences </w:t>
      </w:r>
      <w:r w:rsidR="00B41129">
        <w:t>between</w:t>
      </w:r>
      <w:r w:rsidR="00B41129" w:rsidRPr="007E2901">
        <w:t xml:space="preserve"> the </w:t>
      </w:r>
      <w:r w:rsidR="006E2484">
        <w:t xml:space="preserve">two </w:t>
      </w:r>
      <w:r w:rsidR="00B41129">
        <w:t xml:space="preserve">groups of </w:t>
      </w:r>
      <w:r w:rsidR="006E2484">
        <w:t xml:space="preserve">Western and East Asian game </w:t>
      </w:r>
      <w:r w:rsidR="00B41129">
        <w:t>environments.</w:t>
      </w:r>
      <w:r>
        <w:t xml:space="preserve"> The isovist metrics describe more explicit design thinking considering individual locations. East </w:t>
      </w:r>
      <w:r w:rsidRPr="007E2901">
        <w:t>Asian maps indicated higher perimeter, occlusion and maximum radial measurements, but with no diff</w:t>
      </w:r>
      <w:r>
        <w:t>erence in area. C</w:t>
      </w:r>
      <w:r w:rsidRPr="007E2901">
        <w:t xml:space="preserve">ompactness </w:t>
      </w:r>
      <w:r>
        <w:t>may</w:t>
      </w:r>
      <w:r w:rsidRPr="007E2901">
        <w:t xml:space="preserve"> not indicate a significant difference</w:t>
      </w:r>
      <w:r>
        <w:t>, but</w:t>
      </w:r>
      <w:r w:rsidRPr="007E2901">
        <w:t xml:space="preserve"> the perimeter length being higher</w:t>
      </w:r>
      <w:r>
        <w:t xml:space="preserve"> and occlusion being higher,</w:t>
      </w:r>
      <w:r w:rsidRPr="007E2901">
        <w:t xml:space="preserve"> </w:t>
      </w:r>
      <w:r>
        <w:t xml:space="preserve">indicates more complex isovist shapes. </w:t>
      </w:r>
      <w:r w:rsidRPr="007E2901">
        <w:t xml:space="preserve">This is as </w:t>
      </w:r>
      <w:r>
        <w:t>suspected</w:t>
      </w:r>
      <w:r w:rsidRPr="007E2901">
        <w:t xml:space="preserve"> from the cultural hypothesis that </w:t>
      </w:r>
      <w:r>
        <w:t>East Asian</w:t>
      </w:r>
      <w:r w:rsidRPr="007E2901">
        <w:t xml:space="preserve"> </w:t>
      </w:r>
      <w:r>
        <w:t>subjects</w:t>
      </w:r>
      <w:r w:rsidRPr="007E2901">
        <w:t xml:space="preserve"> cope better than Western </w:t>
      </w:r>
      <w:r>
        <w:t>subjects</w:t>
      </w:r>
      <w:r w:rsidRPr="007E2901">
        <w:t xml:space="preserve"> </w:t>
      </w:r>
      <w:r>
        <w:t>when viewing</w:t>
      </w:r>
      <w:r w:rsidRPr="007E2901">
        <w:t xml:space="preserve"> complex images</w:t>
      </w:r>
      <w:r>
        <w:t>; so may explicitly design more complex locations</w:t>
      </w:r>
      <w:r w:rsidR="00BD738C">
        <w:t>,</w:t>
      </w:r>
      <w:r>
        <w:t xml:space="preserve"> resulting in more complex two-dimensional screen images.</w:t>
      </w:r>
      <w:r w:rsidRPr="007E2901">
        <w:t xml:space="preserve"> </w:t>
      </w:r>
    </w:p>
    <w:p w:rsidR="00B41129" w:rsidRDefault="00B41129" w:rsidP="00B41129">
      <w:pPr>
        <w:spacing w:after="200"/>
        <w:jc w:val="both"/>
      </w:pPr>
    </w:p>
    <w:p w:rsidR="00B41129" w:rsidRPr="007F4E35" w:rsidRDefault="00B41129" w:rsidP="00B41129">
      <w:pPr>
        <w:pStyle w:val="thesis-figurecaption"/>
      </w:pPr>
    </w:p>
    <w:tbl>
      <w:tblPr>
        <w:tblStyle w:val="TableGrid"/>
        <w:tblW w:w="4750" w:type="pct"/>
        <w:jc w:val="center"/>
        <w:tblLook w:val="04A0"/>
      </w:tblPr>
      <w:tblGrid>
        <w:gridCol w:w="3468"/>
        <w:gridCol w:w="2311"/>
        <w:gridCol w:w="2311"/>
      </w:tblGrid>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b/>
                <w:sz w:val="22"/>
                <w:szCs w:val="22"/>
              </w:rPr>
            </w:pPr>
            <w:r w:rsidRPr="007607A6">
              <w:rPr>
                <w:rFonts w:ascii="Arial" w:hAnsi="Arial" w:cs="Arial"/>
                <w:b/>
                <w:sz w:val="22"/>
                <w:szCs w:val="22"/>
              </w:rPr>
              <w:lastRenderedPageBreak/>
              <w:t xml:space="preserve">Spatial Parameter </w:t>
            </w:r>
          </w:p>
        </w:tc>
        <w:tc>
          <w:tcPr>
            <w:tcW w:w="1428" w:type="pct"/>
            <w:vAlign w:val="center"/>
          </w:tcPr>
          <w:p w:rsidR="00B41129" w:rsidRPr="007607A6" w:rsidRDefault="00B41129" w:rsidP="00D24D4B">
            <w:pPr>
              <w:pStyle w:val="thesis-bodytext"/>
              <w:spacing w:before="0" w:line="240" w:lineRule="auto"/>
              <w:rPr>
                <w:rFonts w:ascii="Arial" w:hAnsi="Arial" w:cs="Arial"/>
                <w:b/>
                <w:sz w:val="22"/>
                <w:szCs w:val="22"/>
              </w:rPr>
            </w:pPr>
            <w:r w:rsidRPr="007607A6">
              <w:rPr>
                <w:rFonts w:ascii="Arial" w:hAnsi="Arial" w:cs="Arial"/>
                <w:b/>
                <w:sz w:val="22"/>
                <w:szCs w:val="22"/>
              </w:rPr>
              <w:t>Western</w:t>
            </w:r>
          </w:p>
        </w:tc>
        <w:tc>
          <w:tcPr>
            <w:tcW w:w="1428" w:type="pct"/>
            <w:vAlign w:val="center"/>
          </w:tcPr>
          <w:p w:rsidR="00B41129" w:rsidRPr="007607A6" w:rsidRDefault="00B41129" w:rsidP="00D24D4B">
            <w:pPr>
              <w:pStyle w:val="thesis-bodytext"/>
              <w:spacing w:before="0" w:line="240" w:lineRule="auto"/>
              <w:rPr>
                <w:rFonts w:ascii="Arial" w:hAnsi="Arial" w:cs="Arial"/>
                <w:b/>
                <w:sz w:val="22"/>
                <w:szCs w:val="22"/>
              </w:rPr>
            </w:pPr>
            <w:r>
              <w:rPr>
                <w:rFonts w:ascii="Arial" w:hAnsi="Arial" w:cs="Arial"/>
                <w:b/>
                <w:sz w:val="22"/>
                <w:szCs w:val="22"/>
              </w:rPr>
              <w:t xml:space="preserve">East </w:t>
            </w:r>
            <w:r w:rsidRPr="007607A6">
              <w:rPr>
                <w:rFonts w:ascii="Arial" w:hAnsi="Arial" w:cs="Arial"/>
                <w:b/>
                <w:sz w:val="22"/>
                <w:szCs w:val="22"/>
              </w:rPr>
              <w:t>Asian</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Isovist Area</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No Difference</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No Difference</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Isovist Perimeter</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Lower</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Higher</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Isovist Occlusion</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Lower</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Higher</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Isovist Maximum Radial</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Lower</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Higher</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Isovist Compactness</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Weaker influence on visual integration</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Stronger influence on visual integration</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Visual Integration</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Lower</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Higher</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Relativised Visual Entropy</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Higher</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Lower</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Visual Clustering Coefficient</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Higher</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Lower</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Visual Control</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No Difference</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No Difference</w:t>
            </w:r>
          </w:p>
        </w:tc>
      </w:tr>
      <w:tr w:rsidR="00B41129" w:rsidRPr="007607A6" w:rsidTr="00D24D4B">
        <w:trPr>
          <w:trHeight w:val="504"/>
          <w:jc w:val="center"/>
        </w:trPr>
        <w:tc>
          <w:tcPr>
            <w:tcW w:w="2144"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Visual Controllability</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Higher</w:t>
            </w:r>
          </w:p>
        </w:tc>
        <w:tc>
          <w:tcPr>
            <w:tcW w:w="1428" w:type="pct"/>
            <w:vAlign w:val="center"/>
          </w:tcPr>
          <w:p w:rsidR="00B41129" w:rsidRPr="007607A6" w:rsidRDefault="00B41129" w:rsidP="00D24D4B">
            <w:pPr>
              <w:pStyle w:val="thesis-bodytext"/>
              <w:spacing w:before="0" w:line="240" w:lineRule="auto"/>
              <w:rPr>
                <w:rFonts w:ascii="Arial" w:hAnsi="Arial" w:cs="Arial"/>
                <w:sz w:val="22"/>
                <w:szCs w:val="22"/>
              </w:rPr>
            </w:pPr>
            <w:r w:rsidRPr="007607A6">
              <w:rPr>
                <w:rFonts w:ascii="Arial" w:hAnsi="Arial" w:cs="Arial"/>
                <w:sz w:val="22"/>
                <w:szCs w:val="22"/>
              </w:rPr>
              <w:t>Lower</w:t>
            </w:r>
          </w:p>
        </w:tc>
      </w:tr>
    </w:tbl>
    <w:p w:rsidR="00B41129" w:rsidRPr="00824FAB" w:rsidRDefault="00B41129" w:rsidP="007E2901">
      <w:pPr>
        <w:spacing w:after="200"/>
        <w:jc w:val="both"/>
        <w:rPr>
          <w:sz w:val="22"/>
          <w:szCs w:val="22"/>
        </w:rPr>
      </w:pPr>
      <w:r>
        <w:rPr>
          <w:b/>
          <w:sz w:val="22"/>
          <w:szCs w:val="22"/>
        </w:rPr>
        <w:br/>
      </w:r>
      <w:r w:rsidRPr="007607A6">
        <w:rPr>
          <w:b/>
          <w:sz w:val="22"/>
          <w:szCs w:val="22"/>
        </w:rPr>
        <w:t xml:space="preserve">Table </w:t>
      </w:r>
      <w:proofErr w:type="gramStart"/>
      <w:r w:rsidRPr="007607A6">
        <w:rPr>
          <w:b/>
          <w:sz w:val="22"/>
          <w:szCs w:val="22"/>
        </w:rPr>
        <w:t>5</w:t>
      </w:r>
      <w:r>
        <w:rPr>
          <w:sz w:val="22"/>
          <w:szCs w:val="22"/>
        </w:rPr>
        <w:t xml:space="preserve"> </w:t>
      </w:r>
      <w:r w:rsidRPr="007607A6">
        <w:rPr>
          <w:sz w:val="22"/>
          <w:szCs w:val="22"/>
        </w:rPr>
        <w:t>:</w:t>
      </w:r>
      <w:proofErr w:type="gramEnd"/>
      <w:r w:rsidRPr="007607A6">
        <w:rPr>
          <w:sz w:val="22"/>
          <w:szCs w:val="22"/>
        </w:rPr>
        <w:t xml:space="preserve"> Comparison of significant spatial differences</w:t>
      </w:r>
    </w:p>
    <w:p w:rsidR="00BD738C" w:rsidRDefault="00C642DD" w:rsidP="00604582">
      <w:pPr>
        <w:spacing w:after="200"/>
        <w:jc w:val="both"/>
      </w:pPr>
      <w:r>
        <w:t>The VGA metrics describe more implicit design thinkin</w:t>
      </w:r>
      <w:r w:rsidR="00BD738C">
        <w:t>g across the whole environment and therefore may be</w:t>
      </w:r>
      <w:r w:rsidR="007E2901" w:rsidRPr="007E2901">
        <w:t xml:space="preserve"> indicative of </w:t>
      </w:r>
      <w:r w:rsidR="006E2484">
        <w:t>more</w:t>
      </w:r>
      <w:r w:rsidR="007E2901" w:rsidRPr="007E2901">
        <w:t xml:space="preserve"> </w:t>
      </w:r>
      <w:r w:rsidR="00975237">
        <w:t xml:space="preserve">implicit </w:t>
      </w:r>
      <w:r w:rsidR="007E2901" w:rsidRPr="007E2901">
        <w:t xml:space="preserve">cultural differences in the </w:t>
      </w:r>
      <w:r w:rsidR="006E2484">
        <w:t>design</w:t>
      </w:r>
      <w:r w:rsidR="007E2901" w:rsidRPr="007E2901">
        <w:t xml:space="preserve"> process. </w:t>
      </w:r>
    </w:p>
    <w:p w:rsidR="00C642DD" w:rsidRDefault="007E2901" w:rsidP="00604582">
      <w:pPr>
        <w:spacing w:after="200"/>
        <w:jc w:val="both"/>
      </w:pPr>
      <w:r w:rsidRPr="007E2901">
        <w:t xml:space="preserve">The design of the </w:t>
      </w:r>
      <w:r w:rsidR="00262DEA">
        <w:t>East Asian</w:t>
      </w:r>
      <w:r w:rsidRPr="007E2901">
        <w:t xml:space="preserve"> environments involves higher levels of visual integration strongly influenced by the compactness of individual </w:t>
      </w:r>
      <w:r w:rsidR="00824FAB">
        <w:t>locations</w:t>
      </w:r>
      <w:r w:rsidRPr="007E2901">
        <w:t xml:space="preserve">. </w:t>
      </w:r>
      <w:r w:rsidR="00C642DD">
        <w:t>These</w:t>
      </w:r>
      <w:r w:rsidRPr="007E2901">
        <w:t xml:space="preserve"> environments are more complex in terms of the neighbourhoods of </w:t>
      </w:r>
      <w:r w:rsidR="0070419E">
        <w:t>vertices in the VGA</w:t>
      </w:r>
      <w:r w:rsidRPr="007E2901">
        <w:t xml:space="preserve">. </w:t>
      </w:r>
      <w:r w:rsidR="00604582" w:rsidRPr="007E2901">
        <w:t xml:space="preserve">The lower visual controllability in </w:t>
      </w:r>
      <w:r w:rsidR="003A7DEF">
        <w:t xml:space="preserve">the East </w:t>
      </w:r>
      <w:r w:rsidR="00604582" w:rsidRPr="007E2901">
        <w:t xml:space="preserve">Asian maps indicates </w:t>
      </w:r>
      <w:r w:rsidR="00B41129">
        <w:t>fewer locations where a</w:t>
      </w:r>
      <w:r w:rsidR="00604582" w:rsidRPr="007E2901">
        <w:t xml:space="preserve"> space can be dominated by the spaces around it</w:t>
      </w:r>
      <w:r w:rsidR="003A7DEF">
        <w:t>.</w:t>
      </w:r>
      <w:r w:rsidR="00604582" w:rsidRPr="007E2901">
        <w:t xml:space="preserve"> </w:t>
      </w:r>
      <w:r w:rsidR="003A7DEF">
        <w:t>T</w:t>
      </w:r>
      <w:r w:rsidR="00604582" w:rsidRPr="007E2901">
        <w:t xml:space="preserve">he lower relativised visual entropy indicates less rapid changes in distribution when moving through the </w:t>
      </w:r>
      <w:r w:rsidR="003A7DEF">
        <w:t>environment</w:t>
      </w:r>
      <w:r w:rsidR="006E2484">
        <w:t>. These indicate</w:t>
      </w:r>
      <w:r w:rsidR="00604582" w:rsidRPr="007E2901">
        <w:t xml:space="preserve"> environments with smaller</w:t>
      </w:r>
      <w:r w:rsidR="006E2484">
        <w:t xml:space="preserve"> more</w:t>
      </w:r>
      <w:r w:rsidR="00604582" w:rsidRPr="007E2901">
        <w:t xml:space="preserve"> evenly distributed spaces. </w:t>
      </w:r>
    </w:p>
    <w:p w:rsidR="007E2901" w:rsidRDefault="00975237" w:rsidP="007E2901">
      <w:pPr>
        <w:spacing w:after="200"/>
        <w:jc w:val="both"/>
      </w:pPr>
      <w:r>
        <w:t xml:space="preserve">The </w:t>
      </w:r>
      <w:r w:rsidR="003A7DEF">
        <w:t xml:space="preserve">East </w:t>
      </w:r>
      <w:r w:rsidR="00604582" w:rsidRPr="007E2901">
        <w:t xml:space="preserve">Asian </w:t>
      </w:r>
      <w:r>
        <w:t>environments</w:t>
      </w:r>
      <w:r w:rsidR="00604582" w:rsidRPr="007E2901">
        <w:t xml:space="preserve"> can therefore be </w:t>
      </w:r>
      <w:r w:rsidR="00C642DD">
        <w:t>considered</w:t>
      </w:r>
      <w:r w:rsidR="00604582" w:rsidRPr="007E2901">
        <w:t xml:space="preserve"> to contain more complex </w:t>
      </w:r>
      <w:r w:rsidR="00262DEA">
        <w:t>view field</w:t>
      </w:r>
      <w:r w:rsidR="00604582" w:rsidRPr="007E2901">
        <w:t>s</w:t>
      </w:r>
      <w:r w:rsidR="00352B07">
        <w:t xml:space="preserve"> and </w:t>
      </w:r>
      <w:r w:rsidR="00604582" w:rsidRPr="007E2901">
        <w:t xml:space="preserve">be better </w:t>
      </w:r>
      <w:r w:rsidR="00352B07">
        <w:t>ordered and integrated across the environment</w:t>
      </w:r>
      <w:r w:rsidR="00604582" w:rsidRPr="007E2901">
        <w:t xml:space="preserve">. </w:t>
      </w:r>
      <w:r w:rsidR="00352B07">
        <w:t>T</w:t>
      </w:r>
      <w:r w:rsidR="00352B07" w:rsidRPr="007E2901">
        <w:t xml:space="preserve">he stronger influence of compactness on the visual integration of </w:t>
      </w:r>
      <w:r w:rsidR="00352B07">
        <w:t>East Asian</w:t>
      </w:r>
      <w:r w:rsidR="00352B07" w:rsidRPr="007E2901">
        <w:t xml:space="preserve"> maps </w:t>
      </w:r>
      <w:r w:rsidR="007E2901" w:rsidRPr="007E2901">
        <w:t xml:space="preserve">implies </w:t>
      </w:r>
      <w:r w:rsidR="00C642DD">
        <w:t>implicit</w:t>
      </w:r>
      <w:r w:rsidR="007E2901" w:rsidRPr="007E2901">
        <w:t xml:space="preserve"> knowledge more than an explicit design strategy on the part of the designer.</w:t>
      </w:r>
      <w:r w:rsidR="00352B07" w:rsidRPr="00352B07">
        <w:t xml:space="preserve"> </w:t>
      </w:r>
      <w:r w:rsidR="00BD738C">
        <w:t xml:space="preserve">It can be considered that the designer of these environments is able to deal with </w:t>
      </w:r>
      <w:r w:rsidR="0065380B">
        <w:t xml:space="preserve">the </w:t>
      </w:r>
      <w:r w:rsidR="00BD738C">
        <w:t xml:space="preserve">complex </w:t>
      </w:r>
      <w:r w:rsidR="0065380B">
        <w:t>imagery</w:t>
      </w:r>
      <w:r w:rsidR="00BD738C">
        <w:t xml:space="preserve"> of the </w:t>
      </w:r>
      <w:r w:rsidR="0065380B">
        <w:t xml:space="preserve">designed </w:t>
      </w:r>
      <w:r w:rsidR="00BD738C">
        <w:lastRenderedPageBreak/>
        <w:t>space</w:t>
      </w:r>
      <w:r w:rsidR="0065380B">
        <w:t>, whether as a two-dimensional plan, or a three-dimensional model.</w:t>
      </w:r>
      <w:r w:rsidR="00BD738C">
        <w:t xml:space="preserve"> </w:t>
      </w:r>
      <w:r w:rsidR="0065380B">
        <w:t>This can also be considered important in the context of the user of these game environments and the cognitive spatial map they need to create in order to navigate the space.</w:t>
      </w:r>
    </w:p>
    <w:p w:rsidR="00604582" w:rsidRDefault="00C642DD" w:rsidP="00C642DD">
      <w:pPr>
        <w:pStyle w:val="Heading1"/>
      </w:pPr>
      <w:r>
        <w:t xml:space="preserve">In </w:t>
      </w:r>
      <w:r w:rsidR="00B41129">
        <w:t>Conclusion</w:t>
      </w:r>
    </w:p>
    <w:p w:rsidR="007E2901" w:rsidRDefault="000D6CA4" w:rsidP="007E2901">
      <w:pPr>
        <w:spacing w:after="200"/>
        <w:jc w:val="both"/>
      </w:pPr>
      <w:r>
        <w:t>The results begin to indicate interesting cognitive cultural differences in three-dimensional design that correlate with known cognitive difference</w:t>
      </w:r>
      <w:r w:rsidR="009A5E53">
        <w:t>s</w:t>
      </w:r>
      <w:r>
        <w:t xml:space="preserve"> in the interpretation of two-dimensional design. </w:t>
      </w:r>
      <w:r w:rsidR="000F2CC0" w:rsidRPr="007E2901">
        <w:t xml:space="preserve">The results have to be carefully considered as </w:t>
      </w:r>
      <w:r>
        <w:t>t</w:t>
      </w:r>
      <w:r w:rsidRPr="007E2901">
        <w:t>here is a need for a greater diversity of game environments</w:t>
      </w:r>
      <w:r w:rsidRPr="000D6CA4">
        <w:t xml:space="preserve"> </w:t>
      </w:r>
      <w:r w:rsidRPr="007E2901">
        <w:t xml:space="preserve">to establish </w:t>
      </w:r>
      <w:r w:rsidR="009A5E53">
        <w:t xml:space="preserve">more </w:t>
      </w:r>
      <w:r w:rsidRPr="007E2901">
        <w:t>definitive answers</w:t>
      </w:r>
      <w:r w:rsidR="000F2CC0" w:rsidRPr="007E2901">
        <w:t xml:space="preserve">. </w:t>
      </w:r>
      <w:r w:rsidR="009A5E53">
        <w:t>The analysis of other three-dimensional design artefacts</w:t>
      </w:r>
      <w:r w:rsidR="00604582" w:rsidRPr="007E2901">
        <w:t xml:space="preserve"> </w:t>
      </w:r>
      <w:r w:rsidR="009A5E53">
        <w:t>would also be a consideration in advancing this early research. What</w:t>
      </w:r>
      <w:r w:rsidR="00604582" w:rsidRPr="007E2901">
        <w:t xml:space="preserve"> can be </w:t>
      </w:r>
      <w:r w:rsidR="009A5E53">
        <w:t>taken from these results</w:t>
      </w:r>
      <w:r w:rsidR="00604582" w:rsidRPr="007E2901">
        <w:t xml:space="preserve"> </w:t>
      </w:r>
      <w:r w:rsidR="009A5E53">
        <w:t xml:space="preserve">is </w:t>
      </w:r>
      <w:r w:rsidR="00604582" w:rsidRPr="007E2901">
        <w:t xml:space="preserve">that </w:t>
      </w:r>
      <w:r w:rsidR="000F2CC0">
        <w:t xml:space="preserve">space syntax measures </w:t>
      </w:r>
      <w:r w:rsidR="00604582" w:rsidRPr="007E2901">
        <w:t xml:space="preserve">offer a </w:t>
      </w:r>
      <w:r w:rsidR="000F2CC0">
        <w:t>promising</w:t>
      </w:r>
      <w:r w:rsidR="00604582" w:rsidRPr="007E2901">
        <w:t xml:space="preserve"> direction for </w:t>
      </w:r>
      <w:r w:rsidR="009A5E53">
        <w:t>a</w:t>
      </w:r>
      <w:r w:rsidR="00E75788">
        <w:t>ny</w:t>
      </w:r>
      <w:r w:rsidR="009A5E53">
        <w:t xml:space="preserve"> methodology to discuss</w:t>
      </w:r>
      <w:r w:rsidR="000F2CC0">
        <w:t xml:space="preserve"> these</w:t>
      </w:r>
      <w:r w:rsidR="00604582" w:rsidRPr="007E2901">
        <w:t xml:space="preserve"> cultural differences</w:t>
      </w:r>
      <w:r w:rsidR="000F2CC0" w:rsidRPr="000F2CC0">
        <w:t xml:space="preserve"> </w:t>
      </w:r>
      <w:r w:rsidR="000F2CC0">
        <w:t>further</w:t>
      </w:r>
      <w:r w:rsidR="00604582">
        <w:t>.</w:t>
      </w:r>
      <w:r w:rsidR="00604582" w:rsidRPr="007E2901">
        <w:t xml:space="preserve"> </w:t>
      </w:r>
    </w:p>
    <w:p w:rsidR="007E2901" w:rsidRDefault="007E2901" w:rsidP="007E2901">
      <w:pPr>
        <w:pStyle w:val="Heading1"/>
      </w:pPr>
      <w:r>
        <w:t>References</w:t>
      </w:r>
    </w:p>
    <w:p w:rsidR="007E2901" w:rsidRPr="007E2901" w:rsidRDefault="002B7EFC" w:rsidP="007E2901">
      <w:pPr>
        <w:spacing w:after="200"/>
        <w:jc w:val="both"/>
        <w:rPr>
          <w:lang w:val="en-US"/>
        </w:rPr>
      </w:pPr>
      <w:r w:rsidRPr="007E2901">
        <w:fldChar w:fldCharType="begin"/>
      </w:r>
      <w:r w:rsidR="007E2901" w:rsidRPr="007E2901">
        <w:instrText xml:space="preserve"> ADDIN ZOTERO_BIBL {"custom":[]} CSL_BIBLIOGRAPHY </w:instrText>
      </w:r>
      <w:r w:rsidRPr="007E2901">
        <w:fldChar w:fldCharType="separate"/>
      </w:r>
      <w:r w:rsidR="007E2901" w:rsidRPr="007E2901">
        <w:rPr>
          <w:lang w:val="en-US"/>
        </w:rPr>
        <w:t>Adams, E. (2002, October 9). The Role of Architecture in Video Games. Retrieved April 16, 2012, from http://www.designersnotebook.com/Columns/</w:t>
      </w:r>
      <w:r w:rsidR="00B02391">
        <w:rPr>
          <w:lang w:val="en-US"/>
        </w:rPr>
        <w:t xml:space="preserve"> </w:t>
      </w:r>
      <w:r w:rsidR="007E2901" w:rsidRPr="007E2901">
        <w:rPr>
          <w:lang w:val="en-US"/>
        </w:rPr>
        <w:t>047_The_Role_of_Architecture/047_the_role_of_architecture.htm</w:t>
      </w:r>
    </w:p>
    <w:p w:rsidR="007E2901" w:rsidRPr="007E2901" w:rsidRDefault="007E2901" w:rsidP="007E2901">
      <w:pPr>
        <w:spacing w:after="200"/>
        <w:jc w:val="both"/>
        <w:rPr>
          <w:lang w:val="en-US"/>
        </w:rPr>
      </w:pPr>
      <w:r w:rsidRPr="007E2901">
        <w:rPr>
          <w:lang w:val="en-US"/>
        </w:rPr>
        <w:t xml:space="preserve">Boduroglu, A., Shah, P., &amp; Nisbett, R. E. (2009). Cultural Differences in Allocation of Attention in Visual Information Processing. </w:t>
      </w:r>
      <w:r w:rsidRPr="007E2901">
        <w:rPr>
          <w:i/>
          <w:iCs/>
          <w:lang w:val="en-US"/>
        </w:rPr>
        <w:t>Journal of Cross-Cultural Psychology</w:t>
      </w:r>
      <w:r w:rsidRPr="007E2901">
        <w:rPr>
          <w:lang w:val="en-US"/>
        </w:rPr>
        <w:t xml:space="preserve">, </w:t>
      </w:r>
      <w:r w:rsidRPr="007E2901">
        <w:rPr>
          <w:i/>
          <w:iCs/>
          <w:lang w:val="en-US"/>
        </w:rPr>
        <w:t>40</w:t>
      </w:r>
      <w:r w:rsidRPr="007E2901">
        <w:rPr>
          <w:lang w:val="en-US"/>
        </w:rPr>
        <w:t>(3), 349–360. doi:10.1177/0022022108331005</w:t>
      </w:r>
    </w:p>
    <w:p w:rsidR="007E2901" w:rsidRPr="007E2901" w:rsidRDefault="007E2901" w:rsidP="007E2901">
      <w:pPr>
        <w:spacing w:after="200"/>
        <w:jc w:val="both"/>
        <w:rPr>
          <w:lang w:val="en-US"/>
        </w:rPr>
      </w:pPr>
      <w:r w:rsidRPr="007E2901">
        <w:rPr>
          <w:lang w:val="en-US"/>
        </w:rPr>
        <w:t xml:space="preserve">Borries, F. von, Walz, S. P., &amp; Bottger, M. (Eds.). (2007). </w:t>
      </w:r>
      <w:r w:rsidRPr="007E2901">
        <w:rPr>
          <w:i/>
          <w:iCs/>
          <w:lang w:val="en-US"/>
        </w:rPr>
        <w:t>Space Time Play: Computer Games, Architecture and Urbanism - the Next Level</w:t>
      </w:r>
      <w:r w:rsidRPr="007E2901">
        <w:rPr>
          <w:lang w:val="en-US"/>
        </w:rPr>
        <w:t>. Birkhauser Verlag AG.</w:t>
      </w:r>
    </w:p>
    <w:p w:rsidR="007E2901" w:rsidRPr="007E2901" w:rsidRDefault="007E2901" w:rsidP="007E2901">
      <w:pPr>
        <w:spacing w:after="200"/>
        <w:jc w:val="both"/>
        <w:rPr>
          <w:lang w:val="en-US"/>
        </w:rPr>
      </w:pPr>
      <w:r w:rsidRPr="007E2901">
        <w:rPr>
          <w:lang w:val="en-US"/>
        </w:rPr>
        <w:t xml:space="preserve">Chua, H. F. (2005). From The Cover: Cultural variation in eye movements during scene perception. </w:t>
      </w:r>
      <w:r w:rsidRPr="007E2901">
        <w:rPr>
          <w:i/>
          <w:iCs/>
          <w:lang w:val="en-US"/>
        </w:rPr>
        <w:t>Proceedings of the National Academy of Sciences</w:t>
      </w:r>
      <w:r w:rsidRPr="007E2901">
        <w:rPr>
          <w:lang w:val="en-US"/>
        </w:rPr>
        <w:t xml:space="preserve">, </w:t>
      </w:r>
      <w:r w:rsidRPr="007E2901">
        <w:rPr>
          <w:i/>
          <w:iCs/>
          <w:lang w:val="en-US"/>
        </w:rPr>
        <w:t>102</w:t>
      </w:r>
      <w:r w:rsidRPr="007E2901">
        <w:rPr>
          <w:lang w:val="en-US"/>
        </w:rPr>
        <w:t>(35), 12629–12633. doi:10.1073/pnas.0506162102</w:t>
      </w:r>
    </w:p>
    <w:p w:rsidR="007E2901" w:rsidRDefault="007E2901" w:rsidP="007E2901">
      <w:pPr>
        <w:spacing w:after="200"/>
        <w:jc w:val="both"/>
        <w:rPr>
          <w:lang w:val="en-US"/>
        </w:rPr>
      </w:pPr>
      <w:r w:rsidRPr="007E2901">
        <w:rPr>
          <w:lang w:val="en-US"/>
        </w:rPr>
        <w:t xml:space="preserve">Conroy, R. (2001, January). </w:t>
      </w:r>
      <w:r w:rsidRPr="007E2901">
        <w:rPr>
          <w:i/>
          <w:iCs/>
          <w:lang w:val="en-US"/>
        </w:rPr>
        <w:t>Spatial Navigation in Immersive Virtual Environments</w:t>
      </w:r>
      <w:r w:rsidRPr="007E2901">
        <w:rPr>
          <w:lang w:val="en-US"/>
        </w:rPr>
        <w:t>. UCL, London. Retrieved from http://eprints.ucl.ac.uk/1111/</w:t>
      </w:r>
    </w:p>
    <w:p w:rsidR="00A035C7" w:rsidRDefault="00A035C7" w:rsidP="007E2901">
      <w:pPr>
        <w:spacing w:after="200"/>
        <w:jc w:val="both"/>
      </w:pPr>
      <w:r w:rsidRPr="00A035C7">
        <w:lastRenderedPageBreak/>
        <w:t xml:space="preserve">Doobic Studios. (2008), </w:t>
      </w:r>
      <w:r w:rsidRPr="00A035C7">
        <w:rPr>
          <w:i/>
          <w:iCs/>
        </w:rPr>
        <w:t>Combat Arms</w:t>
      </w:r>
      <w:r w:rsidRPr="00A035C7">
        <w:t>, Nexon, South Korea.</w:t>
      </w:r>
    </w:p>
    <w:p w:rsidR="00A035C7" w:rsidRPr="007E2901" w:rsidRDefault="00A035C7" w:rsidP="007E2901">
      <w:pPr>
        <w:spacing w:after="200"/>
        <w:jc w:val="both"/>
        <w:rPr>
          <w:lang w:val="en-US"/>
        </w:rPr>
      </w:pPr>
      <w:r w:rsidRPr="00A035C7">
        <w:t xml:space="preserve">Dragonfly. (2004), </w:t>
      </w:r>
      <w:r w:rsidRPr="00A035C7">
        <w:rPr>
          <w:i/>
          <w:iCs/>
        </w:rPr>
        <w:t>Special Force</w:t>
      </w:r>
      <w:r w:rsidRPr="00A035C7">
        <w:t>, Pmang.</w:t>
      </w:r>
    </w:p>
    <w:p w:rsidR="007E2901" w:rsidRDefault="007E2901" w:rsidP="007E2901">
      <w:pPr>
        <w:spacing w:after="200"/>
        <w:jc w:val="both"/>
        <w:rPr>
          <w:lang w:val="en-US"/>
        </w:rPr>
      </w:pPr>
      <w:r w:rsidRPr="007E2901">
        <w:rPr>
          <w:lang w:val="en-US"/>
        </w:rPr>
        <w:t xml:space="preserve">Faiola, A., &amp; Matei, S. A. (2005). Cultural Cognitive Style and Web Design: Beyond a Behavioral Inquiry into Computer-Mediated Communication. </w:t>
      </w:r>
      <w:r w:rsidRPr="007E2901">
        <w:rPr>
          <w:i/>
          <w:iCs/>
          <w:lang w:val="en-US"/>
        </w:rPr>
        <w:t>Journal of Computer-Mediated Communication</w:t>
      </w:r>
      <w:r w:rsidRPr="007E2901">
        <w:rPr>
          <w:lang w:val="en-US"/>
        </w:rPr>
        <w:t xml:space="preserve">, </w:t>
      </w:r>
      <w:r w:rsidRPr="007E2901">
        <w:rPr>
          <w:i/>
          <w:iCs/>
          <w:lang w:val="en-US"/>
        </w:rPr>
        <w:t>11</w:t>
      </w:r>
      <w:r w:rsidRPr="007E2901">
        <w:rPr>
          <w:lang w:val="en-US"/>
        </w:rPr>
        <w:t>(1), 375–394. doi:10.1111/j.1083-6101.2006.tb00318.x</w:t>
      </w:r>
    </w:p>
    <w:p w:rsidR="00A035C7" w:rsidRPr="007E2901" w:rsidRDefault="00A035C7" w:rsidP="007E2901">
      <w:pPr>
        <w:spacing w:after="200"/>
        <w:jc w:val="both"/>
        <w:rPr>
          <w:lang w:val="en-US"/>
        </w:rPr>
      </w:pPr>
      <w:r w:rsidRPr="00A035C7">
        <w:t xml:space="preserve">GameHi. (2005), </w:t>
      </w:r>
      <w:r w:rsidRPr="00A035C7">
        <w:rPr>
          <w:i/>
          <w:iCs/>
        </w:rPr>
        <w:t>Sudden Attack</w:t>
      </w:r>
      <w:r w:rsidRPr="00A035C7">
        <w:t>, Nexon.</w:t>
      </w:r>
    </w:p>
    <w:p w:rsidR="007E2901" w:rsidRPr="007E2901" w:rsidRDefault="007E2901" w:rsidP="007E2901">
      <w:pPr>
        <w:spacing w:after="200"/>
        <w:jc w:val="both"/>
        <w:rPr>
          <w:lang w:val="en-US"/>
        </w:rPr>
      </w:pPr>
      <w:r w:rsidRPr="007E2901">
        <w:rPr>
          <w:lang w:val="en-US"/>
        </w:rPr>
        <w:t xml:space="preserve">Goh, J. O., Tan, J. C., &amp; Park, D. C. (2009). Culture Modulates Eye-Movements to Visual Novelty. </w:t>
      </w:r>
      <w:r w:rsidRPr="007E2901">
        <w:rPr>
          <w:i/>
          <w:iCs/>
          <w:lang w:val="en-US"/>
        </w:rPr>
        <w:t>PLoS ONE</w:t>
      </w:r>
      <w:r w:rsidRPr="007E2901">
        <w:rPr>
          <w:lang w:val="en-US"/>
        </w:rPr>
        <w:t xml:space="preserve">, </w:t>
      </w:r>
      <w:r w:rsidRPr="007E2901">
        <w:rPr>
          <w:i/>
          <w:iCs/>
          <w:lang w:val="en-US"/>
        </w:rPr>
        <w:t>4</w:t>
      </w:r>
      <w:r w:rsidRPr="007E2901">
        <w:rPr>
          <w:lang w:val="en-US"/>
        </w:rPr>
        <w:t>(12), e8238. doi:10.1371/</w:t>
      </w:r>
      <w:r w:rsidR="00A035C7">
        <w:rPr>
          <w:lang w:val="en-US"/>
        </w:rPr>
        <w:t xml:space="preserve"> </w:t>
      </w:r>
      <w:r w:rsidRPr="007E2901">
        <w:rPr>
          <w:lang w:val="en-US"/>
        </w:rPr>
        <w:t>journal.pone.0008238</w:t>
      </w:r>
    </w:p>
    <w:p w:rsidR="007E2901" w:rsidRPr="007E2901" w:rsidRDefault="007E2901" w:rsidP="007E2901">
      <w:pPr>
        <w:spacing w:after="200"/>
        <w:jc w:val="both"/>
        <w:rPr>
          <w:lang w:val="en-US"/>
        </w:rPr>
      </w:pPr>
      <w:r w:rsidRPr="007E2901">
        <w:rPr>
          <w:lang w:val="en-US"/>
        </w:rPr>
        <w:t xml:space="preserve">Götz, U. (2007). Load and Support: Architectural Realism in Video Games. In F. von Borries, S. P. Walz, &amp; M. Bottger (Eds.), </w:t>
      </w:r>
      <w:r w:rsidRPr="007E2901">
        <w:rPr>
          <w:i/>
          <w:iCs/>
          <w:lang w:val="en-US"/>
        </w:rPr>
        <w:t>Space Time Play: Computer Games, Architecture and Urbanism - the Next Level</w:t>
      </w:r>
      <w:r w:rsidRPr="007E2901">
        <w:rPr>
          <w:lang w:val="en-US"/>
        </w:rPr>
        <w:t xml:space="preserve"> (pp. 134–137). Birkhauser Verlag AG.</w:t>
      </w:r>
    </w:p>
    <w:p w:rsidR="007E2901" w:rsidRPr="007E2901" w:rsidRDefault="007E2901" w:rsidP="007E2901">
      <w:pPr>
        <w:spacing w:after="200"/>
        <w:jc w:val="both"/>
        <w:rPr>
          <w:lang w:val="en-US"/>
        </w:rPr>
      </w:pPr>
      <w:r w:rsidRPr="007E2901">
        <w:rPr>
          <w:lang w:val="en-US"/>
        </w:rPr>
        <w:t>Licht, M. S. (2003, June 3). An Architect’s Perspective On Level Design Pre-Production. Retrieved February 25, 2012, from http://www.gamasutra.com/</w:t>
      </w:r>
      <w:r w:rsidR="00702F88">
        <w:rPr>
          <w:lang w:val="en-US"/>
        </w:rPr>
        <w:t xml:space="preserve"> </w:t>
      </w:r>
      <w:r w:rsidRPr="007E2901">
        <w:rPr>
          <w:lang w:val="en-US"/>
        </w:rPr>
        <w:t>view/feature/2848/an_architects_perspective_on_.php</w:t>
      </w:r>
    </w:p>
    <w:p w:rsidR="007E2901" w:rsidRPr="007E2901" w:rsidRDefault="007E2901" w:rsidP="007E2901">
      <w:pPr>
        <w:spacing w:after="200"/>
        <w:jc w:val="both"/>
        <w:rPr>
          <w:lang w:val="en-US"/>
        </w:rPr>
      </w:pPr>
      <w:r w:rsidRPr="007E2901">
        <w:rPr>
          <w:lang w:val="en-US"/>
        </w:rPr>
        <w:t xml:space="preserve">Lynch, K. (1960). </w:t>
      </w:r>
      <w:r w:rsidRPr="007E2901">
        <w:rPr>
          <w:i/>
          <w:iCs/>
          <w:lang w:val="en-US"/>
        </w:rPr>
        <w:t>The image of the city</w:t>
      </w:r>
      <w:r w:rsidRPr="007E2901">
        <w:rPr>
          <w:lang w:val="en-US"/>
        </w:rPr>
        <w:t>. MIT Press.</w:t>
      </w:r>
    </w:p>
    <w:p w:rsidR="007E2901" w:rsidRPr="007E2901" w:rsidRDefault="007E2901" w:rsidP="007E2901">
      <w:pPr>
        <w:spacing w:after="200"/>
        <w:jc w:val="both"/>
        <w:rPr>
          <w:lang w:val="en-US"/>
        </w:rPr>
      </w:pPr>
      <w:r w:rsidRPr="007E2901">
        <w:rPr>
          <w:lang w:val="en-US"/>
        </w:rPr>
        <w:t xml:space="preserve">Masuda, T., &amp; Nisbett, R. E. (2001). Attending holistically versus analytically: Comparing the context sensitivity of Japanese and Americans. </w:t>
      </w:r>
      <w:r w:rsidRPr="007E2901">
        <w:rPr>
          <w:i/>
          <w:iCs/>
          <w:lang w:val="en-US"/>
        </w:rPr>
        <w:t>Journal of Personality and Social Psychology</w:t>
      </w:r>
      <w:r w:rsidRPr="007E2901">
        <w:rPr>
          <w:lang w:val="en-US"/>
        </w:rPr>
        <w:t xml:space="preserve">, </w:t>
      </w:r>
      <w:r w:rsidRPr="007E2901">
        <w:rPr>
          <w:i/>
          <w:iCs/>
          <w:lang w:val="en-US"/>
        </w:rPr>
        <w:t>81</w:t>
      </w:r>
      <w:r w:rsidRPr="007E2901">
        <w:rPr>
          <w:lang w:val="en-US"/>
        </w:rPr>
        <w:t xml:space="preserve">(5), 922–934. </w:t>
      </w:r>
    </w:p>
    <w:p w:rsidR="007E2901" w:rsidRDefault="007E2901" w:rsidP="007E2901">
      <w:pPr>
        <w:spacing w:after="200"/>
        <w:jc w:val="both"/>
        <w:rPr>
          <w:lang w:val="en-US"/>
        </w:rPr>
      </w:pPr>
      <w:r w:rsidRPr="007E2901">
        <w:rPr>
          <w:lang w:val="en-US"/>
        </w:rPr>
        <w:t xml:space="preserve">Miyamoto, Y., Nisbett, R. E., &amp; Masuda, T. (2006). Culture and the Physical Environment. </w:t>
      </w:r>
      <w:r w:rsidRPr="007E2901">
        <w:rPr>
          <w:i/>
          <w:iCs/>
          <w:lang w:val="en-US"/>
        </w:rPr>
        <w:t>Psychological Science</w:t>
      </w:r>
      <w:r w:rsidRPr="007E2901">
        <w:rPr>
          <w:lang w:val="en-US"/>
        </w:rPr>
        <w:t xml:space="preserve">, </w:t>
      </w:r>
      <w:r w:rsidRPr="007E2901">
        <w:rPr>
          <w:i/>
          <w:iCs/>
          <w:lang w:val="en-US"/>
        </w:rPr>
        <w:t>17</w:t>
      </w:r>
      <w:r w:rsidRPr="007E2901">
        <w:rPr>
          <w:lang w:val="en-US"/>
        </w:rPr>
        <w:t xml:space="preserve">(2), 113 –119. </w:t>
      </w:r>
    </w:p>
    <w:p w:rsidR="00A035C7" w:rsidRPr="00A035C7" w:rsidRDefault="00A035C7" w:rsidP="00A035C7">
      <w:pPr>
        <w:spacing w:after="200"/>
        <w:jc w:val="both"/>
      </w:pPr>
      <w:r w:rsidRPr="00A035C7">
        <w:t xml:space="preserve">Nexon Corporation. (2008), </w:t>
      </w:r>
      <w:r w:rsidRPr="00A035C7">
        <w:rPr>
          <w:i/>
          <w:iCs/>
        </w:rPr>
        <w:t>Counter Strike Online</w:t>
      </w:r>
      <w:r w:rsidRPr="00A035C7">
        <w:t>, Valve Corporation, Seoul, South</w:t>
      </w:r>
      <w:r>
        <w:t xml:space="preserve"> </w:t>
      </w:r>
      <w:r w:rsidRPr="00A035C7">
        <w:t>Korea.</w:t>
      </w:r>
    </w:p>
    <w:p w:rsidR="007E2901" w:rsidRPr="007E2901" w:rsidRDefault="007E2901" w:rsidP="007E2901">
      <w:pPr>
        <w:spacing w:after="200"/>
        <w:jc w:val="both"/>
        <w:rPr>
          <w:lang w:val="en-US"/>
        </w:rPr>
      </w:pPr>
      <w:r w:rsidRPr="007E2901">
        <w:rPr>
          <w:lang w:val="en-US"/>
        </w:rPr>
        <w:t xml:space="preserve">Nisbett, R. (2004). </w:t>
      </w:r>
      <w:r w:rsidRPr="007E2901">
        <w:rPr>
          <w:i/>
          <w:iCs/>
          <w:lang w:val="en-US"/>
        </w:rPr>
        <w:t>The Geography of Thought: How Asians and Westerners Think Differently...and Why</w:t>
      </w:r>
      <w:r w:rsidRPr="007E2901">
        <w:rPr>
          <w:lang w:val="en-US"/>
        </w:rPr>
        <w:t xml:space="preserve"> (Reprint). Free Press.</w:t>
      </w:r>
    </w:p>
    <w:p w:rsidR="007E2901" w:rsidRPr="007E2901" w:rsidRDefault="007E2901" w:rsidP="007E2901">
      <w:pPr>
        <w:spacing w:after="200"/>
        <w:jc w:val="both"/>
        <w:rPr>
          <w:lang w:val="en-US"/>
        </w:rPr>
      </w:pPr>
      <w:r w:rsidRPr="007E2901">
        <w:rPr>
          <w:lang w:val="en-US"/>
        </w:rPr>
        <w:lastRenderedPageBreak/>
        <w:t xml:space="preserve">Nitsche, M. (2009). </w:t>
      </w:r>
      <w:r w:rsidRPr="007E2901">
        <w:rPr>
          <w:i/>
          <w:iCs/>
          <w:lang w:val="en-US"/>
        </w:rPr>
        <w:t>Video Game Spaces: Image, Play, and Structure in 3D Worlds</w:t>
      </w:r>
      <w:r w:rsidRPr="007E2901">
        <w:rPr>
          <w:lang w:val="en-US"/>
        </w:rPr>
        <w:t>. MIT Press.</w:t>
      </w:r>
    </w:p>
    <w:p w:rsidR="007E2901" w:rsidRDefault="007E2901" w:rsidP="007E2901">
      <w:pPr>
        <w:spacing w:after="200"/>
        <w:jc w:val="both"/>
        <w:rPr>
          <w:lang w:val="en-US"/>
        </w:rPr>
      </w:pPr>
      <w:r w:rsidRPr="007E2901">
        <w:rPr>
          <w:lang w:val="en-US"/>
        </w:rPr>
        <w:t xml:space="preserve">Summers, A. (2014, September 1). </w:t>
      </w:r>
      <w:r w:rsidRPr="007E2901">
        <w:rPr>
          <w:i/>
          <w:iCs/>
          <w:lang w:val="en-US"/>
        </w:rPr>
        <w:t>Imageability and Intelligibility in 3D Game Environments Examining Experiential and Cultural Influence on the Design Process</w:t>
      </w:r>
      <w:r w:rsidRPr="007E2901">
        <w:rPr>
          <w:lang w:val="en-US"/>
        </w:rPr>
        <w:t>. UCLan, Preston.</w:t>
      </w:r>
    </w:p>
    <w:p w:rsidR="00A035C7" w:rsidRDefault="00A035C7" w:rsidP="007E2901">
      <w:pPr>
        <w:spacing w:after="200"/>
        <w:jc w:val="both"/>
      </w:pPr>
      <w:r w:rsidRPr="00A035C7">
        <w:t xml:space="preserve">Turner, A. (2009), </w:t>
      </w:r>
      <w:r w:rsidRPr="00A035C7">
        <w:rPr>
          <w:i/>
          <w:iCs/>
        </w:rPr>
        <w:t>Depthmap</w:t>
      </w:r>
      <w:r w:rsidRPr="00A035C7">
        <w:t>, University College London.</w:t>
      </w:r>
    </w:p>
    <w:p w:rsidR="00176886" w:rsidRPr="007E2901" w:rsidRDefault="00176886" w:rsidP="007E2901">
      <w:pPr>
        <w:spacing w:after="200"/>
        <w:jc w:val="both"/>
        <w:rPr>
          <w:lang w:val="en-US"/>
        </w:rPr>
      </w:pPr>
      <w:r w:rsidRPr="00176886">
        <w:t xml:space="preserve">Valve Corporation. (1999), </w:t>
      </w:r>
      <w:r w:rsidRPr="00176886">
        <w:rPr>
          <w:i/>
          <w:iCs/>
        </w:rPr>
        <w:t>Counter-Strike</w:t>
      </w:r>
      <w:r w:rsidRPr="00176886">
        <w:t>, Vivendi Universal.</w:t>
      </w:r>
    </w:p>
    <w:p w:rsidR="007E2901" w:rsidRPr="007E2901" w:rsidRDefault="007E2901" w:rsidP="007E2901">
      <w:pPr>
        <w:spacing w:after="200"/>
        <w:jc w:val="both"/>
        <w:rPr>
          <w:lang w:val="en-US"/>
        </w:rPr>
      </w:pPr>
      <w:r w:rsidRPr="007E2901">
        <w:rPr>
          <w:lang w:val="en-US"/>
        </w:rPr>
        <w:t xml:space="preserve">Wiener, J. M., Franz, G., Rossmanith, N., Reichelt, A., Mallot, H. A., &amp; Bülthoff, H. H. (2007). Isovist analysis captures properties of space relevant for locomotion and experience. </w:t>
      </w:r>
      <w:r w:rsidRPr="007E2901">
        <w:rPr>
          <w:i/>
          <w:iCs/>
          <w:lang w:val="en-US"/>
        </w:rPr>
        <w:t>Perception</w:t>
      </w:r>
      <w:r w:rsidRPr="007E2901">
        <w:rPr>
          <w:lang w:val="en-US"/>
        </w:rPr>
        <w:t xml:space="preserve">, </w:t>
      </w:r>
      <w:r w:rsidRPr="007E2901">
        <w:rPr>
          <w:i/>
          <w:iCs/>
          <w:lang w:val="en-US"/>
        </w:rPr>
        <w:t>36</w:t>
      </w:r>
      <w:r w:rsidRPr="007E2901">
        <w:rPr>
          <w:lang w:val="en-US"/>
        </w:rPr>
        <w:t xml:space="preserve">(7), 1066–1083. </w:t>
      </w:r>
    </w:p>
    <w:p w:rsidR="007E2901" w:rsidRPr="007E2901" w:rsidRDefault="007E2901" w:rsidP="007E2901">
      <w:pPr>
        <w:spacing w:after="200"/>
        <w:jc w:val="both"/>
        <w:rPr>
          <w:lang w:val="en-US"/>
        </w:rPr>
      </w:pPr>
      <w:r w:rsidRPr="007E2901">
        <w:rPr>
          <w:lang w:val="en-US"/>
        </w:rPr>
        <w:t xml:space="preserve">Wiener, J. M., Hölscher, C., Büchner, S., &amp; Konieczny, L. (2011). Gaze behaviour during space perception and spatial decision making. </w:t>
      </w:r>
      <w:r w:rsidRPr="007E2901">
        <w:rPr>
          <w:i/>
          <w:iCs/>
          <w:lang w:val="en-US"/>
        </w:rPr>
        <w:t>Psychological Research</w:t>
      </w:r>
      <w:r w:rsidRPr="007E2901">
        <w:rPr>
          <w:lang w:val="en-US"/>
        </w:rPr>
        <w:t xml:space="preserve">, </w:t>
      </w:r>
      <w:r w:rsidRPr="007E2901">
        <w:rPr>
          <w:i/>
          <w:iCs/>
          <w:lang w:val="en-US"/>
        </w:rPr>
        <w:t>76</w:t>
      </w:r>
      <w:r w:rsidRPr="007E2901">
        <w:rPr>
          <w:lang w:val="en-US"/>
        </w:rPr>
        <w:t xml:space="preserve">(6), 713–729. </w:t>
      </w:r>
    </w:p>
    <w:p w:rsidR="00F1581E" w:rsidRPr="00D90929" w:rsidRDefault="002B7EFC" w:rsidP="00F1581E">
      <w:pPr>
        <w:spacing w:after="200"/>
        <w:jc w:val="both"/>
        <w:rPr>
          <w:sz w:val="22"/>
          <w:szCs w:val="22"/>
        </w:rPr>
      </w:pPr>
      <w:r w:rsidRPr="007E2901">
        <w:fldChar w:fldCharType="end"/>
      </w:r>
    </w:p>
    <w:p w:rsidR="00D90929" w:rsidRPr="00D90929" w:rsidRDefault="00D90929" w:rsidP="00D90929">
      <w:pPr>
        <w:rPr>
          <w:sz w:val="22"/>
          <w:szCs w:val="22"/>
        </w:rPr>
      </w:pPr>
      <w:r w:rsidRPr="00D90929">
        <w:rPr>
          <w:sz w:val="22"/>
          <w:szCs w:val="22"/>
        </w:rPr>
        <w:t xml:space="preserve"> </w:t>
      </w:r>
    </w:p>
    <w:sectPr w:rsidR="00D90929" w:rsidRPr="00D90929" w:rsidSect="00754107">
      <w:pgSz w:w="11900" w:h="16840"/>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07E0" w:rsidRDefault="00A707E0" w:rsidP="005151B0">
      <w:pPr>
        <w:spacing w:line="240" w:lineRule="auto"/>
      </w:pPr>
      <w:r>
        <w:separator/>
      </w:r>
    </w:p>
  </w:endnote>
  <w:endnote w:type="continuationSeparator" w:id="0">
    <w:p w:rsidR="00A707E0" w:rsidRDefault="00A707E0" w:rsidP="005151B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D4B" w:rsidRDefault="002B7EFC" w:rsidP="00174FD5">
    <w:pPr>
      <w:pStyle w:val="Footer"/>
      <w:framePr w:wrap="around" w:vAnchor="text" w:hAnchor="margin" w:xAlign="center" w:y="1"/>
      <w:rPr>
        <w:rStyle w:val="PageNumber"/>
      </w:rPr>
    </w:pPr>
    <w:r>
      <w:rPr>
        <w:rStyle w:val="PageNumber"/>
      </w:rPr>
      <w:fldChar w:fldCharType="begin"/>
    </w:r>
    <w:r w:rsidR="00D24D4B">
      <w:rPr>
        <w:rStyle w:val="PageNumber"/>
      </w:rPr>
      <w:instrText xml:space="preserve">PAGE  </w:instrText>
    </w:r>
    <w:r>
      <w:rPr>
        <w:rStyle w:val="PageNumber"/>
      </w:rPr>
      <w:fldChar w:fldCharType="end"/>
    </w:r>
  </w:p>
  <w:p w:rsidR="00D24D4B" w:rsidRDefault="00D24D4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D4B" w:rsidRPr="005151B0" w:rsidRDefault="002B7EFC" w:rsidP="00174FD5">
    <w:pPr>
      <w:pStyle w:val="Footer"/>
      <w:framePr w:wrap="around" w:vAnchor="text" w:hAnchor="margin" w:xAlign="center" w:y="1"/>
      <w:rPr>
        <w:rStyle w:val="PageNumber"/>
        <w:color w:val="7F7F7F" w:themeColor="text1" w:themeTint="80"/>
        <w:sz w:val="22"/>
        <w:szCs w:val="22"/>
      </w:rPr>
    </w:pPr>
    <w:r w:rsidRPr="005151B0">
      <w:rPr>
        <w:rStyle w:val="PageNumber"/>
        <w:color w:val="7F7F7F" w:themeColor="text1" w:themeTint="80"/>
        <w:sz w:val="22"/>
        <w:szCs w:val="22"/>
      </w:rPr>
      <w:fldChar w:fldCharType="begin"/>
    </w:r>
    <w:r w:rsidR="00D24D4B" w:rsidRPr="005151B0">
      <w:rPr>
        <w:rStyle w:val="PageNumber"/>
        <w:color w:val="7F7F7F" w:themeColor="text1" w:themeTint="80"/>
        <w:sz w:val="22"/>
        <w:szCs w:val="22"/>
      </w:rPr>
      <w:instrText xml:space="preserve">PAGE  </w:instrText>
    </w:r>
    <w:r w:rsidRPr="005151B0">
      <w:rPr>
        <w:rStyle w:val="PageNumber"/>
        <w:color w:val="7F7F7F" w:themeColor="text1" w:themeTint="80"/>
        <w:sz w:val="22"/>
        <w:szCs w:val="22"/>
      </w:rPr>
      <w:fldChar w:fldCharType="separate"/>
    </w:r>
    <w:r w:rsidR="00641AAE">
      <w:rPr>
        <w:rStyle w:val="PageNumber"/>
        <w:noProof/>
        <w:color w:val="7F7F7F" w:themeColor="text1" w:themeTint="80"/>
        <w:sz w:val="22"/>
        <w:szCs w:val="22"/>
      </w:rPr>
      <w:t>2</w:t>
    </w:r>
    <w:r w:rsidRPr="005151B0">
      <w:rPr>
        <w:rStyle w:val="PageNumber"/>
        <w:color w:val="7F7F7F" w:themeColor="text1" w:themeTint="80"/>
        <w:sz w:val="22"/>
        <w:szCs w:val="22"/>
      </w:rPr>
      <w:fldChar w:fldCharType="end"/>
    </w:r>
  </w:p>
  <w:p w:rsidR="00D24D4B" w:rsidRDefault="00D24D4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07E0" w:rsidRDefault="00A707E0" w:rsidP="005151B0">
      <w:pPr>
        <w:spacing w:line="240" w:lineRule="auto"/>
      </w:pPr>
      <w:r>
        <w:separator/>
      </w:r>
    </w:p>
  </w:footnote>
  <w:footnote w:type="continuationSeparator" w:id="0">
    <w:p w:rsidR="00A707E0" w:rsidRDefault="00A707E0" w:rsidP="005151B0">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1F08"/>
  <w:defaultTabStop w:val="720"/>
  <w:characterSpacingControl w:val="doNotCompress"/>
  <w:footnotePr>
    <w:footnote w:id="-1"/>
    <w:footnote w:id="0"/>
  </w:footnotePr>
  <w:endnotePr>
    <w:endnote w:id="-1"/>
    <w:endnote w:id="0"/>
  </w:endnotePr>
  <w:compat>
    <w:useFELayout/>
  </w:compat>
  <w:rsids>
    <w:rsidRoot w:val="00062B3C"/>
    <w:rsid w:val="00046983"/>
    <w:rsid w:val="00055ABC"/>
    <w:rsid w:val="00062B3C"/>
    <w:rsid w:val="000B0969"/>
    <w:rsid w:val="000C1C23"/>
    <w:rsid w:val="000D6CA4"/>
    <w:rsid w:val="000E4BF7"/>
    <w:rsid w:val="000F1C19"/>
    <w:rsid w:val="000F2CC0"/>
    <w:rsid w:val="00174FD5"/>
    <w:rsid w:val="00176886"/>
    <w:rsid w:val="00182FB1"/>
    <w:rsid w:val="00192239"/>
    <w:rsid w:val="001A28B5"/>
    <w:rsid w:val="001A6D9C"/>
    <w:rsid w:val="002100DC"/>
    <w:rsid w:val="00212E36"/>
    <w:rsid w:val="00213893"/>
    <w:rsid w:val="002356F6"/>
    <w:rsid w:val="002618E1"/>
    <w:rsid w:val="00262DEA"/>
    <w:rsid w:val="002A29CE"/>
    <w:rsid w:val="002B7EFC"/>
    <w:rsid w:val="002D5E13"/>
    <w:rsid w:val="002F1052"/>
    <w:rsid w:val="003234EA"/>
    <w:rsid w:val="0032685F"/>
    <w:rsid w:val="00352B07"/>
    <w:rsid w:val="0036054E"/>
    <w:rsid w:val="00374C07"/>
    <w:rsid w:val="00390C8F"/>
    <w:rsid w:val="003A6CC4"/>
    <w:rsid w:val="003A7DEF"/>
    <w:rsid w:val="003C3D02"/>
    <w:rsid w:val="003C40B0"/>
    <w:rsid w:val="003F2C1F"/>
    <w:rsid w:val="00426A4F"/>
    <w:rsid w:val="00426B54"/>
    <w:rsid w:val="0043716D"/>
    <w:rsid w:val="0044683A"/>
    <w:rsid w:val="004808AF"/>
    <w:rsid w:val="004B1C53"/>
    <w:rsid w:val="004C2F0D"/>
    <w:rsid w:val="004D468D"/>
    <w:rsid w:val="004D5961"/>
    <w:rsid w:val="004D78A1"/>
    <w:rsid w:val="005067FF"/>
    <w:rsid w:val="00513DF9"/>
    <w:rsid w:val="005151B0"/>
    <w:rsid w:val="00537EBC"/>
    <w:rsid w:val="005878E1"/>
    <w:rsid w:val="005E7562"/>
    <w:rsid w:val="005F3910"/>
    <w:rsid w:val="00604582"/>
    <w:rsid w:val="00613557"/>
    <w:rsid w:val="0062106D"/>
    <w:rsid w:val="00631591"/>
    <w:rsid w:val="006320DC"/>
    <w:rsid w:val="00633B25"/>
    <w:rsid w:val="00641AAE"/>
    <w:rsid w:val="0065380B"/>
    <w:rsid w:val="00673E28"/>
    <w:rsid w:val="00673EB6"/>
    <w:rsid w:val="006A21B7"/>
    <w:rsid w:val="006A4549"/>
    <w:rsid w:val="006B3D3D"/>
    <w:rsid w:val="006E2484"/>
    <w:rsid w:val="00702F88"/>
    <w:rsid w:val="0070419E"/>
    <w:rsid w:val="00717217"/>
    <w:rsid w:val="00754107"/>
    <w:rsid w:val="007607A6"/>
    <w:rsid w:val="0077447C"/>
    <w:rsid w:val="007C0089"/>
    <w:rsid w:val="007C0ADD"/>
    <w:rsid w:val="007E2901"/>
    <w:rsid w:val="007E4EED"/>
    <w:rsid w:val="008214B4"/>
    <w:rsid w:val="00824FAB"/>
    <w:rsid w:val="0084072B"/>
    <w:rsid w:val="00880586"/>
    <w:rsid w:val="008B1CEA"/>
    <w:rsid w:val="008F3DC8"/>
    <w:rsid w:val="008F44C0"/>
    <w:rsid w:val="008F7D50"/>
    <w:rsid w:val="009004F8"/>
    <w:rsid w:val="0097295C"/>
    <w:rsid w:val="009740C3"/>
    <w:rsid w:val="00975237"/>
    <w:rsid w:val="009A5E53"/>
    <w:rsid w:val="009B6567"/>
    <w:rsid w:val="009E3A16"/>
    <w:rsid w:val="009F2FD3"/>
    <w:rsid w:val="009F3DD8"/>
    <w:rsid w:val="00A035C7"/>
    <w:rsid w:val="00A33C49"/>
    <w:rsid w:val="00A433BF"/>
    <w:rsid w:val="00A61219"/>
    <w:rsid w:val="00A707E0"/>
    <w:rsid w:val="00A94EA9"/>
    <w:rsid w:val="00A955E3"/>
    <w:rsid w:val="00AA1613"/>
    <w:rsid w:val="00AA2A41"/>
    <w:rsid w:val="00AC4CF9"/>
    <w:rsid w:val="00AD6738"/>
    <w:rsid w:val="00B02391"/>
    <w:rsid w:val="00B06CB0"/>
    <w:rsid w:val="00B21DA7"/>
    <w:rsid w:val="00B35A95"/>
    <w:rsid w:val="00B36DC3"/>
    <w:rsid w:val="00B41129"/>
    <w:rsid w:val="00B41631"/>
    <w:rsid w:val="00B4482C"/>
    <w:rsid w:val="00BC18A2"/>
    <w:rsid w:val="00BD13CA"/>
    <w:rsid w:val="00BD738C"/>
    <w:rsid w:val="00BE504B"/>
    <w:rsid w:val="00C00A80"/>
    <w:rsid w:val="00C05BC6"/>
    <w:rsid w:val="00C12E98"/>
    <w:rsid w:val="00C211C3"/>
    <w:rsid w:val="00C56816"/>
    <w:rsid w:val="00C642DD"/>
    <w:rsid w:val="00C85B7B"/>
    <w:rsid w:val="00CB6B00"/>
    <w:rsid w:val="00CF465A"/>
    <w:rsid w:val="00CF694E"/>
    <w:rsid w:val="00D015B3"/>
    <w:rsid w:val="00D1281C"/>
    <w:rsid w:val="00D24D4B"/>
    <w:rsid w:val="00D61F73"/>
    <w:rsid w:val="00D90929"/>
    <w:rsid w:val="00DD09EF"/>
    <w:rsid w:val="00DD0B3C"/>
    <w:rsid w:val="00DD5D26"/>
    <w:rsid w:val="00E06F9D"/>
    <w:rsid w:val="00E148A9"/>
    <w:rsid w:val="00E34E80"/>
    <w:rsid w:val="00E737AF"/>
    <w:rsid w:val="00E75788"/>
    <w:rsid w:val="00E813FF"/>
    <w:rsid w:val="00E9413C"/>
    <w:rsid w:val="00EB66A0"/>
    <w:rsid w:val="00ED1355"/>
    <w:rsid w:val="00F1581E"/>
    <w:rsid w:val="00F32BD5"/>
    <w:rsid w:val="00F35CCD"/>
    <w:rsid w:val="00F63731"/>
    <w:rsid w:val="00F830E3"/>
    <w:rsid w:val="00FA2101"/>
    <w:rsid w:val="00FA3831"/>
    <w:rsid w:val="00FB0FA9"/>
    <w:rsid w:val="00FD32A0"/>
    <w:rsid w:val="00FD773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2B3C"/>
    <w:pPr>
      <w:spacing w:line="360" w:lineRule="auto"/>
    </w:pPr>
    <w:rPr>
      <w:rFonts w:ascii="Arial" w:hAnsi="Arial"/>
      <w:lang w:val="en-GB"/>
    </w:rPr>
  </w:style>
  <w:style w:type="paragraph" w:styleId="Heading1">
    <w:name w:val="heading 1"/>
    <w:basedOn w:val="Normal"/>
    <w:next w:val="Normal"/>
    <w:link w:val="Heading1Char"/>
    <w:uiPriority w:val="9"/>
    <w:qFormat/>
    <w:rsid w:val="00062B3C"/>
    <w:pPr>
      <w:keepNext/>
      <w:keepLines/>
      <w:spacing w:before="480"/>
      <w:outlineLvl w:val="0"/>
    </w:pPr>
    <w:rPr>
      <w:rFonts w:eastAsiaTheme="majorEastAsia" w:cstheme="majorBidi"/>
      <w:b/>
      <w:bCs/>
      <w:szCs w:val="32"/>
    </w:rPr>
  </w:style>
  <w:style w:type="paragraph" w:styleId="Heading2">
    <w:name w:val="heading 2"/>
    <w:basedOn w:val="Normal"/>
    <w:next w:val="Normal"/>
    <w:link w:val="Heading2Char"/>
    <w:uiPriority w:val="9"/>
    <w:unhideWhenUsed/>
    <w:qFormat/>
    <w:rsid w:val="00D90929"/>
    <w:pPr>
      <w:keepNext/>
      <w:keepLines/>
      <w:spacing w:before="200"/>
      <w:outlineLvl w:val="1"/>
    </w:pPr>
    <w:rPr>
      <w:rFonts w:eastAsiaTheme="majorEastAsia" w:cstheme="majorBidi"/>
      <w:bCs/>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2B3C"/>
    <w:rPr>
      <w:rFonts w:ascii="Arial" w:eastAsiaTheme="majorEastAsia" w:hAnsi="Arial" w:cstheme="majorBidi"/>
      <w:b/>
      <w:bCs/>
      <w:szCs w:val="32"/>
      <w:lang w:val="en-GB"/>
    </w:rPr>
  </w:style>
  <w:style w:type="character" w:customStyle="1" w:styleId="Heading2Char">
    <w:name w:val="Heading 2 Char"/>
    <w:basedOn w:val="DefaultParagraphFont"/>
    <w:link w:val="Heading2"/>
    <w:uiPriority w:val="9"/>
    <w:rsid w:val="00D90929"/>
    <w:rPr>
      <w:rFonts w:ascii="Arial" w:eastAsiaTheme="majorEastAsia" w:hAnsi="Arial" w:cstheme="majorBidi"/>
      <w:bCs/>
      <w:i/>
      <w:szCs w:val="26"/>
      <w:lang w:val="en-GB"/>
    </w:rPr>
  </w:style>
  <w:style w:type="paragraph" w:styleId="Footer">
    <w:name w:val="footer"/>
    <w:basedOn w:val="Normal"/>
    <w:link w:val="FooterChar"/>
    <w:uiPriority w:val="99"/>
    <w:unhideWhenUsed/>
    <w:rsid w:val="005151B0"/>
    <w:pPr>
      <w:tabs>
        <w:tab w:val="center" w:pos="4320"/>
        <w:tab w:val="right" w:pos="8640"/>
      </w:tabs>
      <w:spacing w:line="240" w:lineRule="auto"/>
    </w:pPr>
  </w:style>
  <w:style w:type="character" w:customStyle="1" w:styleId="FooterChar">
    <w:name w:val="Footer Char"/>
    <w:basedOn w:val="DefaultParagraphFont"/>
    <w:link w:val="Footer"/>
    <w:uiPriority w:val="99"/>
    <w:rsid w:val="005151B0"/>
    <w:rPr>
      <w:rFonts w:ascii="Arial" w:hAnsi="Arial"/>
      <w:lang w:val="en-GB"/>
    </w:rPr>
  </w:style>
  <w:style w:type="character" w:styleId="PageNumber">
    <w:name w:val="page number"/>
    <w:basedOn w:val="DefaultParagraphFont"/>
    <w:uiPriority w:val="99"/>
    <w:semiHidden/>
    <w:unhideWhenUsed/>
    <w:rsid w:val="005151B0"/>
  </w:style>
  <w:style w:type="paragraph" w:styleId="Header">
    <w:name w:val="header"/>
    <w:basedOn w:val="Normal"/>
    <w:link w:val="HeaderChar"/>
    <w:uiPriority w:val="99"/>
    <w:unhideWhenUsed/>
    <w:rsid w:val="005151B0"/>
    <w:pPr>
      <w:tabs>
        <w:tab w:val="center" w:pos="4320"/>
        <w:tab w:val="right" w:pos="8640"/>
      </w:tabs>
      <w:spacing w:line="240" w:lineRule="auto"/>
    </w:pPr>
  </w:style>
  <w:style w:type="character" w:customStyle="1" w:styleId="HeaderChar">
    <w:name w:val="Header Char"/>
    <w:basedOn w:val="DefaultParagraphFont"/>
    <w:link w:val="Header"/>
    <w:uiPriority w:val="99"/>
    <w:rsid w:val="005151B0"/>
    <w:rPr>
      <w:rFonts w:ascii="Arial" w:hAnsi="Arial"/>
      <w:lang w:val="en-GB"/>
    </w:rPr>
  </w:style>
  <w:style w:type="paragraph" w:styleId="BalloonText">
    <w:name w:val="Balloon Text"/>
    <w:basedOn w:val="Normal"/>
    <w:link w:val="BalloonTextChar"/>
    <w:uiPriority w:val="99"/>
    <w:semiHidden/>
    <w:unhideWhenUsed/>
    <w:rsid w:val="00174FD5"/>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74FD5"/>
    <w:rPr>
      <w:rFonts w:ascii="Lucida Grande" w:hAnsi="Lucida Grande" w:cs="Lucida Grande"/>
      <w:sz w:val="18"/>
      <w:szCs w:val="18"/>
      <w:lang w:val="en-GB"/>
    </w:rPr>
  </w:style>
  <w:style w:type="paragraph" w:customStyle="1" w:styleId="thesis-bodytext">
    <w:name w:val="_thesis-body text"/>
    <w:basedOn w:val="Normal"/>
    <w:qFormat/>
    <w:rsid w:val="00A33C49"/>
    <w:pPr>
      <w:spacing w:before="240"/>
      <w:jc w:val="both"/>
    </w:pPr>
    <w:rPr>
      <w:rFonts w:ascii="Times New Roman" w:eastAsia="Times New Roman" w:hAnsi="Times New Roman" w:cs="Times New Roman"/>
    </w:rPr>
  </w:style>
  <w:style w:type="table" w:styleId="TableGrid">
    <w:name w:val="Table Grid"/>
    <w:basedOn w:val="TableNormal"/>
    <w:uiPriority w:val="59"/>
    <w:rsid w:val="00A33C49"/>
    <w:rPr>
      <w:rFonts w:ascii="Times New Roman" w:eastAsia="Times New Roman" w:hAnsi="Times New Roman" w:cs="Times New Roman"/>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hesis-table-caption">
    <w:name w:val="_thesis-table-caption"/>
    <w:basedOn w:val="Caption"/>
    <w:qFormat/>
    <w:rsid w:val="00A33C49"/>
    <w:pPr>
      <w:keepNext/>
      <w:spacing w:after="0"/>
      <w:ind w:left="1440" w:hanging="1440"/>
    </w:pPr>
    <w:rPr>
      <w:rFonts w:ascii="Times New Roman" w:eastAsia="Times New Roman" w:hAnsi="Times New Roman" w:cs="Times New Roman"/>
      <w:color w:val="auto"/>
      <w:sz w:val="20"/>
      <w:szCs w:val="22"/>
    </w:rPr>
  </w:style>
  <w:style w:type="paragraph" w:styleId="Caption">
    <w:name w:val="caption"/>
    <w:basedOn w:val="Normal"/>
    <w:next w:val="Normal"/>
    <w:uiPriority w:val="35"/>
    <w:semiHidden/>
    <w:unhideWhenUsed/>
    <w:qFormat/>
    <w:rsid w:val="00A33C49"/>
    <w:pPr>
      <w:spacing w:after="200" w:line="240" w:lineRule="auto"/>
    </w:pPr>
    <w:rPr>
      <w:b/>
      <w:bCs/>
      <w:color w:val="4F81BD" w:themeColor="accent1"/>
      <w:sz w:val="18"/>
      <w:szCs w:val="18"/>
    </w:rPr>
  </w:style>
  <w:style w:type="paragraph" w:customStyle="1" w:styleId="thesis-figurecaption">
    <w:name w:val="_thesis-figure caption"/>
    <w:basedOn w:val="Caption"/>
    <w:qFormat/>
    <w:rsid w:val="007E2901"/>
    <w:pPr>
      <w:spacing w:after="0"/>
      <w:ind w:left="990" w:hanging="990"/>
    </w:pPr>
    <w:rPr>
      <w:rFonts w:ascii="Times New Roman" w:eastAsia="Times New Roman" w:hAnsi="Times New Roman" w:cs="Times New Roman"/>
      <w:color w:val="auto"/>
      <w:sz w:val="20"/>
      <w:szCs w:val="24"/>
    </w:rPr>
  </w:style>
</w:styles>
</file>

<file path=word/webSettings.xml><?xml version="1.0" encoding="utf-8"?>
<w:webSettings xmlns:r="http://schemas.openxmlformats.org/officeDocument/2006/relationships" xmlns:w="http://schemas.openxmlformats.org/wordprocessingml/2006/main">
  <w:divs>
    <w:div w:id="18621645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99A74A-ABB2-4F64-BA41-8CECA6382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647</TotalTime>
  <Pages>20</Pages>
  <Words>8042</Words>
  <Characters>45846</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UCL</Company>
  <LinksUpToDate>false</LinksUpToDate>
  <CharactersWithSpaces>53781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Alan Summers</dc:creator>
  <cp:lastModifiedBy>Summers</cp:lastModifiedBy>
  <cp:revision>31</cp:revision>
  <cp:lastPrinted>2015-05-03T16:14:00Z</cp:lastPrinted>
  <dcterms:created xsi:type="dcterms:W3CDTF">2015-05-03T08:02:00Z</dcterms:created>
  <dcterms:modified xsi:type="dcterms:W3CDTF">2015-05-04T08:08:00Z</dcterms:modified>
</cp:coreProperties>
</file>