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4246" w:rsidRPr="00AD4F28" w:rsidRDefault="009503DD" w:rsidP="00124EAA">
      <w:bookmarkStart w:id="0" w:name="_GoBack"/>
      <w:bookmarkEnd w:id="0"/>
      <w:r w:rsidRPr="00AD4F28">
        <w:t xml:space="preserve"> </w:t>
      </w:r>
      <w:r w:rsidR="007A52DA" w:rsidRPr="00AD4F28">
        <w:t xml:space="preserve"> </w:t>
      </w:r>
      <w:r w:rsidR="004F231B" w:rsidRPr="00AD4F28">
        <w:t>JOST3037FR</w:t>
      </w:r>
    </w:p>
    <w:p w:rsidR="004F231B" w:rsidRPr="00AD4F28" w:rsidRDefault="00B70FED" w:rsidP="00124EAA">
      <w:pPr>
        <w:pStyle w:val="Articletitle"/>
        <w:spacing w:line="276" w:lineRule="auto"/>
      </w:pPr>
      <w:r w:rsidRPr="00AD4F28">
        <w:t>Understanding t</w:t>
      </w:r>
      <w:r w:rsidR="004F231B" w:rsidRPr="00AD4F28">
        <w:t>ourists’ reactance to the threat of a loss of freedom to travel due to climate change</w:t>
      </w:r>
      <w:r w:rsidR="00801F01" w:rsidRPr="00AD4F28">
        <w:t xml:space="preserve">: a new alternative </w:t>
      </w:r>
      <w:r w:rsidR="00B02843" w:rsidRPr="00AD4F28">
        <w:t xml:space="preserve">approach to encouraging nuanced behavioural change. </w:t>
      </w:r>
    </w:p>
    <w:p w:rsidR="00B06363" w:rsidRPr="00AD4F28" w:rsidRDefault="00B06363" w:rsidP="00124EAA">
      <w:pPr>
        <w:rPr>
          <w:lang w:eastAsia="en-GB"/>
        </w:rPr>
      </w:pPr>
    </w:p>
    <w:p w:rsidR="004F231B" w:rsidRPr="00AD4F28" w:rsidRDefault="004F231B" w:rsidP="00124EAA">
      <w:r w:rsidRPr="00AD4F28">
        <w:t xml:space="preserve">Abstract: </w:t>
      </w:r>
    </w:p>
    <w:p w:rsidR="00B02843" w:rsidRPr="00AD4F28" w:rsidRDefault="00B02843" w:rsidP="00124EAA">
      <w:r w:rsidRPr="00AD4F28">
        <w:t xml:space="preserve">This article proposes that reactance theory can be used to better understand how tourists’ perceptions of climate change affect their travel decisions. Reactance theory explains how individuals value their perceived freedom to make choices, and why they react negatively to any threats to their freedom. We study the psychological consequences of threatening tourist’s freedoms, using a range of projective techniques: directly, using photo expression, and indirectly, through collage, photo-interviewing and scenarios. We find that reactance theory helps to explain the extent of travel to two destinations: Svalbard and Venice,  providing a nuanced understanding of how travellers restore their freedom to travel through three incremental stages: denying the climate change threat , reducing tensions arising from travel and heightening demand particularly for  the most visibly threatened destinations. The theory suggests a fourth stage, helplessness, reached when consumers dismiss the value of destinations once they can no longer be enjoyed, but for which we, as yet, have no data. Reactance theory questions the validity of awareness raising campaigns as behavioural change vehicles, provides alternative explanations of why the most self-proclaimed, environmentally aware individuals travel frequently, and helps identify nuanced, socially acceptable forms of sustainability marketing, capable of reducing resistance to change. </w:t>
      </w:r>
    </w:p>
    <w:p w:rsidR="004F231B" w:rsidRPr="00AD4F28" w:rsidRDefault="004F231B" w:rsidP="00124EAA"/>
    <w:p w:rsidR="004F231B" w:rsidRPr="00AD4F28" w:rsidRDefault="004F231B" w:rsidP="00124EAA">
      <w:pPr>
        <w:pStyle w:val="Keywords"/>
        <w:spacing w:line="276" w:lineRule="auto"/>
        <w:ind w:left="0"/>
      </w:pPr>
      <w:r w:rsidRPr="00AD4F28">
        <w:t xml:space="preserve">Keywords: climate change, disappearing destinations, ethical tourism, values, motivations.  </w:t>
      </w:r>
    </w:p>
    <w:p w:rsidR="004F231B" w:rsidRPr="00AD4F28" w:rsidRDefault="004F231B" w:rsidP="00124EAA">
      <w:pPr>
        <w:pStyle w:val="Heading1"/>
        <w:spacing w:line="276" w:lineRule="auto"/>
      </w:pPr>
      <w:r w:rsidRPr="00AD4F28">
        <w:t xml:space="preserve">Introduction </w:t>
      </w:r>
    </w:p>
    <w:p w:rsidR="004F231B" w:rsidRPr="00AD4F28" w:rsidRDefault="004F231B" w:rsidP="00124EAA">
      <w:r w:rsidRPr="00AD4F28">
        <w:t xml:space="preserve">Further research on the psychology underpinning the behaviour that results in climate change is needed, because most environmental problems are rooted in human behaviour </w:t>
      </w:r>
      <w:r w:rsidR="0044571E" w:rsidRPr="00AD4F28">
        <w:fldChar w:fldCharType="begin"/>
      </w:r>
      <w:r w:rsidRPr="00AD4F28">
        <w:instrText xml:space="preserve"> ADDIN ZOTERO_ITEM CSL_CITATION {"citationID":"bpqBwaxj","properties":{"formattedCitation":"(Gifford, 2008; Schott, Reisinger, &amp; Milfont, 2010)","plainCitation":"(Gifford, 2008; Schott, Reisinger, &amp; Milfont, 2010)"},"citationItems":[{"id":703,"uris":["http://zotero.org/users/409983/items/KPIBQ89W"],"uri":["http://zotero.org/users/409983/items/KPIBQ89W"],"itemData":{"id":703,"type":"article-journal","title":"Psychology's essential role in alleviating the impacts of climate change.","container-title":"Canadian Psychology/psychologie canadienne","page":"273-280","volume":"49","issue":"4","author":[{"family":"Gifford","given":"Robert"}],"issued":{"date-parts":[["2008"]]}}},{"id":318,"uris":["http://zotero.org/users/409983/items/AF7PNAHB"],"uri":["http://zotero.org/users/409983/items/AF7PNAHB"],"itemData":{"id":318,"type":"chapter","title":"Tourism and climate change.","container-title":"Tourism and the Implications of Climate Change: Issues and Actions (Bridging Tourism Theory and Practice, Volume 3)","publisher":"Emerald Group Publishing","publisher-place":"London","page":"1-24","volume":"3","event-place":"London","author":[{"family":"Schott","given":"C."},{"family":"Reisinger","given":"A."},{"family":"Milfont","given":"T.L."}],"editor":[{"family":"Schott","given":"C."}],"issued":{"date-parts":[["2010"]]}}}],"schema":"https://github.com/citation-style-language/schema/raw/master/csl-citation.json"} </w:instrText>
      </w:r>
      <w:r w:rsidR="0044571E" w:rsidRPr="00AD4F28">
        <w:fldChar w:fldCharType="separate"/>
      </w:r>
      <w:r w:rsidRPr="00AD4F28">
        <w:t>(Gifford, 2008; Schott, Reisinger, &amp; Milfont, 2010)</w:t>
      </w:r>
      <w:r w:rsidR="0044571E" w:rsidRPr="00AD4F28">
        <w:fldChar w:fldCharType="end"/>
      </w:r>
      <w:r w:rsidRPr="00AD4F28">
        <w:t xml:space="preserve">. Planned behaviour theory, attribution theory and the value-belief-norm theory of environmentalism have recently been used to explain the justifications given by tourists to restore the misalignment of beliefs and behaviours seen in cognitive dissonance </w:t>
      </w:r>
      <w:r w:rsidR="0044571E" w:rsidRPr="00AD4F28">
        <w:fldChar w:fldCharType="begin"/>
      </w:r>
      <w:r w:rsidRPr="00AD4F28">
        <w:instrText xml:space="preserve"> ADDIN ZOTERO_ITEM CSL_CITATION {"citationID":"111g2f4ad0","properties":{"formattedCitation":"(Juvan &amp; Dolnicar, 2014)","plainCitation":"(Juvan &amp; Dolnicar, 2014)"},"citationItems":[{"id":4667,"uris":["http://zotero.org/users/409983/items/ETVRIHH7"],"uri":["http://zotero.org/users/409983/items/ETVRIHH7"],"itemData":{"id":4667,"type":"article-journal","title":"The attitude–behaviour gap in sustainable tourism","container-title":"Annals of Tourism Research","page":"76–95","volume":"48","author":[{"family":"Juvan","given":"E."},{"family":"Dolnicar","given":"S."}],"issued":{"date-parts":[["2014"]]}}}],"schema":"https://github.com/citation-style-language/schema/raw/master/csl-citation.json"} </w:instrText>
      </w:r>
      <w:r w:rsidR="0044571E" w:rsidRPr="00AD4F28">
        <w:fldChar w:fldCharType="separate"/>
      </w:r>
      <w:r w:rsidRPr="00AD4F28">
        <w:rPr>
          <w:noProof/>
        </w:rPr>
        <w:t>(Juvan &amp; Dolnicar, 2014)</w:t>
      </w:r>
      <w:r w:rsidR="0044571E" w:rsidRPr="00AD4F28">
        <w:fldChar w:fldCharType="end"/>
      </w:r>
      <w:r w:rsidRPr="00AD4F28">
        <w:t xml:space="preserve">. Based on these findings, it has been suggested there is potential to change behaviour by targeting certain beliefs and preventing </w:t>
      </w:r>
      <w:r w:rsidR="00801F01" w:rsidRPr="00AD4F28">
        <w:t xml:space="preserve">the use of </w:t>
      </w:r>
      <w:r w:rsidRPr="00AD4F28">
        <w:t xml:space="preserve">some </w:t>
      </w:r>
      <w:r w:rsidR="00801F01" w:rsidRPr="00AD4F28">
        <w:t xml:space="preserve">personal </w:t>
      </w:r>
      <w:r w:rsidRPr="00AD4F28">
        <w:t xml:space="preserve">coping strategies </w:t>
      </w:r>
      <w:r w:rsidR="0044571E" w:rsidRPr="00AD4F28">
        <w:fldChar w:fldCharType="begin"/>
      </w:r>
      <w:r w:rsidRPr="00AD4F28">
        <w:instrText xml:space="preserve"> ADDIN ZOTERO_ITEM CSL_CITATION {"citationID":"iqavtzrQ","properties":{"formattedCitation":"(Juvan &amp; Dolnicar, 2014)","plainCitation":"(Juvan &amp; Dolnicar, 2014)"},"citationItems":[{"id":4667,"uris":["http://zotero.org/users/409983/items/ETVRIHH7"],"uri":["http://zotero.org/users/409983/items/ETVRIHH7"],"itemData":{"id":4667,"type":"article-journal","title":"The attitude–behaviour gap in sustainable tourism","container-title":"Annals of Tourism Research","page":"76–95","volume":"48","author":[{"family":"Juvan","given":"E."},{"family":"Dolnicar","given":"S."}],"issued":{"date-parts":[["2014"]]}}}],"schema":"https://github.com/citation-style-language/schema/raw/master/csl-citation.json"} </w:instrText>
      </w:r>
      <w:r w:rsidR="0044571E" w:rsidRPr="00AD4F28">
        <w:fldChar w:fldCharType="separate"/>
      </w:r>
      <w:r w:rsidRPr="00AD4F28">
        <w:rPr>
          <w:noProof/>
        </w:rPr>
        <w:t>(Juvan &amp; Dolnicar, 2014)</w:t>
      </w:r>
      <w:r w:rsidR="0044571E" w:rsidRPr="00AD4F28">
        <w:fldChar w:fldCharType="end"/>
      </w:r>
      <w:r w:rsidRPr="00AD4F28">
        <w:t xml:space="preserve">, an approach that resonates with stimulus-response or reinforcement theories. Yet there is evidence of environmental knowledge and activism not affecting holiday behaviour </w:t>
      </w:r>
      <w:r w:rsidR="0044571E" w:rsidRPr="00AD4F28">
        <w:fldChar w:fldCharType="begin"/>
      </w:r>
      <w:r w:rsidRPr="00AD4F28">
        <w:instrText xml:space="preserve"> ADDIN ZOTERO_ITEM CSL_CITATION {"citationID":"mxP1QohM","properties":{"formattedCitation":"(Hares, Dickinson, &amp; Wilkes, 2010; Juvan &amp; Dolnicar, 2014; Prillwitz &amp; Barr, 2011; Reiser &amp; Simmons, 2005)","plainCitation":"(Hares, Dickinson, &amp; Wilkes, 2010; Juvan &amp; Dolnicar, 2014; Prillwitz &amp; Barr, 2011; Reiser &amp; Simmons, 2005)"},"citationItems":[{"id":466,"uris":["http://zotero.org/users/409983/items/E6PISG6V"],"uri":["http://zotero.org/users/409983/items/E6PISG6V"],"itemData":{"id":466,"type":"article-journal","title":"Climate change and the air travel decisions of UK tourists","container-title":"Journal of Transport Geography","page":"466–473","volume":"18","issue":"3","source":"Google Scholar","author":[{"family":"Hares","given":"Andrew"},{"family":"Dickinson","given":"Janet"},{"family":"Wilkes","given":"Keith"}],"issued":{"date-parts":[["2010"]]}}},{"id":4667,"uris":["http://zotero.org/users/409983/items/ETVRIHH7"],"uri":["http://zotero.org/users/409983/items/ETVRIHH7"],"itemData":{"id":4667,"type":"article-journal","title":"The attitude–behaviour gap in sustainable tourism","container-title":"Annals of Tourism Research","page":"76–95","volume":"48","author":[{"family":"Juvan","given":"E."},{"family":"Dolnicar","given":"S."}],"issued":{"date-parts":[["2014"]]}}},{"id":4681,"uris":["http://zotero.org/users/409983/items/H5GZ58WH"],"uri":["http://zotero.org/users/409983/items/H5GZ58WH"],"itemData":{"id":4681,"type":"article-journal","title":"Moving towards sustainability? Mobility styles, attitudes and individual travel behaviour","container-title":"Journal of transport geography","page":"1590–1600","volume":"19","issue":"6","author":[{"family":"Prillwitz","given":"Jan"},{"family":"Barr","given":"Stewart"}],"issued":{"date-parts":[["2011"]]}}},{"id":4683,"uris":["http://zotero.org/users/409983/items/T42TIJIZ"],"uri":["http://zotero.org/users/409983/items/T42TIJIZ"],"itemData":{"id":4683,"type":"article-journal","title":"A quasi-experimental method for testing the effectiveness of ecolabel promotion","container-title":"Journal of Sustainable Tourism","page":"590–616","volume":"13","issue":"6","source":"Google Scholar","author":[{"family":"Reiser","given":"Axel"},{"family":"Simmons","given":"David G."}],"issued":{"date-parts":[["2005"]]}}}],"schema":"https://github.com/citation-style-language/schema/raw/master/csl-citation.json"} </w:instrText>
      </w:r>
      <w:r w:rsidR="0044571E" w:rsidRPr="00AD4F28">
        <w:fldChar w:fldCharType="separate"/>
      </w:r>
      <w:r w:rsidRPr="00AD4F28">
        <w:rPr>
          <w:noProof/>
        </w:rPr>
        <w:t>(Hares, Dickinson, &amp; Wilkes, 2010; Juvan &amp; Dolnicar, 2014; Prillwitz &amp; Barr, 2011; Reiser &amp; Simmons, 2005)</w:t>
      </w:r>
      <w:r w:rsidR="0044571E" w:rsidRPr="00AD4F28">
        <w:fldChar w:fldCharType="end"/>
      </w:r>
      <w:r w:rsidRPr="00AD4F28">
        <w:t xml:space="preserve">, meaning there may be value in seeking alternative explanatory models relating to the impact of environmental awareness on consumer behaviour. </w:t>
      </w:r>
    </w:p>
    <w:p w:rsidR="004F231B" w:rsidRPr="00AD4F28" w:rsidRDefault="004F231B" w:rsidP="00124EAA">
      <w:pPr>
        <w:ind w:firstLine="720"/>
      </w:pPr>
      <w:r w:rsidRPr="00AD4F28">
        <w:t xml:space="preserve">Reactance theory may allow us to do this, as it differs from cognitive dissonance in its emphasis on resistance to social influence. Since reactance is reactive, not proactive, it results from </w:t>
      </w:r>
      <w:r w:rsidRPr="00AD4F28">
        <w:lastRenderedPageBreak/>
        <w:t>the withdrawal of a previously available behaviour choice. It suggests that as we escalate the pressure on consumers, through additional information about the deterioration of tourist destinations, their reaction may be</w:t>
      </w:r>
      <w:r w:rsidR="00801F01" w:rsidRPr="00AD4F28">
        <w:rPr>
          <w:i/>
        </w:rPr>
        <w:t xml:space="preserve"> to not </w:t>
      </w:r>
      <w:r w:rsidRPr="00AD4F28">
        <w:rPr>
          <w:i/>
        </w:rPr>
        <w:t>accept</w:t>
      </w:r>
      <w:r w:rsidRPr="00AD4F28">
        <w:t xml:space="preserve"> the need to change their behaviour. They may actually attempt to ignore the threat, seek justifications for not changing their behaviour and potentially consume more of the resources now acutely known to be under threat, until these are depleted. </w:t>
      </w:r>
    </w:p>
    <w:p w:rsidR="004F231B" w:rsidRPr="00AD4F28" w:rsidRDefault="004F231B" w:rsidP="00124EAA">
      <w:pPr>
        <w:ind w:firstLine="720"/>
      </w:pPr>
      <w:r w:rsidRPr="00AD4F28">
        <w:t xml:space="preserve">While reactance theory has not been used previously in hospitality and tourism studies </w:t>
      </w:r>
      <w:r w:rsidR="0044571E" w:rsidRPr="00AD4F28">
        <w:fldChar w:fldCharType="begin"/>
      </w:r>
      <w:r w:rsidRPr="00AD4F28">
        <w:instrText xml:space="preserve"> ADDIN ZOTERO_ITEM CSL_CITATION {"citationID":"2h4anqouas","properties":{"formattedCitation":"(Tang, 2014)","plainCitation":"(Tang, 2014)"},"citationItems":[{"id":472,"uris":["http://zotero.org/users/409983/items/E8SAICQ4"],"uri":["http://zotero.org/users/409983/items/E8SAICQ4"],"itemData":{"id":472,"type":"article-journal","title":"The application of social psychology theories and concepts in hospitality and tourism studies: A review and research agenda","container-title":"International Journal of Hospitality Management","page":"188–196","volume":"36","author":[{"family":"Tang","given":"Liang Rebecca"}],"issued":{"date-parts":[["2014"]]}}}],"schema":"https://github.com/citation-style-language/schema/raw/master/csl-citation.json"} </w:instrText>
      </w:r>
      <w:r w:rsidR="0044571E" w:rsidRPr="00AD4F28">
        <w:fldChar w:fldCharType="separate"/>
      </w:r>
      <w:r w:rsidRPr="00AD4F28">
        <w:t>(Tang, 2014)</w:t>
      </w:r>
      <w:r w:rsidR="0044571E" w:rsidRPr="00AD4F28">
        <w:fldChar w:fldCharType="end"/>
      </w:r>
      <w:r w:rsidRPr="00AD4F28">
        <w:t xml:space="preserve">, it could potentially help to explain why tourists </w:t>
      </w:r>
      <w:r w:rsidRPr="00AD4F28">
        <w:rPr>
          <w:rFonts w:cs="Arial"/>
        </w:rPr>
        <w:t xml:space="preserve">travel to destinations under threat from climate change </w:t>
      </w:r>
      <w:r w:rsidR="0044571E" w:rsidRPr="00AD4F28">
        <w:rPr>
          <w:rFonts w:cs="Arial"/>
        </w:rPr>
        <w:fldChar w:fldCharType="begin"/>
      </w:r>
      <w:r w:rsidRPr="00AD4F28">
        <w:rPr>
          <w:rFonts w:cs="Arial"/>
        </w:rPr>
        <w:instrText xml:space="preserve"> ADDIN ZOTERO_ITEM CSL_CITATION {"citationID":"1uu61igfi3","properties":{"formattedCitation":"(Hindley &amp; Font, 2014)","plainCitation":"(Hindley &amp; Font, 2014)"},"citationItems":[{"id":978,"uris":["http://zotero.org/users/409983/items/TJ85MDQ4"],"uri":["http://zotero.org/users/409983/items/TJ85MDQ4"],"itemData":{"id":978,"type":"article-journal","title":"Ethics and influences in tourist perceptions of climate change","container-title":"Current Issues in Tourism","page":"1–17","issue":"ahead-of-print","source":"Google Scholar","DOI":"http://dx.doi.org/10.1080/13683500.2014.946477","author":[{"family":"Hindley","given":"Ann"},{"family":"Font","given":"Xavier"}],"issued":{"date-parts":[["2014"]]}}}],"schema":"https://github.com/citation-style-language/schema/raw/master/csl-citation.json"} </w:instrText>
      </w:r>
      <w:r w:rsidR="0044571E" w:rsidRPr="00AD4F28">
        <w:rPr>
          <w:rFonts w:cs="Arial"/>
        </w:rPr>
        <w:fldChar w:fldCharType="separate"/>
      </w:r>
      <w:r w:rsidRPr="00AD4F28">
        <w:t>(Hindley &amp; Font, 2014)</w:t>
      </w:r>
      <w:r w:rsidR="0044571E" w:rsidRPr="00AD4F28">
        <w:rPr>
          <w:rFonts w:cs="Arial"/>
        </w:rPr>
        <w:fldChar w:fldCharType="end"/>
      </w:r>
      <w:r w:rsidRPr="00AD4F28">
        <w:rPr>
          <w:rFonts w:cs="Arial"/>
        </w:rPr>
        <w:t>, and</w:t>
      </w:r>
      <w:r w:rsidR="00801F01" w:rsidRPr="00AD4F28">
        <w:rPr>
          <w:rFonts w:cs="Arial"/>
        </w:rPr>
        <w:t>,</w:t>
      </w:r>
      <w:r w:rsidRPr="00AD4F28">
        <w:rPr>
          <w:rFonts w:cs="Arial"/>
        </w:rPr>
        <w:t xml:space="preserve"> by extension</w:t>
      </w:r>
      <w:r w:rsidR="00801F01" w:rsidRPr="00AD4F28">
        <w:rPr>
          <w:rFonts w:cs="Arial"/>
        </w:rPr>
        <w:t>,</w:t>
      </w:r>
      <w:r w:rsidRPr="00AD4F28">
        <w:rPr>
          <w:rFonts w:cs="Arial"/>
        </w:rPr>
        <w:t xml:space="preserve"> </w:t>
      </w:r>
      <w:r w:rsidR="00801F01" w:rsidRPr="00AD4F28">
        <w:rPr>
          <w:rFonts w:cs="Arial"/>
        </w:rPr>
        <w:t xml:space="preserve">to explain </w:t>
      </w:r>
      <w:r w:rsidRPr="00AD4F28">
        <w:rPr>
          <w:rFonts w:cs="Arial"/>
        </w:rPr>
        <w:t xml:space="preserve">the continuation of other forms of tourism that damage tourist destinations. </w:t>
      </w:r>
      <w:r w:rsidRPr="00AD4F28">
        <w:t>This paper explores the explanatory value of re</w:t>
      </w:r>
      <w:r w:rsidR="00801F01" w:rsidRPr="00AD4F28">
        <w:t>actance theory in this field.  It</w:t>
      </w:r>
      <w:r w:rsidRPr="00AD4F28">
        <w:t xml:space="preserve"> is structured as follows. First, we argue how reactance theory provides an alternative account of </w:t>
      </w:r>
      <w:r w:rsidRPr="00AD4F28">
        <w:rPr>
          <w:rFonts w:cs="Arial"/>
        </w:rPr>
        <w:t>consumer behaviour by understanding the threat of not being able to travel</w:t>
      </w:r>
      <w:r w:rsidRPr="00AD4F28">
        <w:t xml:space="preserve">. Then, we outline the use of projective techniques to test whether reactance theory can be used to explain consumer motivations to travel to two examples of ‘disappearing destinations’, namely Svalbard and Venice. Next, the results are presented and discussed; the study shows that, when interviewed, tourists reassert their freedom to travel through denial, reduction of tensions and an increase in demand. Finally, the conclusion expands the model of </w:t>
      </w:r>
      <w:r w:rsidR="0044571E" w:rsidRPr="00AD4F28">
        <w:fldChar w:fldCharType="begin"/>
      </w:r>
      <w:r w:rsidRPr="00AD4F28">
        <w:instrText xml:space="preserve"> ADDIN ZOTERO_ITEM CSL_CITATION {"citationID":"4fsrii5dj","properties":{"custom":"Miron &amp; Brehm (2006)","formattedCitation":"Miron &amp; Brehm (2006)","plainCitation":"Miron &amp; Brehm (2006)"},"citationItems":[{"id":4672,"uris":["http://zotero.org/users/409983/items/ADCF4I7E"],"uri":["http://zotero.org/users/409983/items/ADCF4I7E"],"itemData":{"id":4672,"type":"article-journal","title":"Reactance theory-40 years later","container-title":"Zeitschrift für Sozialpsychologie","page":"9–18","volume":"37","issue":"1","author":[{"family":"Miron","given":"A.M."},{"family":"Brehm","given":"J.W."}],"issued":{"date-parts":[["2006"]]}}}],"schema":"https://github.com/citation-style-language/schema/raw/master/csl-citation.json"} </w:instrText>
      </w:r>
      <w:r w:rsidR="0044571E" w:rsidRPr="00AD4F28">
        <w:fldChar w:fldCharType="separate"/>
      </w:r>
      <w:r w:rsidRPr="00AD4F28">
        <w:rPr>
          <w:noProof/>
        </w:rPr>
        <w:t>Miron &amp; Brehm (2006)</w:t>
      </w:r>
      <w:r w:rsidR="0044571E" w:rsidRPr="00AD4F28">
        <w:fldChar w:fldCharType="end"/>
      </w:r>
      <w:r w:rsidRPr="00AD4F28">
        <w:t xml:space="preserve"> to explain tourists’ responses to the threat of freedom to travel, in relation to the intensity of reactance and the difficulty of restoring freedom. </w:t>
      </w:r>
    </w:p>
    <w:p w:rsidR="004F231B" w:rsidRPr="00AD4F28" w:rsidRDefault="004F231B" w:rsidP="00124EAA">
      <w:pPr>
        <w:pStyle w:val="Heading1"/>
        <w:spacing w:line="276" w:lineRule="auto"/>
      </w:pPr>
      <w:r w:rsidRPr="00AD4F28">
        <w:rPr>
          <w:szCs w:val="22"/>
        </w:rPr>
        <w:t>Reactance Theory</w:t>
      </w:r>
    </w:p>
    <w:p w:rsidR="004F231B" w:rsidRPr="00AD4F28" w:rsidRDefault="004F231B" w:rsidP="00124EAA">
      <w:pPr>
        <w:pStyle w:val="Newparagraph"/>
        <w:spacing w:line="276" w:lineRule="auto"/>
      </w:pPr>
      <w:r w:rsidRPr="00AD4F28">
        <w:rPr>
          <w:szCs w:val="22"/>
        </w:rPr>
        <w:t>Reactance theory</w:t>
      </w:r>
      <w:r w:rsidRPr="00AD4F28">
        <w:t xml:space="preserve"> explains that individuals value their perceived freedom to make choices, and react negatively to threats to that freedom. Scarcity, such as the threat of tourist destinations changing (e.g. Cuba as a result of political transition) or disappearing (e.g. </w:t>
      </w:r>
      <w:r w:rsidR="00801F01" w:rsidRPr="00AD4F28">
        <w:t xml:space="preserve">the </w:t>
      </w:r>
      <w:r w:rsidRPr="00AD4F28">
        <w:t xml:space="preserve">Maldives due to climate change) increases the value of any product or service. Thus, any reduction in the </w:t>
      </w:r>
      <w:r w:rsidRPr="00AD4F28">
        <w:rPr>
          <w:szCs w:val="22"/>
        </w:rPr>
        <w:t>freedom of behaviour to satisfy one’s needs generates motivational arousal to re-establish such freedom. Reactance theory</w:t>
      </w:r>
      <w:r w:rsidRPr="00AD4F28">
        <w:t xml:space="preserve"> considers that with diminishing availability, our freedom to choose the things that we can have also reduces proportionally; we react against the interference to our prior access and this manifests itself in an increased desire to want, or to possess, the item more than before </w:t>
      </w:r>
      <w:r w:rsidR="0044571E" w:rsidRPr="00AD4F28">
        <w:fldChar w:fldCharType="begin"/>
      </w:r>
      <w:r w:rsidRPr="00AD4F28">
        <w:instrText xml:space="preserve"> ADDIN ZOTERO_ITEM CSL_CITATION {"citationID":"gnayCMrD","properties":{"custom":"(Brehm, 1966; Brehm &amp; Brehm, 1981)","formattedCitation":"(Brehm, 1966; Brehm &amp; Brehm, 1981)","plainCitation":"(Brehm, 1966; Brehm &amp; Brehm, 1981)"},"citationItems":[{"id":613,"uris":["http://zotero.org/users/409983/items/IN4Z66UB"],"uri":["http://zotero.org/users/409983/items/IN4Z66UB"],"itemData":{"id":613,"type":"book","title":"Theory of Psychological Reactance","publisher":"Academic Press Inc","publisher-place":"New York","number-of-pages":"135","source":"Amazon.com","event-place":"New York","ISBN":"0-12-129850-7","author":[{"family":"Brehm","given":"J."}],"issued":{"date-parts":[["1966",11]]}},"label":"page"},{"id":181,"uris":["http://zotero.org/users/409983/items/73AJEIDR"],"uri":["http://zotero.org/users/409983/items/73AJEIDR"],"itemData":{"id":181,"type":"book","title":"Psychological Reactance: A Theory of Freedom and Control","publisher":"Academic Press Inc","publisher-place":"New York","number-of-pages":"432","source":"Amazon.com","event-place":"New York","ISBN":"0-12-129840-X","shortTitle":"Psychological Reactance","author":[{"family":"Brehm","given":"S."},{"family":"Brehm","given":"J."}],"issued":{"date-parts":[["1981",11]]}},"label":"page"}],"schema":"https://github.com/citation-style-language/schema/raw/master/csl-citation.json"} </w:instrText>
      </w:r>
      <w:r w:rsidR="0044571E" w:rsidRPr="00AD4F28">
        <w:fldChar w:fldCharType="separate"/>
      </w:r>
      <w:r w:rsidRPr="00AD4F28">
        <w:t>(Brehm, 1966; Brehm &amp; Brehm, 1981)</w:t>
      </w:r>
      <w:r w:rsidR="0044571E" w:rsidRPr="00AD4F28">
        <w:fldChar w:fldCharType="end"/>
      </w:r>
      <w:r w:rsidRPr="00AD4F28">
        <w:t xml:space="preserve">. In our case it is the </w:t>
      </w:r>
      <w:r w:rsidRPr="00AD4F28">
        <w:rPr>
          <w:szCs w:val="22"/>
        </w:rPr>
        <w:t>threat of reduction of one’s freedom to travel to a particular destination due to the effects of climate change that is considered. The magnitude of reactance depends on: 1) the importance of the behaviour</w:t>
      </w:r>
      <w:r w:rsidR="00801F01" w:rsidRPr="00AD4F28">
        <w:rPr>
          <w:szCs w:val="22"/>
        </w:rPr>
        <w:t xml:space="preserve"> to travellers</w:t>
      </w:r>
      <w:r w:rsidRPr="00AD4F28">
        <w:rPr>
          <w:szCs w:val="22"/>
        </w:rPr>
        <w:t xml:space="preserve">; 2) the extent of the behaviours eliminated; and 3) the likelihood of the threat </w:t>
      </w:r>
      <w:r w:rsidR="0044571E" w:rsidRPr="00AD4F28">
        <w:rPr>
          <w:szCs w:val="22"/>
        </w:rPr>
        <w:fldChar w:fldCharType="begin"/>
      </w:r>
      <w:r w:rsidRPr="00AD4F28">
        <w:rPr>
          <w:szCs w:val="22"/>
        </w:rPr>
        <w:instrText xml:space="preserve"> ADDIN ZOTERO_ITEM CSL_CITATION {"citationID":"LvNL90yo","properties":{"custom":"(Brehm, 1966)","formattedCitation":"(Brehm, 1966)","plainCitation":"(Brehm, 1966)"},"citationItems":[{"id":613,"uris":["http://zotero.org/users/409983/items/IN4Z66UB"],"uri":["http://zotero.org/users/409983/items/IN4Z66UB"],"itemData":{"id":613,"type":"book","title":"Theory of Psychological Reactance","publisher":"Academic Press Inc","publisher-place":"New York","number-of-pages":"135","source":"Amazon.com","event-place":"New York","ISBN":"0-12-129850-7","author":[{"family":"Brehm","given":"J."}],"issued":{"date-parts":[["1966",11]]}}}],"schema":"https://github.com/citation-style-language/schema/raw/master/csl-citation.json"} </w:instrText>
      </w:r>
      <w:r w:rsidR="0044571E" w:rsidRPr="00AD4F28">
        <w:rPr>
          <w:szCs w:val="22"/>
        </w:rPr>
        <w:fldChar w:fldCharType="separate"/>
      </w:r>
      <w:r w:rsidRPr="00AD4F28">
        <w:t>(Brehm, 1966)</w:t>
      </w:r>
      <w:r w:rsidR="0044571E" w:rsidRPr="00AD4F28">
        <w:rPr>
          <w:szCs w:val="22"/>
        </w:rPr>
        <w:fldChar w:fldCharType="end"/>
      </w:r>
      <w:r w:rsidRPr="00AD4F28">
        <w:rPr>
          <w:szCs w:val="22"/>
        </w:rPr>
        <w:t xml:space="preserve">. </w:t>
      </w:r>
    </w:p>
    <w:p w:rsidR="004F231B" w:rsidRPr="00AD4F28" w:rsidRDefault="004F231B" w:rsidP="00124EAA">
      <w:r w:rsidRPr="00AD4F28">
        <w:t xml:space="preserve">Taking each in turn, first, </w:t>
      </w:r>
      <w:r w:rsidRPr="00AD4F28">
        <w:rPr>
          <w:i/>
        </w:rPr>
        <w:t>importance</w:t>
      </w:r>
      <w:r w:rsidRPr="00AD4F28">
        <w:t xml:space="preserve"> will vary between tourists as it depends on the person’s relation between the freedom and the unsatisfied need (the desire to travel to the destination), the person’s competence to make choices (their understanding of the choices being made) and the cognitive overlap between the choices available to them (the availability of alternative choices that could satisfy their same need to travel). Travel entitlement is enshrined in the UNWTO Code of Ethics and is part of our Western culture; it also has symbolic meanings in terms of freedom and payback for work </w:t>
      </w:r>
      <w:r w:rsidR="0044571E" w:rsidRPr="00AD4F28">
        <w:fldChar w:fldCharType="begin"/>
      </w:r>
      <w:r w:rsidRPr="00AD4F28">
        <w:instrText xml:space="preserve"> ADDIN EN.CITE &lt;EndNote&gt;&lt;Cite&gt;&lt;Author&gt;Becken&lt;/Author&gt;&lt;Year&gt;2007&lt;/Year&gt;&lt;RecNum&gt;2352&lt;/RecNum&gt;&lt;DisplayText&gt;(Becken, 2007)&lt;/DisplayText&gt;&lt;record&gt;&lt;rec-number&gt;2352&lt;/rec-number&gt;&lt;foreign-keys&gt;&lt;key app="EN" db-id="9a00zfea75x05xez0eoptd990pdsw9rvwet9" timestamp="1420730125"&gt;2352&lt;/key&gt;&lt;/foreign-keys&gt;&lt;ref-type name="Journal Article"&gt;17&lt;/ref-type&gt;&lt;contributors&gt;&lt;authors&gt;&lt;author&gt;Becken, Susanne&lt;/author&gt;&lt;/authors&gt;&lt;/contributors&gt;&lt;titles&gt;&lt;title&gt;Tourists&amp;apos; perception of international air travel&amp;apos;s impact on the global climate and potential climate change policies&lt;/title&gt;&lt;secondary-title&gt;Journal of Sustainable Tourism&lt;/secondary-title&gt;&lt;/titles&gt;&lt;periodical&gt;&lt;full-title&gt;Journal of Sustainable Tourism&lt;/full-title&gt;&lt;/periodical&gt;&lt;pages&gt;351-368&lt;/pages&gt;&lt;volume&gt;15&lt;/volume&gt;&lt;number&gt;4&lt;/number&gt;&lt;dates&gt;&lt;year&gt;2007&lt;/year&gt;&lt;/dates&gt;&lt;isbn&gt;0966-9582&lt;/isbn&gt;&lt;urls&gt;&lt;/urls&gt;&lt;/record&gt;&lt;/Cite&gt;&lt;/EndNote&gt;</w:instrText>
      </w:r>
      <w:r w:rsidR="0044571E" w:rsidRPr="00AD4F28">
        <w:fldChar w:fldCharType="separate"/>
      </w:r>
      <w:r w:rsidRPr="00AD4F28">
        <w:rPr>
          <w:noProof/>
        </w:rPr>
        <w:t>(</w:t>
      </w:r>
      <w:hyperlink w:anchor="_ENREF_1" w:tooltip="Becken, 2007 #2352" w:history="1">
        <w:r w:rsidRPr="00AD4F28">
          <w:rPr>
            <w:noProof/>
          </w:rPr>
          <w:t>Becken, 2007</w:t>
        </w:r>
      </w:hyperlink>
      <w:r w:rsidRPr="00AD4F28">
        <w:rPr>
          <w:noProof/>
        </w:rPr>
        <w:t>)</w:t>
      </w:r>
      <w:r w:rsidR="0044571E" w:rsidRPr="00AD4F28">
        <w:fldChar w:fldCharType="end"/>
      </w:r>
      <w:r w:rsidRPr="00AD4F28">
        <w:t xml:space="preserve">. Thus, resistance to accepting climate change is ideological, based on a perceived threat to a traditional way of life and human supremacy </w:t>
      </w:r>
      <w:r w:rsidR="0044571E" w:rsidRPr="00AD4F28">
        <w:fldChar w:fldCharType="begin"/>
      </w:r>
      <w:r w:rsidRPr="00AD4F28">
        <w:instrText xml:space="preserve"> ADDIN ZOTERO_ITEM CSL_CITATION {"citationID":"2ps7strca8","properties":{"formattedCitation":"(Campbell &amp; Kay, 2014)","plainCitation":"(Campbell &amp; Kay, 2014)"},"citationItems":[{"id":4722,"uris":["http://zotero.org/users/409983/items/NFM7B32K"],"uri":["http://zotero.org/users/409983/items/NFM7B32K"],"itemData":{"id":4722,"type":"article-journal","title":"Solution aversion: On the relation between ideology and motivated disbelief.","container-title":"Journal of personality and social psychology","page":"809","volume":"107","issue":"5","source":"Google Scholar","author":[{"family":"Campbell","given":"Troy H."},{"family":"Kay","given":"Aaron C."}],"issued":{"date-parts":[["2014"]]}}}],"schema":"https://github.com/citation-style-language/schema/raw/master/csl-citation.json"} </w:instrText>
      </w:r>
      <w:r w:rsidR="0044571E" w:rsidRPr="00AD4F28">
        <w:fldChar w:fldCharType="separate"/>
      </w:r>
      <w:r w:rsidRPr="00AD4F28">
        <w:rPr>
          <w:noProof/>
        </w:rPr>
        <w:t>(Campbell &amp; Kay, 2014)</w:t>
      </w:r>
      <w:r w:rsidR="0044571E" w:rsidRPr="00AD4F28">
        <w:fldChar w:fldCharType="end"/>
      </w:r>
      <w:r w:rsidRPr="00AD4F28">
        <w:t xml:space="preserve">. As a result, tourists underplay the significance of climate change and, even when acknowledged, believe </w:t>
      </w:r>
      <w:r w:rsidRPr="00AD4F28">
        <w:lastRenderedPageBreak/>
        <w:t xml:space="preserve">that sustainable behaviour at home compensates them for the impacts of their holidays </w:t>
      </w:r>
      <w:r w:rsidR="0044571E" w:rsidRPr="00AD4F28">
        <w:fldChar w:fldCharType="begin"/>
      </w:r>
      <w:r w:rsidRPr="00AD4F28">
        <w:instrText xml:space="preserve"> ADDIN ZOTERO_ITEM CSL_CITATION {"citationID":"no480u8r1","properties":{"formattedCitation":"(Barr, Shaw, Coles, &amp; Prillwitz, 2010; Miller, Rathouse, Scarles, Holmes, &amp; Tribe, 2010; Weeden, 2011)","plainCitation":"(Barr, Shaw, Coles, &amp; Prillwitz, 2010; Miller, Rathouse, Scarles, Holmes, &amp; Tribe, 2010; Weeden, 2011)"},"citationItems":[{"id":755,"uris":["http://zotero.org/users/409983/items/N3W6HCKJ"],"uri":["http://zotero.org/users/409983/items/N3W6HCKJ"],"itemData":{"id":755,"type":"article-journal","title":"‘A holiday is a holiday’: Practicing sustainability, home and away","container-title":"Journal of Transport Geography","page":"474–481","volume":"18","issue":"3","author":[{"family":"Barr","given":"Stewart"},{"family":"Shaw","given":"Gareth"},{"family":"Coles","given":"Tim"},{"family":"Prillwitz","given":"Jan"}],"issued":{"date-parts":[["2010"]]}}},{"id":489,"uris":["http://zotero.org/users/409983/items/ERHNIBM9"],"uri":["http://zotero.org/users/409983/items/ERHNIBM9"],"itemData":{"id":489,"type":"article-journal","title":"Public understanding of sustainable tourism","container-title":"Annals of Tourism Research","page":"627–645","volume":"37","issue":"3","source":"Google Scholar","author":[{"family":"Miller","given":"G."},{"family":"Rathouse","given":"K."},{"family":"Scarles","given":"C."},{"family":"Holmes","given":"K."},{"family":"Tribe","given":"J."}],"issued":{"date-parts":[["2010"]]}}},{"id":687,"uris":["http://zotero.org/users/409983/items/KCMJGXC4"],"uri":["http://zotero.org/users/409983/items/KCMJGXC4"],"itemData":{"id":687,"type":"article-journal","title":"Responsible tourist motivation: how valuable is the Schwartz value survey?","container-title":"Journal of Ecotourism","page":"214-234","volume":"10","issue":"3","source":"Taylor and Francis+NEJM","abstract":"Relatively little is known about the motivations of responsible tourists, but even less is known about the contribution of the values construct in their decision-making. The values construct is well used in consumer studies in the knowledge that deeply held beliefs are the key to understanding motivation. Indeed, because values underpin individuals' moral choices they are also particularly relevant in an ethical context, and therefore highly appropriate in a study of responsible tourists. Much of the values research incorporates the Schwartz list of values (1992), but while it has received wide support in consumer research, there are disagreements about its utility in ethical consumer studies. These are the issues this paper seeks to address through the presentation and discussion of results from a recent study into the values of responsible tourists. The paper argues that while Schwartz's values typology might be useful in a general consumer context, its lack of universality means it offers insufficient insight into responsible tourists' motivations. This paper contributes to tourist motivation research by identifying several new values in a significant modification to the Schwartz values typology, and concludes by discussing how these additional values offer a deeper understanding of the motivations of responsible tourists.","shortTitle":"Responsible tourist motivation","author":[{"family":"Weeden","given":"C."}],"issued":{"date-parts":[["2011"]]}}}],"schema":"https://github.com/citation-style-language/schema/raw/master/csl-citation.json"} </w:instrText>
      </w:r>
      <w:r w:rsidR="0044571E" w:rsidRPr="00AD4F28">
        <w:fldChar w:fldCharType="separate"/>
      </w:r>
      <w:r w:rsidRPr="00AD4F28">
        <w:t>(Barr, Shaw, Coles, &amp; Prillwitz, 2010; Miller, Rathouse, Scarles, Holmes, &amp; Tribe, 2010; Weeden, 2011)</w:t>
      </w:r>
      <w:r w:rsidR="0044571E" w:rsidRPr="00AD4F28">
        <w:fldChar w:fldCharType="end"/>
      </w:r>
      <w:r w:rsidRPr="00AD4F28">
        <w:t xml:space="preserve">. </w:t>
      </w:r>
    </w:p>
    <w:p w:rsidR="004F231B" w:rsidRPr="00AD4F28" w:rsidRDefault="004F231B" w:rsidP="00124EAA">
      <w:pPr>
        <w:pStyle w:val="Newparagraph"/>
        <w:spacing w:line="276" w:lineRule="auto"/>
        <w:rPr>
          <w:szCs w:val="22"/>
        </w:rPr>
      </w:pPr>
      <w:r w:rsidRPr="00AD4F28">
        <w:rPr>
          <w:szCs w:val="22"/>
        </w:rPr>
        <w:t xml:space="preserve">Second, the extent of the behaviour options eliminated determines the </w:t>
      </w:r>
      <w:r w:rsidRPr="00AD4F28">
        <w:rPr>
          <w:i/>
          <w:szCs w:val="22"/>
        </w:rPr>
        <w:t>perception of threat</w:t>
      </w:r>
      <w:r w:rsidRPr="00AD4F28">
        <w:rPr>
          <w:szCs w:val="22"/>
        </w:rPr>
        <w:t xml:space="preserve">. Individuals less aware of climate change will see the threat more narrowly than those with a greater awareness; they will believe this is just about seeing polar bears or the eventual but slow sinking of Venice or disappearance of some random island. In such cases, reactance from not being able, morally, to travel to long-desired destinations, due to the threat of their disappearance, would be low, because these places may have a high emotive value but a low instrumental value </w:t>
      </w:r>
      <w:r w:rsidR="0044571E" w:rsidRPr="00AD4F28">
        <w:rPr>
          <w:szCs w:val="22"/>
        </w:rPr>
        <w:fldChar w:fldCharType="begin"/>
      </w:r>
      <w:r w:rsidRPr="00AD4F28">
        <w:rPr>
          <w:szCs w:val="22"/>
        </w:rPr>
        <w:instrText xml:space="preserve"> ADDIN ZOTERO_ITEM CSL_CITATION {"citationID":"1vsttmob9b","properties":{"formattedCitation":"(Lemelin, Dawson, &amp; Stewart, 2012)","plainCitation":"(Lemelin, Dawson, &amp; Stewart, 2012)"},"citationItems":[{"id":300,"uris":["http://zotero.org/users/409983/items/A3H96SXN"],"uri":["http://zotero.org/users/409983/items/A3H96SXN"],"itemData":{"id":300,"type":"book","title":"Last chance tourism: adapting tourism opportunities in a changing world","publisher":"Routledge","publisher-place":"London","source":"Google Scholar","event-place":"London","author":[{"family":"Lemelin","given":"H."},{"family":"Dawson","given":"J."},{"family":"Stewart","given":"E. J."}],"issued":{"date-parts":[["2012"]]}}}],"schema":"https://github.com/citation-style-language/schema/raw/master/csl-citation.json"} </w:instrText>
      </w:r>
      <w:r w:rsidR="0044571E" w:rsidRPr="00AD4F28">
        <w:rPr>
          <w:szCs w:val="22"/>
        </w:rPr>
        <w:fldChar w:fldCharType="separate"/>
      </w:r>
      <w:r w:rsidRPr="00AD4F28">
        <w:rPr>
          <w:noProof/>
          <w:szCs w:val="22"/>
        </w:rPr>
        <w:t>(Lemelin, Dawson, &amp; Stewart, 2012)</w:t>
      </w:r>
      <w:r w:rsidR="0044571E" w:rsidRPr="00AD4F28">
        <w:rPr>
          <w:szCs w:val="22"/>
        </w:rPr>
        <w:fldChar w:fldCharType="end"/>
      </w:r>
      <w:r w:rsidRPr="00AD4F28">
        <w:rPr>
          <w:szCs w:val="22"/>
        </w:rPr>
        <w:t>. Yet f</w:t>
      </w:r>
      <w:r w:rsidRPr="00AD4F28">
        <w:t xml:space="preserve">reedom to travel and discover the unspoilt is partly constituted by the tourism industry discourse, which provides reassurance to consumers by normalising their intended behaviour </w:t>
      </w:r>
      <w:r w:rsidR="0044571E" w:rsidRPr="00AD4F28">
        <w:fldChar w:fldCharType="begin"/>
      </w:r>
      <w:r w:rsidRPr="00AD4F28">
        <w:instrText xml:space="preserve"> ADDIN ZOTERO_ITEM CSL_CITATION {"citationID":"1bvbtbnrck","properties":{"formattedCitation":"(Caruana &amp; Crane, 2011)","plainCitation":"(Caruana &amp; Crane, 2011)"},"citationItems":[{"id":518,"uris":["http://zotero.org/users/409983/items/FRAH8VJ5"],"uri":["http://zotero.org/users/409983/items/FRAH8VJ5"],"itemData":{"id":518,"type":"article-journal","title":"Getting away from it all: Exploring freedom in tourism","container-title":"Annals of Tourism Research","page":"1495–1515","volume":"38","issue":"4","author":[{"family":"Caruana","given":"Robert"},{"family":"Crane","given":"Andrew"}],"issued":{"date-parts":[["2011"]]}}}],"schema":"https://github.com/citation-style-language/schema/raw/master/csl-citation.json"} </w:instrText>
      </w:r>
      <w:r w:rsidR="0044571E" w:rsidRPr="00AD4F28">
        <w:fldChar w:fldCharType="separate"/>
      </w:r>
      <w:r w:rsidRPr="00AD4F28">
        <w:t>(Caruana &amp; Crane, 2011)</w:t>
      </w:r>
      <w:r w:rsidR="0044571E" w:rsidRPr="00AD4F28">
        <w:fldChar w:fldCharType="end"/>
      </w:r>
      <w:r w:rsidRPr="00AD4F28">
        <w:t xml:space="preserve">. </w:t>
      </w:r>
      <w:r w:rsidRPr="00AD4F28">
        <w:rPr>
          <w:szCs w:val="22"/>
        </w:rPr>
        <w:t xml:space="preserve">Therefore, for those individuals that are more aware of the impacts of climate change (either to the planet or to their lifestyle), the threat by implication is much greater. This is because the disappearance of some destinations threatens not only further destinations, but also the whole concept of flight-dependent holidays. The disappearing destinations may infer that our entire lifestyle needs to change </w:t>
      </w:r>
      <w:r w:rsidR="0044571E" w:rsidRPr="00AD4F28">
        <w:rPr>
          <w:szCs w:val="22"/>
        </w:rPr>
        <w:fldChar w:fldCharType="begin"/>
      </w:r>
      <w:r w:rsidRPr="00AD4F28">
        <w:rPr>
          <w:szCs w:val="22"/>
        </w:rPr>
        <w:instrText xml:space="preserve"> ADDIN ZOTERO_ITEM CSL_CITATION {"citationID":"2kq0b7pmu4","properties":{"formattedCitation":"(S. Brehm &amp; Brehm, 1981)","plainCitation":"(S. Brehm &amp; Brehm, 1981)"},"citationItems":[{"id":181,"uris":["http://zotero.org/users/409983/items/73AJEIDR"],"uri":["http://zotero.org/users/409983/items/73AJEIDR"],"itemData":{"id":181,"type":"book","title":"Psychological Reactance: A Theory of Freedom and Control","publisher":"Academic Press Inc","publisher-place":"New York","number-of-pages":"432","source":"Amazon.com","event-place":"New York","ISBN":"0-12-129840-X","shortTitle":"Psychological Reactance","author":[{"family":"Brehm","given":"S."},{"family":"Brehm","given":"J."}],"issued":{"date-parts":[["1981",11]]}}}],"schema":"https://github.com/citation-style-language/schema/raw/master/csl-citation.json"} </w:instrText>
      </w:r>
      <w:r w:rsidR="0044571E" w:rsidRPr="00AD4F28">
        <w:rPr>
          <w:szCs w:val="22"/>
        </w:rPr>
        <w:fldChar w:fldCharType="separate"/>
      </w:r>
      <w:r w:rsidRPr="00AD4F28">
        <w:rPr>
          <w:noProof/>
          <w:szCs w:val="22"/>
        </w:rPr>
        <w:t>(Brehm &amp; Brehm, 1981)</w:t>
      </w:r>
      <w:r w:rsidR="0044571E" w:rsidRPr="00AD4F28">
        <w:rPr>
          <w:szCs w:val="22"/>
        </w:rPr>
        <w:fldChar w:fldCharType="end"/>
      </w:r>
      <w:r w:rsidRPr="00AD4F28">
        <w:rPr>
          <w:szCs w:val="22"/>
        </w:rPr>
        <w:t xml:space="preserve"> and this may explain why self-proclaimed environmentalists feel highly motivated to justify their travel behaviours and restore their rights </w:t>
      </w:r>
      <w:r w:rsidR="0044571E" w:rsidRPr="00AD4F28">
        <w:fldChar w:fldCharType="begin"/>
      </w:r>
      <w:r w:rsidRPr="00AD4F28">
        <w:instrText xml:space="preserve"> ADDIN ZOTERO_ITEM CSL_CITATION {"citationID":"uuHxewFL","properties":{"formattedCitation":"(Juvan &amp; Dolnicar, 2014)","plainCitation":"(Juvan &amp; Dolnicar, 2014)"},"citationItems":[{"id":4667,"uris":["http://zotero.org/users/409983/items/ETVRIHH7"],"uri":["http://zotero.org/users/409983/items/ETVRIHH7"],"itemData":{"id":4667,"type":"article-journal","title":"The attitude–behaviour gap in sustainable tourism","container-title":"Annals of Tourism Research","page":"76–95","volume":"48","author":[{"family":"Juvan","given":"E."},{"family":"Dolnicar","given":"S."}],"issued":{"date-parts":[["2014"]]}}}],"schema":"https://github.com/citation-style-language/schema/raw/master/csl-citation.json"} </w:instrText>
      </w:r>
      <w:r w:rsidR="0044571E" w:rsidRPr="00AD4F28">
        <w:fldChar w:fldCharType="separate"/>
      </w:r>
      <w:r w:rsidRPr="00AD4F28">
        <w:rPr>
          <w:noProof/>
        </w:rPr>
        <w:t>(Juvan &amp; Dolnicar, 2014)</w:t>
      </w:r>
      <w:r w:rsidR="0044571E" w:rsidRPr="00AD4F28">
        <w:fldChar w:fldCharType="end"/>
      </w:r>
      <w:r w:rsidRPr="00AD4F28">
        <w:t>.</w:t>
      </w:r>
      <w:r w:rsidRPr="00AD4F28">
        <w:rPr>
          <w:szCs w:val="22"/>
        </w:rPr>
        <w:t xml:space="preserve"> </w:t>
      </w:r>
    </w:p>
    <w:p w:rsidR="004F231B" w:rsidRPr="00AD4F28" w:rsidRDefault="004F231B" w:rsidP="00124EAA">
      <w:pPr>
        <w:pStyle w:val="Newparagraph"/>
        <w:spacing w:line="276" w:lineRule="auto"/>
      </w:pPr>
      <w:r w:rsidRPr="00AD4F28">
        <w:t xml:space="preserve">Third, society in general does not perceive that the threat of climate change is </w:t>
      </w:r>
      <w:r w:rsidRPr="00AD4F28">
        <w:rPr>
          <w:i/>
        </w:rPr>
        <w:t>likely</w:t>
      </w:r>
      <w:r w:rsidRPr="00AD4F28">
        <w:t xml:space="preserve"> to affect their hedonistic lifestyles. There is a general belief that if changes occur, these will affect other people and there is an assumption that increasing temperatures will be positive for northern European tourist destinations </w:t>
      </w:r>
      <w:r w:rsidR="0044571E" w:rsidRPr="00AD4F28">
        <w:fldChar w:fldCharType="begin"/>
      </w:r>
      <w:r w:rsidRPr="00AD4F28">
        <w:instrText xml:space="preserve"> ADDIN ZOTERO_ITEM CSL_CITATION {"citationID":"o9hd1ev3n","properties":{"formattedCitation":"{\\rtf (G\\uc0\\u246{}ssling, Scott, Hall, Ceron, &amp; Dubois, 2012)}","plainCitation":"(Gössling, Scott, Hall, Ceron, &amp; Dubois, 2012)"},"citationItems":[{"id":1107,"uris":["http://zotero.org/users/409983/items/WUZNQC9P"],"uri":["http://zotero.org/users/409983/items/WUZNQC9P"],"itemData":{"id":1107,"type":"article-journal","title":"Consumer behaviour and demand response of tourists to climate change","container-title":"Annals of Tourism Research","page":"36-58","volume":"39","issue":"1","source":"Google Scholar","author":[{"family":"Gössling","given":"S."},{"family":"Scott","given":"D."},{"family":"Hall","given":"C. M."},{"family":"Ceron","given":"J. P."},{"family":"Dubois","given":"G."}],"issued":{"date-parts":[["2012"]]}}}],"schema":"https://github.com/citation-style-language/schema/raw/master/csl-citation.json"} </w:instrText>
      </w:r>
      <w:r w:rsidR="0044571E" w:rsidRPr="00AD4F28">
        <w:fldChar w:fldCharType="separate"/>
      </w:r>
      <w:r w:rsidRPr="00AD4F28">
        <w:t>(Gössling, Scott, Hall, Ceron, &amp; Dubois, 2012)</w:t>
      </w:r>
      <w:r w:rsidR="0044571E" w:rsidRPr="00AD4F28">
        <w:fldChar w:fldCharType="end"/>
      </w:r>
      <w:r w:rsidRPr="00AD4F28">
        <w:t>. If this were the case, climate change also suggests that the currently dominant group of international tourists (sun and beach lovers from Western Europe) would travel less far, or even stay in their home country, implying a fall of total, international tourist numbers</w:t>
      </w:r>
      <w:r w:rsidRPr="00AD4F28">
        <w:rPr>
          <w:rStyle w:val="CommentReference"/>
        </w:rPr>
        <w:t>.</w:t>
      </w:r>
      <w:r w:rsidRPr="00AD4F28">
        <w:t xml:space="preserve"> </w:t>
      </w:r>
      <w:r w:rsidRPr="00AD4F28">
        <w:rPr>
          <w:szCs w:val="22"/>
        </w:rPr>
        <w:t>This</w:t>
      </w:r>
      <w:r w:rsidRPr="00AD4F28">
        <w:t xml:space="preserve"> may explain consumers’ beliefs that long-term changes in climate parameters or environments will not threaten the immediate future of tourist behaviour </w:t>
      </w:r>
      <w:r w:rsidR="0044571E" w:rsidRPr="00AD4F28">
        <w:fldChar w:fldCharType="begin"/>
      </w:r>
      <w:r w:rsidRPr="00AD4F28">
        <w:instrText xml:space="preserve"> ADDIN ZOTERO_ITEM CSL_CITATION {"citationID":"1pf8m4figo","properties":{"formattedCitation":"(Daniel Scott, Jones, &amp; Konopek, 2008)","plainCitation":"(Daniel Scott, Jones, &amp; Konopek, 2008)"},"citationItems":[{"id":100,"uris":["http://zotero.org/users/409983/items/5849FUDZ"],"uri":["http://zotero.org/users/409983/items/5849FUDZ"],"itemData":{"id":100,"type":"article-journal","title":"Exploring Potential Visitor Response to Climate-Induced Environmental Changes in Canada's Rocky Mountain National Parks","container-title":"Tourism Review International","page":"43-56","volume":"12","issue":"1","abstract":"The scientific community and park professionals recognize that climate change could have a substantial impact on the natural landscape of mountain parks worldwide, with important implications for conservation policy and park planning. Little is known however about how tourists may respond to these projected environmental changes. To explore this question in the context of Canada's Rocky Mountain national parks, a visitor survey was administered (n = 809) in two national parks: Banff and Waterton Lakes. The environmental change scenarios constructed for the early and mid-decades of the 21st century were found to have minimal influence on intention to visit. The environmental change scenario for the latter decades, under a high emission climate change scenario, was found to have a negative effect on intention to visit, as 36% of respondents indicated they would visit the parks less often and 25% not at all. Visitors most likely to be negatively affected by climate-induced environmental change were nature-based tourists from overseas, motivated by the opportunity to view mountain landscapes and wildlife. The hitherto largely overlooked conceptual and methodological challenges of understanding how tourists may respond to multidecadal environmental changes induced by global climate change in any tourism setting is also discussed.","author":[{"family":"Scott","given":"Daniel"},{"family":"Jones","given":"Brenda"},{"family":"Konopek","given":"Jasmina"}],"issued":{"date-parts":[["2008"]]}}}],"schema":"https://github.com/citation-style-language/schema/raw/master/csl-citation.json"} </w:instrText>
      </w:r>
      <w:r w:rsidR="0044571E" w:rsidRPr="00AD4F28">
        <w:fldChar w:fldCharType="separate"/>
      </w:r>
      <w:r w:rsidRPr="00AD4F28">
        <w:t>(Scott, Jones, &amp; Konopek, 2008)</w:t>
      </w:r>
      <w:r w:rsidR="0044571E" w:rsidRPr="00AD4F28">
        <w:fldChar w:fldCharType="end"/>
      </w:r>
      <w:r w:rsidRPr="00AD4F28">
        <w:t xml:space="preserve">. </w:t>
      </w:r>
      <w:r w:rsidR="00AD4F28" w:rsidRPr="00AD4F28">
        <w:fldChar w:fldCharType="begin"/>
      </w:r>
      <w:r w:rsidR="00AD4F28" w:rsidRPr="00AD4F28">
        <w:instrText xml:space="preserve"> ADDIN ZOTERO_ITEM CSL_CITATION {"citationID":"q8dMhDnS","properties":{"custom":"Hoffarth &amp; Hodson (2016)","formattedCitation":"Hoffarth &amp; Hodson (2016)","plainCitation":"Hoffarth &amp; Hodson (2016)"},"citationItems":[{"id":4720,"uris":["http://zotero.org/users/409983/items/EMM885NK"],"uri":["http://zotero.org/users/409983/items/EMM885NK"],"itemData":{"id":4720,"type":"article-journal","title":"Green on the outside, red on the inside: Perceived environmentalist threat as a factor explaining political polarization of climate change","container-title":"Journal of Environmental Psychology","page":"40–49","volume":"45","source":"Google Scholar","author":[{"family":"Hoffarth","given":"Mark Romeo"},{"family":"Hodson","given":"Gordon"}],"issued":{"date-parts":[["2016"]]}}}],"schema":"https://github.com/citation-style-language/schema/raw/master/csl-citation.json"} </w:instrText>
      </w:r>
      <w:r w:rsidR="00AD4F28" w:rsidRPr="00AD4F28">
        <w:fldChar w:fldCharType="separate"/>
      </w:r>
      <w:r w:rsidR="00AD4F28" w:rsidRPr="00AD4F28">
        <w:rPr>
          <w:noProof/>
        </w:rPr>
        <w:t>Hoffarth &amp; Hodson (2016)</w:t>
      </w:r>
      <w:r w:rsidR="00AD4F28" w:rsidRPr="00AD4F28">
        <w:fldChar w:fldCharType="end"/>
      </w:r>
      <w:r w:rsidR="00AD4F28" w:rsidRPr="00AD4F28">
        <w:t xml:space="preserve"> show </w:t>
      </w:r>
      <w:r w:rsidRPr="00AD4F28">
        <w:t>evidence that climate change denial is linked to conservative views supporting the current economic system and Western free market thinking</w:t>
      </w:r>
      <w:r w:rsidR="00AD4F28" w:rsidRPr="00AD4F28">
        <w:t xml:space="preserve">. </w:t>
      </w:r>
      <w:r w:rsidRPr="00AD4F28">
        <w:t>As impacts of climate change become more evident, and despite more information becoming available, there is an increasing polarisation of views between individualists that feel a threat to their rights and collectivists that consider the impacts on society overall (</w:t>
      </w:r>
      <w:proofErr w:type="spellStart"/>
      <w:r w:rsidRPr="00AD4F28">
        <w:t>Feygina</w:t>
      </w:r>
      <w:proofErr w:type="spellEnd"/>
      <w:r w:rsidRPr="00AD4F28">
        <w:t xml:space="preserve">, </w:t>
      </w:r>
      <w:proofErr w:type="spellStart"/>
      <w:r w:rsidRPr="00AD4F28">
        <w:t>Jost</w:t>
      </w:r>
      <w:proofErr w:type="spellEnd"/>
      <w:r w:rsidRPr="00AD4F28">
        <w:t xml:space="preserve"> and Goldsmith, 2010; Campbell and Kay, 2014). </w:t>
      </w:r>
    </w:p>
    <w:p w:rsidR="004F231B" w:rsidRPr="00AD4F28" w:rsidRDefault="004F231B" w:rsidP="00124EAA">
      <w:pPr>
        <w:pStyle w:val="Newparagraph"/>
        <w:spacing w:line="276" w:lineRule="auto"/>
      </w:pPr>
      <w:r w:rsidRPr="00AD4F28">
        <w:t xml:space="preserve">We find, however, that while individualists may be reacting more strongly towards sustainability messages, collectivist environmentalists are not acting on their self-declared values when it comes to travel. Qualitative studies show that sustainability and climate change are not considered when planning holidays; tourists dismiss their own contribution to the overall impact as well as the difference their personal choices could make </w:t>
      </w:r>
      <w:r w:rsidR="0044571E" w:rsidRPr="00AD4F28">
        <w:fldChar w:fldCharType="begin"/>
      </w:r>
      <w:r w:rsidRPr="00AD4F28">
        <w:instrText xml:space="preserve"> ADDIN EN.CITE &lt;EndNote&gt;&lt;Cite&gt;&lt;Author&gt;Hares&lt;/Author&gt;&lt;Year&gt;2010&lt;/Year&gt;&lt;RecNum&gt;2350&lt;/RecNum&gt;&lt;DisplayText&gt;(Hares, Dickinson, &amp;amp; Wilkes, 2010; Miller, Rathouse, Scarles, Holmes, &amp;amp; Tribe, 2010)&lt;/DisplayText&gt;&lt;record&gt;&lt;rec-number&gt;2350&lt;/rec-number&gt;&lt;foreign-keys&gt;&lt;key app="EN" db-id="9a00zfea75x05xez0eoptd990pdsw9rvwet9" timestamp="1420727126"&gt;2350&lt;/key&gt;&lt;/foreign-keys&gt;&lt;ref-type name="Journal Article"&gt;17&lt;/ref-type&gt;&lt;contributors&gt;&lt;authors&gt;&lt;author&gt;Hares, Andrew&lt;/author&gt;&lt;author&gt;Dickinson, Janet&lt;/author&gt;&lt;author&gt;Wilkes, Keith&lt;/author&gt;&lt;/authors&gt;&lt;/contributors&gt;&lt;titles&gt;&lt;title&gt;Climate change and the air travel decisions of UK tourists&lt;/title&gt;&lt;secondary-title&gt;Journal of Transport Geography&lt;/secondary-title&gt;&lt;/titles&gt;&lt;periodical&gt;&lt;full-title&gt;Journal of Transport Geography&lt;/full-title&gt;&lt;/periodical&gt;&lt;pages&gt;466-473&lt;/pages&gt;&lt;volume&gt;18&lt;/volume&gt;&lt;number&gt;3&lt;/number&gt;&lt;dates&gt;&lt;year&gt;2010&lt;/year&gt;&lt;/dates&gt;&lt;isbn&gt;0966-6923&lt;/isbn&gt;&lt;urls&gt;&lt;/urls&gt;&lt;/record&gt;&lt;/Cite&gt;&lt;Cite&gt;&lt;Author&gt;Miller&lt;/Author&gt;&lt;Year&gt;2010&lt;/Year&gt;&lt;RecNum&gt;1464&lt;/RecNum&gt;&lt;record&gt;&lt;rec-number&gt;1464&lt;/rec-number&gt;&lt;foreign-keys&gt;&lt;key app="EN" db-id="9a00zfea75x05xez0eoptd990pdsw9rvwet9" timestamp="1306834024"&gt;1464&lt;/key&gt;&lt;/foreign-keys&gt;&lt;ref-type name="Journal Article"&gt;17&lt;/ref-type&gt;&lt;contributors&gt;&lt;authors&gt;&lt;author&gt;Miller, G.&lt;/author&gt;&lt;author&gt;Rathouse, K.&lt;/author&gt;&lt;author&gt;Scarles, C.&lt;/author&gt;&lt;author&gt;Holmes, K.&lt;/author&gt;&lt;author&gt;Tribe, J.&lt;/author&gt;&lt;/authors&gt;&lt;/contributors&gt;&lt;titles&gt;&lt;title&gt;Public understanding of sustainable tourism&lt;/title&gt;&lt;secondary-title&gt;Annals of Tourism Research&lt;/secondary-title&gt;&lt;/titles&gt;&lt;periodical&gt;&lt;full-title&gt;Annals of Tourism Research&lt;/full-title&gt;&lt;/periodical&gt;&lt;pages&gt;627-645&lt;/pages&gt;&lt;volume&gt;37&lt;/volume&gt;&lt;number&gt;3&lt;/number&gt;&lt;dates&gt;&lt;year&gt;2010&lt;/year&gt;&lt;/dates&gt;&lt;isbn&gt;0160-7383&lt;/isbn&gt;&lt;urls&gt;&lt;/urls&gt;&lt;/record&gt;&lt;/Cite&gt;&lt;/EndNote&gt;</w:instrText>
      </w:r>
      <w:r w:rsidR="0044571E" w:rsidRPr="00AD4F28">
        <w:fldChar w:fldCharType="separate"/>
      </w:r>
      <w:r w:rsidRPr="00AD4F28">
        <w:rPr>
          <w:noProof/>
        </w:rPr>
        <w:t>(</w:t>
      </w:r>
      <w:hyperlink w:anchor="_ENREF_3" w:tooltip="Hares, 2010 #2350" w:history="1">
        <w:r w:rsidRPr="00AD4F28">
          <w:rPr>
            <w:noProof/>
          </w:rPr>
          <w:t>Hares, Dickinson, &amp; Wilkes, 2010</w:t>
        </w:r>
      </w:hyperlink>
      <w:r w:rsidRPr="00AD4F28">
        <w:rPr>
          <w:noProof/>
        </w:rPr>
        <w:t xml:space="preserve">; </w:t>
      </w:r>
      <w:hyperlink w:anchor="_ENREF_6" w:tooltip="Miller, 2010 #1464" w:history="1">
        <w:r w:rsidRPr="00AD4F28">
          <w:rPr>
            <w:noProof/>
          </w:rPr>
          <w:t>Miller, Rathouse, Scarles, Holmes, &amp; Tribe, 2010</w:t>
        </w:r>
      </w:hyperlink>
      <w:r w:rsidRPr="00AD4F28">
        <w:rPr>
          <w:noProof/>
        </w:rPr>
        <w:t>)</w:t>
      </w:r>
      <w:r w:rsidR="0044571E" w:rsidRPr="00AD4F28">
        <w:fldChar w:fldCharType="end"/>
      </w:r>
      <w:r w:rsidRPr="00AD4F28">
        <w:t xml:space="preserve">. </w:t>
      </w:r>
      <w:r w:rsidR="0044571E" w:rsidRPr="00AD4F28">
        <w:fldChar w:fldCharType="begin"/>
      </w:r>
      <w:r w:rsidRPr="00AD4F28">
        <w:instrText xml:space="preserve"> ADDIN ZOTERO_ITEM CSL_CITATION {"citationID":"zDStrYvA","properties":{"custom":"Higham, Cohen, &amp; Cavaliere (2014)","formattedCitation":"Higham, Cohen, &amp; Cavaliere (2014)","plainCitation":"Higham, Cohen, &amp; Cavaliere (2014)"},"citationItems":[{"id":3286,"uris":["http://zotero.org/users/409983/items/QTJMMX7T"],"uri":["http://zotero.org/users/409983/items/QTJMMX7T"],"itemData":{"id":3286,"type":"article-journal","title":"Climate Change, Discretionary Air Travel, and the\" Flyers’ Dilemma\"","container-title":"Journal of Travel Research","page":"462-475","volume":"53","issue":"4","source":"Google Scholar","author":[{"family":"Higham","given":"J."},{"family":"Cohen","given":"Scott A."},{"family":"Cavaliere","given":"Christina T."}],"issued":{"date-parts":[["2014"]]}}}],"schema":"https://github.com/citation-style-language/schema/raw/master/csl-citation.json"} </w:instrText>
      </w:r>
      <w:r w:rsidR="0044571E" w:rsidRPr="00AD4F28">
        <w:fldChar w:fldCharType="separate"/>
      </w:r>
      <w:r w:rsidRPr="00AD4F28">
        <w:rPr>
          <w:noProof/>
        </w:rPr>
        <w:t>Higham, Cohen, &amp; Cavaliere (2014)</w:t>
      </w:r>
      <w:r w:rsidR="0044571E" w:rsidRPr="00AD4F28">
        <w:fldChar w:fldCharType="end"/>
      </w:r>
      <w:r w:rsidRPr="00AD4F28">
        <w:t xml:space="preserve"> find that there is little sense of personal responsibility with regard to climate change responses and the entrenched nature of contemporary air travel practice results in a resistance to change. </w:t>
      </w:r>
      <w:r w:rsidR="0044571E" w:rsidRPr="00AD4F28">
        <w:fldChar w:fldCharType="begin"/>
      </w:r>
      <w:r w:rsidRPr="00AD4F28">
        <w:instrText xml:space="preserve"> ADDIN ZOTERO_ITEM CSL_CITATION {"citationID":"6masufb5e","properties":{"custom":"G\\uc0\\u246{}ssling et al. (2013:533)","formattedCitation":"{\\rtf G\\uc0\\u246{}ssling et al. (2013:533)}","plainCitation":"Gössling et al. (2013:533)"},"citationItems":[{"id":1097,"uris":["http://zotero.org/users/409983/items/WJJMRRJH"],"uri":["http://zotero.org/users/409983/items/WJJMRRJH"],"itemData":{"id":1097,"type":"article-journal","title":"Challenges of tourism in a low-carbon economy","container-title":"Wiley Interdisciplinary Reviews: Climate Change","page":"525–538","volume":"4","issue":"6","source":"Google Scholar","author":[{"family":"Gössling","given":"S."},{"family":"Scott","given":"D."},{"family":"Hall","given":"C. Michael"}],"issued":{"date-parts":[["2013"]]}}}],"schema":"https://github.com/citation-style-language/schema/raw/master/csl-citation.json"} </w:instrText>
      </w:r>
      <w:r w:rsidR="0044571E" w:rsidRPr="00AD4F28">
        <w:fldChar w:fldCharType="separate"/>
      </w:r>
      <w:r w:rsidRPr="00AD4F28">
        <w:t>Gössling et al. (2013)</w:t>
      </w:r>
      <w:r w:rsidR="0044571E" w:rsidRPr="00AD4F28">
        <w:fldChar w:fldCharType="end"/>
      </w:r>
      <w:r w:rsidRPr="00AD4F28">
        <w:t xml:space="preserve"> in their search for evidence of a consumer response to lessen the climate change impacts of travel, found that there has not </w:t>
      </w:r>
      <w:r w:rsidRPr="00AD4F28">
        <w:lastRenderedPageBreak/>
        <w:t xml:space="preserve">been a response. </w:t>
      </w:r>
      <w:r w:rsidR="00097F52" w:rsidRPr="00AD4F28">
        <w:t>The e</w:t>
      </w:r>
      <w:r w:rsidRPr="00AD4F28">
        <w:t xml:space="preserve">thical decisions of tourists travelling to destinations threatened by climate change are self-serving, and raising awareness of climate change feeds this self-interest, rather than resulting in pro-environmental behaviour </w:t>
      </w:r>
      <w:r w:rsidR="0044571E" w:rsidRPr="00AD4F28">
        <w:fldChar w:fldCharType="begin"/>
      </w:r>
      <w:r w:rsidRPr="00AD4F28">
        <w:instrText xml:space="preserve"> ADDIN ZOTERO_ITEM CSL_CITATION {"citationID":"5bp2undun","properties":{"formattedCitation":"(Hindley &amp; Font, 2014)","plainCitation":"(Hindley &amp; Font, 2014)"},"citationItems":[{"id":978,"uris":["http://zotero.org/users/409983/items/TJ85MDQ4"],"uri":["http://zotero.org/users/409983/items/TJ85MDQ4"],"itemData":{"id":978,"type":"article-journal","title":"Ethics and influences in tourist perceptions of climate change","container-title":"Current Issues in Tourism","page":"1–17","issue":"ahead-of-print","source":"Google Scholar","DOI":"http://dx.doi.org/10.1080/13683500.2014.946477","author":[{"family":"Hindley","given":"Ann"},{"family":"Font","given":"Xavier"}],"issued":{"date-parts":[["2014"]]}}}],"schema":"https://github.com/citation-style-language/schema/raw/master/csl-citation.json"} </w:instrText>
      </w:r>
      <w:r w:rsidR="0044571E" w:rsidRPr="00AD4F28">
        <w:fldChar w:fldCharType="separate"/>
      </w:r>
      <w:r w:rsidRPr="00AD4F28">
        <w:t>(Hindley &amp; Font, 2014)</w:t>
      </w:r>
      <w:r w:rsidR="0044571E" w:rsidRPr="00AD4F28">
        <w:fldChar w:fldCharType="end"/>
      </w:r>
      <w:r w:rsidRPr="00AD4F28">
        <w:t xml:space="preserve">. </w:t>
      </w:r>
    </w:p>
    <w:p w:rsidR="004F231B" w:rsidRPr="00AD4F28" w:rsidRDefault="004F231B" w:rsidP="00124EAA">
      <w:pPr>
        <w:ind w:firstLine="720"/>
      </w:pPr>
      <w:r w:rsidRPr="00AD4F28">
        <w:t xml:space="preserve">Freedom can be threatened by self-control arising from one’s environmental identity </w:t>
      </w:r>
      <w:r w:rsidR="0044571E" w:rsidRPr="00AD4F28">
        <w:fldChar w:fldCharType="begin"/>
      </w:r>
      <w:r w:rsidRPr="00AD4F28">
        <w:instrText xml:space="preserve"> ADDIN ZOTERO_ITEM CSL_CITATION {"citationID":"l7ofkp92g","properties":{"formattedCitation":"(Caruana, Glozer, Crane, &amp; McCabe, 2014)","plainCitation":"(Caruana, Glozer, Crane, &amp; McCabe, 2014)"},"citationItems":[{"id":1093,"uris":["http://zotero.org/users/409983/items/WG5XUBMZ"],"uri":["http://zotero.org/users/409983/items/WG5XUBMZ"],"itemData":{"id":1093,"type":"article-journal","title":"Tourists’ accounts of responsible tourism","container-title":"Annals of Tourism Research","page":"115–129","volume":"46","author":[{"family":"Caruana","given":"Robert"},{"family":"Glozer","given":"Sarah"},{"family":"Crane","given":"Andrew"},{"family":"McCabe","given":"Scott"}],"issued":{"date-parts":[["2014"]]}}}],"schema":"https://github.com/citation-style-language/schema/raw/master/csl-citation.json"} </w:instrText>
      </w:r>
      <w:r w:rsidR="0044571E" w:rsidRPr="00AD4F28">
        <w:fldChar w:fldCharType="separate"/>
      </w:r>
      <w:r w:rsidRPr="00AD4F28">
        <w:t>(Caruana, Glozer, Crane, &amp; McCabe, 2014)</w:t>
      </w:r>
      <w:r w:rsidR="0044571E" w:rsidRPr="00AD4F28">
        <w:fldChar w:fldCharType="end"/>
      </w:r>
      <w:r w:rsidRPr="00AD4F28">
        <w:t xml:space="preserve">. For example, a person can make some upfront, moral choices that should influence holiday consumption patterns, such as not wanting to damage the places visited. However, these are subsequently revised when in practice they are seen to limit one’s ability to travel in the way intended. </w:t>
      </w:r>
      <w:r w:rsidR="0044571E" w:rsidRPr="00AD4F28">
        <w:fldChar w:fldCharType="begin"/>
      </w:r>
      <w:r w:rsidRPr="00AD4F28">
        <w:instrText xml:space="preserve"> ADDIN ZOTERO_ITEM CSL_CITATION {"citationID":"R8coPfvL","properties":{"custom":"Hares, Dickinson, &amp; Wilkes (2010)","formattedCitation":"Hares, Dickinson, &amp; Wilkes (2010)","plainCitation":"Hares, Dickinson, &amp; Wilkes (2010)"},"citationItems":[{"id":466,"uris":["http://zotero.org/users/409983/items/E6PISG6V"],"uri":["http://zotero.org/users/409983/items/E6PISG6V"],"itemData":{"id":466,"type":"article-journal","title":"Climate change and the air travel decisions of UK tourists","container-title":"Journal of Transport Geography","page":"466–473","volume":"18","issue":"3","source":"Google Scholar","author":[{"family":"Hares","given":"Andrew"},{"family":"Dickinson","given":"Janet"},{"family":"Wilkes","given":"Keith"}],"issued":{"date-parts":[["2010"]]}}}],"schema":"https://github.com/citation-style-language/schema/raw/master/csl-citation.json"} </w:instrText>
      </w:r>
      <w:r w:rsidR="0044571E" w:rsidRPr="00AD4F28">
        <w:fldChar w:fldCharType="separate"/>
      </w:r>
      <w:r w:rsidRPr="00AD4F28">
        <w:t>Hares, Dickinson, &amp; Wilkes (2010)</w:t>
      </w:r>
      <w:r w:rsidR="0044571E" w:rsidRPr="00AD4F28">
        <w:fldChar w:fldCharType="end"/>
      </w:r>
      <w:r w:rsidRPr="00AD4F28">
        <w:t xml:space="preserve"> found that climate change is not an attitudinal set from which tourism choices are made. Reactance theory explains why consumers deny engaging in pro-social behaviour when this has high personal costs</w:t>
      </w:r>
      <w:r w:rsidRPr="00AD4F28">
        <w:rPr>
          <w:noProof/>
        </w:rPr>
        <w:t xml:space="preserve"> </w:t>
      </w:r>
      <w:r w:rsidR="0044571E" w:rsidRPr="00AD4F28">
        <w:rPr>
          <w:noProof/>
        </w:rPr>
        <w:fldChar w:fldCharType="begin"/>
      </w:r>
      <w:r w:rsidRPr="00AD4F28">
        <w:rPr>
          <w:noProof/>
        </w:rPr>
        <w:instrText xml:space="preserve"> ADDIN ZOTERO_ITEM CSL_CITATION {"citationID":"ea9gvob44","properties":{"formattedCitation":"(Tyler, Orwin, &amp; Schurer, 1982)","plainCitation":"(Tyler, Orwin, &amp; Schurer, 1982)"},"citationItems":[{"id":1079,"uris":["http://zotero.org/users/409983/items/W4SFIW4C"],"uri":["http://zotero.org/users/409983/items/W4SFIW4C"],"itemData":{"id":1079,"type":"article-journal","title":"Defensive denial and high cost prosocial behavior","container-title":"Basic and Applied Social Psychology","page":"267–281","volume":"3","issue":"4","author":[{"family":"Tyler","given":"Tom R."},{"family":"Orwin","given":"Robert"},{"family":"Schurer","given":"Lisa"}],"issued":{"date-parts":[["1982"]]}}}],"schema":"https://github.com/citation-style-language/schema/raw/master/csl-citation.json"} </w:instrText>
      </w:r>
      <w:r w:rsidR="0044571E" w:rsidRPr="00AD4F28">
        <w:rPr>
          <w:noProof/>
        </w:rPr>
        <w:fldChar w:fldCharType="separate"/>
      </w:r>
      <w:r w:rsidRPr="00AD4F28">
        <w:t>(Tyler, Orwin, &amp; Schurer, 1982)</w:t>
      </w:r>
      <w:r w:rsidR="0044571E" w:rsidRPr="00AD4F28">
        <w:rPr>
          <w:noProof/>
        </w:rPr>
        <w:fldChar w:fldCharType="end"/>
      </w:r>
      <w:r w:rsidRPr="00AD4F28">
        <w:t xml:space="preserve">. There is extensive evidence that environmentally aware tourists are unwilling to alter their behaviour and some of the most climatically aware are the most active travellers </w:t>
      </w:r>
      <w:r w:rsidR="0044571E" w:rsidRPr="00AD4F28">
        <w:fldChar w:fldCharType="begin"/>
      </w:r>
      <w:r w:rsidRPr="00AD4F28">
        <w:instrText xml:space="preserve"> ADDIN ZOTERO_ITEM CSL_CITATION {"citationID":"t6f2I5R1","properties":{"custom":"(G\\uc0\\u246{}ssling, Scott, &amp; Hall, 2013)","formattedCitation":"{\\rtf (G\\uc0\\u246{}ssling, Scott, &amp; Hall, 2013)}","plainCitation":"(Gössling, Scott, &amp; Hall, 2013)"},"citationItems":[{"id":1097,"uris":["http://zotero.org/users/409983/items/WJJMRRJH"],"uri":["http://zotero.org/users/409983/items/WJJMRRJH"],"itemData":{"id":1097,"type":"article-journal","title":"Challenges of tourism in a low-carbon economy","container-title":"Wiley Interdisciplinary Reviews: Climate Change","page":"525–538","volume":"4","issue":"6","source":"Google Scholar","author":[{"family":"Gössling","given":"S."},{"family":"Scott","given":"D."},{"family":"Hall","given":"C. Michael"}],"issued":{"date-parts":[["2013"]]}},"label":"page"}],"schema":"https://github.com/citation-style-language/schema/raw/master/csl-citation.json"} </w:instrText>
      </w:r>
      <w:r w:rsidR="0044571E" w:rsidRPr="00AD4F28">
        <w:fldChar w:fldCharType="separate"/>
      </w:r>
      <w:r w:rsidRPr="00AD4F28">
        <w:t>(Gössling, Scott, &amp; Hall, 2013)</w:t>
      </w:r>
      <w:r w:rsidR="0044571E" w:rsidRPr="00AD4F28">
        <w:fldChar w:fldCharType="end"/>
      </w:r>
      <w:r w:rsidRPr="00AD4F28">
        <w:t xml:space="preserve">, perhaps because self-sacrifice (for the greater good) is seen as being of no value unless others follow the same course of action </w:t>
      </w:r>
      <w:r w:rsidR="0044571E" w:rsidRPr="00AD4F28">
        <w:fldChar w:fldCharType="begin"/>
      </w:r>
      <w:r w:rsidRPr="00AD4F28">
        <w:instrText xml:space="preserve"> ADDIN ZOTERO_ITEM CSL_CITATION {"citationID":"5g28me2b","properties":{"formattedCitation":"(Shaw &amp; Thomas, 2006)","plainCitation":"(Shaw &amp; Thomas, 2006)"},"citationItems":[{"id":602,"uris":["http://zotero.org/users/409983/items/ICTUP5BS"],"uri":["http://zotero.org/users/409983/items/ICTUP5BS"],"itemData":{"id":602,"type":"article-journal","title":"Discussion note: Social and cultural dimensions of air travel demand: Hyper-mobility in the UK","container-title":"Journal of Sustainable Tourism","page":"209–215","volume":"14","issue":"2","source":"Google Scholar","shortTitle":"Discussion note","author":[{"family":"Shaw","given":"S."},{"family":"Thomas","given":"C."}],"issued":{"date-parts":[["2006"]]}}}],"schema":"https://github.com/citation-style-language/schema/raw/master/csl-citation.json"} </w:instrText>
      </w:r>
      <w:r w:rsidR="0044571E" w:rsidRPr="00AD4F28">
        <w:fldChar w:fldCharType="separate"/>
      </w:r>
      <w:r w:rsidRPr="00AD4F28">
        <w:t>(Shaw &amp; Thomas, 2006)</w:t>
      </w:r>
      <w:r w:rsidR="0044571E" w:rsidRPr="00AD4F28">
        <w:fldChar w:fldCharType="end"/>
      </w:r>
      <w:r w:rsidRPr="00AD4F28">
        <w:t xml:space="preserve">.  </w:t>
      </w:r>
    </w:p>
    <w:p w:rsidR="004F231B" w:rsidRPr="00AD4F28" w:rsidRDefault="004F231B" w:rsidP="00124EAA">
      <w:pPr>
        <w:pStyle w:val="Newparagraph"/>
        <w:spacing w:line="276" w:lineRule="auto"/>
        <w:ind w:firstLine="0"/>
        <w:rPr>
          <w:i/>
          <w:szCs w:val="22"/>
        </w:rPr>
      </w:pPr>
    </w:p>
    <w:p w:rsidR="004F231B" w:rsidRPr="00AD4F28" w:rsidRDefault="004F231B" w:rsidP="00124EAA">
      <w:pPr>
        <w:pStyle w:val="Newparagraph"/>
        <w:spacing w:line="276" w:lineRule="auto"/>
        <w:ind w:firstLine="0"/>
        <w:rPr>
          <w:i/>
          <w:szCs w:val="22"/>
        </w:rPr>
      </w:pPr>
      <w:r w:rsidRPr="00AD4F28">
        <w:rPr>
          <w:i/>
          <w:szCs w:val="22"/>
        </w:rPr>
        <w:t>Reasserting freedom</w:t>
      </w:r>
    </w:p>
    <w:p w:rsidR="004F231B" w:rsidRPr="00AD4F28" w:rsidRDefault="004F231B" w:rsidP="00124EAA">
      <w:r w:rsidRPr="00AD4F28">
        <w:t xml:space="preserve">This article contributes to the literature on consumer </w:t>
      </w:r>
      <w:r w:rsidRPr="00AD4F28">
        <w:rPr>
          <w:rFonts w:cs="Arial"/>
        </w:rPr>
        <w:t>behaviour impacting on climate change</w:t>
      </w:r>
      <w:r w:rsidRPr="00AD4F28">
        <w:t xml:space="preserve"> by outlining four stages commonly employed by consumers to reassert and restore their tourism freedoms. The stages indicate a progression in the behavioural responses of individuals</w:t>
      </w:r>
      <w:r w:rsidR="00812622" w:rsidRPr="00AD4F28">
        <w:t>,</w:t>
      </w:r>
      <w:r w:rsidRPr="00AD4F28">
        <w:t xml:space="preserve"> according to the level of pressure they are under, to acknowledge both climate change and their potential responsibility towards it. Increased awareness of the desirability of a behaviour, resulting from increased communication of the impact of climate change on tourist destinations and coupled with the threat of increased financial or social costs of travel, justifies the argument of stages. In the first stage, society dedicates a significant amount of effort to denying the threat of climate change. In the second</w:t>
      </w:r>
      <w:r w:rsidR="00812622" w:rsidRPr="00AD4F28">
        <w:t xml:space="preserve"> stage</w:t>
      </w:r>
      <w:r w:rsidRPr="00AD4F28">
        <w:t xml:space="preserve">, consumers reduce tensions to re-establish cognitive consonance. In the third, due to raised desire, there is increased demand and a consequent growth in consumption of travel to threatened destinations  </w:t>
      </w:r>
      <w:r w:rsidR="0044571E" w:rsidRPr="00AD4F28">
        <w:fldChar w:fldCharType="begin"/>
      </w:r>
      <w:r w:rsidRPr="00AD4F28">
        <w:instrText xml:space="preserve"> ADDIN ZOTERO_ITEM CSL_CITATION {"citationID":"18ToscRk","properties":{"formattedCitation":"(Eijgelaar, Thaper, &amp; Peeters, 2010; Lemelin et al., 2012; Lemelin, Dawson, Stewart, Maher, &amp; Lueck, 2010)","plainCitation":"(Eijgelaar, Thaper, &amp; Peeters, 2010; Lemelin et al., 2012; Lemelin, Dawson, Stewart, Maher, &amp; Lueck, 2010)"},"citationItems":[{"id":67,"uris":["http://zotero.org/users/409983/items/44XQNTJ2"],"uri":["http://zotero.org/users/409983/items/44XQNTJ2"],"itemData":{"id":67,"type":"article-journal","title":"Antarctic cruise tourism: the paradoxes of ambassadorship,“last chance tourism” and greenhouse gas emissions","container-title":"Journal of Sustainable Tourism","page":"337–354","volume":"18","issue":"3","source":"Google Scholar","shortTitle":"Antarctic cruise tourism","author":[{"family":"Eijgelaar","given":"E."},{"family":"Thaper","given":"C."},{"family":"Peeters","given":"P."}],"issued":{"date-parts":[["2010"]]}}},{"id":300,"uris":["http://zotero.org/users/409983/items/A3H96SXN"],"uri":["http://zotero.org/users/409983/items/A3H96SXN"],"itemData":{"id":300,"type":"book","title":"Last chance tourism: adapting tourism opportunities in a changing world","publisher":"Routledge","publisher-place":"London","source":"Google Scholar","event-place":"London","author":[{"family":"Lemelin","given":"H."},{"family":"Dawson","given":"J."},{"family":"Stewart","given":"E. J."}],"issued":{"date-parts":[["2012"]]}}},{"id":1116,"uris":["http://zotero.org/users/409983/items/X3GU3V8R"],"uri":["http://zotero.org/users/409983/items/X3GU3V8R"],"itemData":{"id":1116,"type":"article-journal","title":"Last-chance tourism: The boom, doom, and gloom of visiting vanishing destinations","container-title":"Current Issues in Tourism","page":"477–493","volume":"13","issue":"5","source":"Google Scholar","shortTitle":"Last-chance tourism","author":[{"family":"Lemelin","given":"H."},{"family":"Dawson","given":"J."},{"family":"Stewart","given":"E. J."},{"family":"Maher","given":"P."},{"family":"Lueck","given":"M."}],"issued":{"date-parts":[["2010"]]}},"label":"page"}],"schema":"https://github.com/citation-style-language/schema/raw/master/csl-citation.json"} </w:instrText>
      </w:r>
      <w:r w:rsidR="0044571E" w:rsidRPr="00AD4F28">
        <w:fldChar w:fldCharType="separate"/>
      </w:r>
      <w:r w:rsidRPr="00AD4F28">
        <w:rPr>
          <w:noProof/>
        </w:rPr>
        <w:t>(Eijgelaar, Thaper, &amp; Peeters, 2010; Lemelin et al., 2012; Lemelin, Dawson, Stewart, Maher, &amp; Lueck, 2010)</w:t>
      </w:r>
      <w:r w:rsidR="0044571E" w:rsidRPr="00AD4F28">
        <w:fldChar w:fldCharType="end"/>
      </w:r>
      <w:r w:rsidRPr="00AD4F28">
        <w:t xml:space="preserve">. The fourth stage refers to the helplessness of society acknowledging that the previously acquired freedom is now lost. Each of the stages has been interpreted as a separate psychological barrier to acting on climate change </w:t>
      </w:r>
      <w:r w:rsidR="0044571E" w:rsidRPr="00AD4F28">
        <w:fldChar w:fldCharType="begin"/>
      </w:r>
      <w:r w:rsidRPr="00AD4F28">
        <w:instrText xml:space="preserve"> ADDIN ZOTERO_ITEM CSL_CITATION {"citationID":"9hsqifh77","properties":{"formattedCitation":"(Gifford, 2011)","plainCitation":"(Gifford, 2011)"},"citationItems":[{"id":486,"uris":["http://zotero.org/users/409983/items/EKCPVNTE"],"uri":["http://zotero.org/users/409983/items/EKCPVNTE"],"itemData":{"id":486,"type":"article-journal","title":"The dragons of inaction: Psychological barriers that limit climate change mitigation and adaptation.","container-title":"American Psychologist","page":"290","volume":"66","issue":"4","author":[{"family":"Gifford","given":"Robert"}],"issued":{"date-parts":[["2011"]]}}}],"schema":"https://github.com/citation-style-language/schema/raw/master/csl-citation.json"} </w:instrText>
      </w:r>
      <w:r w:rsidR="0044571E" w:rsidRPr="00AD4F28">
        <w:fldChar w:fldCharType="separate"/>
      </w:r>
      <w:r w:rsidRPr="00AD4F28">
        <w:t>(Gifford, 2011)</w:t>
      </w:r>
      <w:r w:rsidR="0044571E" w:rsidRPr="00AD4F28">
        <w:fldChar w:fldCharType="end"/>
      </w:r>
      <w:r w:rsidRPr="00AD4F28">
        <w:t xml:space="preserve"> but they have also been explained as consequences of reactance </w:t>
      </w:r>
      <w:r w:rsidR="0044571E" w:rsidRPr="00AD4F28">
        <w:fldChar w:fldCharType="begin"/>
      </w:r>
      <w:r w:rsidRPr="00AD4F28">
        <w:instrText xml:space="preserve"> ADDIN ZOTERO_ITEM CSL_CITATION {"citationID":"jagf0qv19","properties":{"formattedCitation":"(J. Brehm, 1966)","plainCitation":"(J. Brehm, 1966)"},"citationItems":[{"id":613,"uris":["http://zotero.org/users/409983/items/IN4Z66UB"],"uri":["http://zotero.org/users/409983/items/IN4Z66UB"],"itemData":{"id":613,"type":"book","title":"Theory of Psychological Reactance","publisher":"Academic Press Inc","publisher-place":"New York","number-of-pages":"135","source":"Amazon.com","event-place":"New York","ISBN":"0-12-129850-7","author":[{"family":"Brehm","given":"J."}],"issued":{"date-parts":[["1966",11]]}}}],"schema":"https://github.com/citation-style-language/schema/raw/master/csl-citation.json"} </w:instrText>
      </w:r>
      <w:r w:rsidR="0044571E" w:rsidRPr="00AD4F28">
        <w:fldChar w:fldCharType="separate"/>
      </w:r>
      <w:r w:rsidRPr="00AD4F28">
        <w:rPr>
          <w:noProof/>
        </w:rPr>
        <w:t>(Brehm, 1966)</w:t>
      </w:r>
      <w:r w:rsidR="0044571E" w:rsidRPr="00AD4F28">
        <w:fldChar w:fldCharType="end"/>
      </w:r>
      <w:r w:rsidRPr="00AD4F28">
        <w:t xml:space="preserve"> because they are explained in relation to the perceived increased threat of elimination to freely enjoy a desirable behaviour.</w:t>
      </w:r>
    </w:p>
    <w:p w:rsidR="004F231B" w:rsidRPr="00AD4F28" w:rsidRDefault="004F231B" w:rsidP="00124EAA">
      <w:r w:rsidRPr="00AD4F28">
        <w:tab/>
        <w:t xml:space="preserve">Taking the four stages in turn, first, freedom threatened by social pressure leads to the </w:t>
      </w:r>
      <w:r w:rsidRPr="00AD4F28">
        <w:rPr>
          <w:i/>
        </w:rPr>
        <w:t>denial</w:t>
      </w:r>
      <w:r w:rsidRPr="00AD4F28">
        <w:t xml:space="preserve"> of such pressure, most typically by knowledge denial (‘we didn’t know’ or ‘we weren’t really sure’ </w:t>
      </w:r>
      <w:r w:rsidR="0044571E" w:rsidRPr="00AD4F28">
        <w:fldChar w:fldCharType="begin"/>
      </w:r>
      <w:r w:rsidRPr="00AD4F28">
        <w:instrText xml:space="preserve"> ADDIN ZOTERO_ITEM CSL_CITATION {"citationID":"15bq410qng","properties":{"formattedCitation":"(Phillips, 2012)","plainCitation":"(Phillips, 2012)"},"citationItems":[{"id":266,"uris":["http://zotero.org/users/409983/items/98QEU28T"],"uri":["http://zotero.org/users/409983/items/98QEU28T"],"itemData":{"id":266,"type":"article-journal","title":"Ethics and Network Organizations","container-title":"Business Ethics Quarterly","page":"533–543","volume":"20","issue":"3","source":"Google Scholar","author":[{"family":"Phillips","given":"Robert"}],"issued":{"date-parts":[["2012"]]}}}],"schema":"https://github.com/citation-style-language/schema/raw/master/csl-citation.json"} </w:instrText>
      </w:r>
      <w:r w:rsidR="0044571E" w:rsidRPr="00AD4F28">
        <w:fldChar w:fldCharType="separate"/>
      </w:r>
      <w:r w:rsidRPr="00AD4F28">
        <w:t>(Phillips, 2012)</w:t>
      </w:r>
      <w:r w:rsidR="0044571E" w:rsidRPr="00AD4F28">
        <w:fldChar w:fldCharType="end"/>
      </w:r>
      <w:r w:rsidRPr="00AD4F28">
        <w:t>)</w:t>
      </w:r>
      <w:r w:rsidR="00812622" w:rsidRPr="00AD4F28">
        <w:t>. There i</w:t>
      </w:r>
      <w:r w:rsidRPr="00AD4F28">
        <w:t xml:space="preserve">s extensive evidence of the great lengths to which society has undergone to deny the consequences of climate change </w:t>
      </w:r>
      <w:r w:rsidR="0044571E" w:rsidRPr="00AD4F28">
        <w:fldChar w:fldCharType="begin"/>
      </w:r>
      <w:r w:rsidRPr="00AD4F28">
        <w:instrText xml:space="preserve"> ADDIN ZOTERO_ITEM CSL_CITATION {"citationID":"1sq09anm6c","properties":{"formattedCitation":"(Klein, 2014; Lorenzoni, Nicholson-Cole, &amp; Whitmarsh, 2007)","plainCitation":"(Klein, 2014; Lorenzoni, Nicholson-Cole, &amp; Whitmarsh, 2007)"},"citationItems":[{"id":4669,"uris":["http://zotero.org/users/409983/items/RRT4IDBG"],"uri":["http://zotero.org/users/409983/items/RRT4IDBG"],"itemData":{"id":4669,"type":"book","title":"This changes everything: capitalism vs. the climate","publisher":"Simon and Schuster","publisher-place":"New York","event-place":"New York","author":[{"family":"Klein","given":"N."}],"issued":{"date-parts":[["2014"]]}}},{"id":4638,"uris":["http://zotero.org/users/409983/items/GIM2T2KP"],"uri":["http://zotero.org/users/409983/items/GIM2T2KP"],"itemData":{"id":4638,"type":"article-journal","title":"Barriers perceived to engaging with climate change among the UK public and their policy implications","container-title":"Global Environmental Change","page":"445-459","volume":"17","issue":"3–4","abstract":"This paper reports on the barriers that members of the UK public perceive to engaging with climate change. It draws upon three mixed-method studies, with an emphasis on the qualitative data which offer an in-depth insight into how people make sense of climate change. The paper defines engagement as an individual's state, comprising three elements: cognitive, affective and behavioural. A number of common barriers emerge from the three studies, which operate broadly at ‘individual’ and ‘social’ levels. These major constraints to individual engagement with climate change have implications for achieving significant reductions in greenhouse gases in the UK. We argue that targeted and tailored information provision should be supported by wider structural change to enable citizens and communities to reduce their carbon dependency. Policy implications for effective engagement are discussed.","journalAbbreviation":"Global Environmental Change","author":[{"family":"Lorenzoni","given":"Irene"},{"family":"Nicholson-Cole","given":"Sophie"},{"family":"Whitmarsh","given":"Lorraine"}],"issued":{"date-parts":[["2007",8]]}}}],"schema":"https://github.com/citation-style-language/schema/raw/master/csl-citation.json"} </w:instrText>
      </w:r>
      <w:r w:rsidR="0044571E" w:rsidRPr="00AD4F28">
        <w:fldChar w:fldCharType="separate"/>
      </w:r>
      <w:r w:rsidRPr="00AD4F28">
        <w:rPr>
          <w:noProof/>
        </w:rPr>
        <w:t>(Klein, 2014; Lorenzoni, Nicholson-Cole, &amp; Whitmarsh, 2007)</w:t>
      </w:r>
      <w:r w:rsidR="0044571E" w:rsidRPr="00AD4F28">
        <w:fldChar w:fldCharType="end"/>
      </w:r>
      <w:r w:rsidRPr="00AD4F28">
        <w:t xml:space="preserve"> and the limited progress made in decarbonising travel and tourism as a result </w:t>
      </w:r>
      <w:r w:rsidR="0044571E" w:rsidRPr="00AD4F28">
        <w:fldChar w:fldCharType="begin"/>
      </w:r>
      <w:r w:rsidRPr="00AD4F28">
        <w:instrText xml:space="preserve"> ADDIN ZOTERO_ITEM CSL_CITATION {"citationID":"n5Sm1S2U","properties":{"custom":"(Hall et al., 2015; Scott, G\\uc0\\u246{}ssling, Hall, &amp; Peeters, 2016)","formattedCitation":"{\\rtf (Hall et al., 2015; Scott, G\\uc0\\u246{}ssling, Hall, &amp; Peeters, 2016)}","plainCitation":"(Hall et al., 2015; Scott, Gössling, Hall, &amp; Peeters, 2016)"},"citationItems":[{"id":4589,"uris":["http://zotero.org/users/409983/items/8MD8XEPD"],"uri":["http://zotero.org/users/409983/items/8MD8XEPD"],"itemData":{"id":4589,"type":"article-journal","title":"On climate change skepticism and denial in tourism","container-title":"Journal of Sustainable Tourism","page":"4–25","volume":"23","issue":"1","author":[{"family":"Hall","given":"C. M."},{"family":"Amelung","given":"B."},{"family":"Cohen","given":"S."},{"family":"Eijgelaar","given":"E."},{"family":"Gössling","given":"S."},{"family":"Higham","given":"J."},{"family":"Leemans","given":"R."},{"family":"Peeters","given":"P."},{"family":"Ram","given":"Y."},{"family":"Scott","given":"D."}],"issued":{"date-parts":[["2015"]]}},"label":"page"},{"id":4665,"uris":["http://zotero.org/users/409983/items/H3ZR99W6"],"uri":["http://zotero.org/users/409983/items/H3ZR99W6"],"itemData":{"id":4665,"type":"article-journal","title":"Can tourism be part of the decarbonized global economy? The costs and risks of alternate carbon reduction policy pathways","container-title":"Journal of Sustainable Tourism","page":"52–72","volume":"24","issue":"1","author":[{"family":"Scott","given":"D."},{"family":"Gössling","given":"S."},{"family":"Hall","given":"C. M."},{"family":"Peeters","given":"P."}],"issued":{"date-parts":[["2016"]]}},"label":"page"}],"schema":"https://github.com/citation-style-language/schema/raw/master/csl-citation.json"} </w:instrText>
      </w:r>
      <w:r w:rsidR="0044571E" w:rsidRPr="00AD4F28">
        <w:fldChar w:fldCharType="separate"/>
      </w:r>
      <w:r w:rsidRPr="00AD4F28">
        <w:rPr>
          <w:lang w:val="en-US"/>
        </w:rPr>
        <w:t>(Hall et al., 2015; Scott, Gössling, Hall, &amp; Peeters, 2016)</w:t>
      </w:r>
      <w:r w:rsidR="0044571E" w:rsidRPr="00AD4F28">
        <w:fldChar w:fldCharType="end"/>
      </w:r>
      <w:r w:rsidRPr="00AD4F28">
        <w:t>. A</w:t>
      </w:r>
      <w:r w:rsidRPr="00AD4F28">
        <w:rPr>
          <w:rFonts w:cs="Arial"/>
        </w:rPr>
        <w:t xml:space="preserve">ny trade-offs between the individual and the group, concern the pressure to comply with group norms, with short-term individual sacrifice being required for the long-term benefit of the group </w:t>
      </w:r>
      <w:r w:rsidR="0044571E" w:rsidRPr="00AD4F28">
        <w:rPr>
          <w:rFonts w:cs="Arial"/>
        </w:rPr>
        <w:fldChar w:fldCharType="begin"/>
      </w:r>
      <w:r w:rsidRPr="00AD4F28">
        <w:rPr>
          <w:rFonts w:cs="Arial"/>
        </w:rPr>
        <w:instrText xml:space="preserve"> ADDIN ZOTERO_ITEM CSL_CITATION {"citationID":"2p0vvqhjcr","properties":{"formattedCitation":"{\\rtf (Sen, G\\uc0\\u252{}rhan-Canli, &amp; Morwitz, 2001)}","plainCitation":"(Sen, Gürhan-Canli, &amp; Morwitz, 2001)"},"citationItems":[{"id":1048,"uris":["http://zotero.org/users/409983/items/V677XC6U"],"uri":["http://zotero.org/users/409983/items/V677XC6U"],"itemData":{"id":1048,"type":"article-journal","title":"Withholding consumption: A social dilemma perspective on consumer boycotts","container-title":"Journal of Consumer research","page":"399–417","volume":"28","issue":"3","source":"Google Scholar","ISSN":"0093-5301","shortTitle":"Withholding consumption","author":[{"family":"Sen","given":"S."},{"family":"Gürhan-Canli","given":"Z."},{"family":"Morwitz","given":"V."}],"issued":{"date-parts":[["2001"]]}}}],"schema":"https://github.com/citation-style-language/schema/raw/master/csl-citation.json"} </w:instrText>
      </w:r>
      <w:r w:rsidR="0044571E" w:rsidRPr="00AD4F28">
        <w:rPr>
          <w:rFonts w:cs="Arial"/>
        </w:rPr>
        <w:fldChar w:fldCharType="separate"/>
      </w:r>
      <w:r w:rsidRPr="00AD4F28">
        <w:t>(Sen, Gürhan-Canli, &amp; Morwitz, 2001)</w:t>
      </w:r>
      <w:r w:rsidR="0044571E" w:rsidRPr="00AD4F28">
        <w:rPr>
          <w:rFonts w:cs="Arial"/>
        </w:rPr>
        <w:fldChar w:fldCharType="end"/>
      </w:r>
      <w:r w:rsidRPr="00AD4F28">
        <w:rPr>
          <w:rFonts w:cs="Arial"/>
        </w:rPr>
        <w:t xml:space="preserve">. Individuals mainly act in their own best interest when this is at odds with collective interests </w:t>
      </w:r>
      <w:r w:rsidR="0044571E" w:rsidRPr="00AD4F28">
        <w:rPr>
          <w:rFonts w:cs="Arial"/>
        </w:rPr>
        <w:fldChar w:fldCharType="begin"/>
      </w:r>
      <w:r w:rsidRPr="00AD4F28">
        <w:rPr>
          <w:rFonts w:cs="Arial"/>
        </w:rPr>
        <w:instrText xml:space="preserve"> ADDIN ZOTERO_ITEM CSL_CITATION {"citationID":"2cesd5k2jv","properties":{"formattedCitation":"(VanLange, Liebrand, Messick, &amp; Wilke, 1992)","plainCitation":"(VanLange, Liebrand, Messick, &amp; Wilke, 1992)"},"citationItems":[{"id":575,"uris":["http://zotero.org/users/409983/items/HDDAV8WP"],"uri":["http://zotero.org/users/409983/items/HDDAV8WP"],"itemData":{"id":575,"type":"chapter","title":"Social Dilemmas: The State of the Art in","container-title":"Eds. W. B. G. Liebrand, Social dilemmas: Theoretical Issues and Research Findings","publisher":"Routledge","publisher-place":"London","page":"3-28","source":"Google Books","event-place":"London","ISBN":"978-0-08-037775-9","author":[{"family":"VanLange","given":"P."},{"family":"Liebrand","given":"Wim B. G."},{"family":"Messick","given":"D."},{"family":"Wilke","given":"H."}],"issued":{"date-parts":[["1992"]]}}}],"schema":"https://github.com/citation-style-language/schema/raw/master/csl-citation.json"} </w:instrText>
      </w:r>
      <w:r w:rsidR="0044571E" w:rsidRPr="00AD4F28">
        <w:rPr>
          <w:rFonts w:cs="Arial"/>
        </w:rPr>
        <w:fldChar w:fldCharType="separate"/>
      </w:r>
      <w:r w:rsidRPr="00AD4F28">
        <w:t>(VanLange, Liebrand, Messick, &amp; Wilke, 1992)</w:t>
      </w:r>
      <w:r w:rsidR="0044571E" w:rsidRPr="00AD4F28">
        <w:rPr>
          <w:rFonts w:cs="Arial"/>
        </w:rPr>
        <w:fldChar w:fldCharType="end"/>
      </w:r>
      <w:r w:rsidRPr="00AD4F28">
        <w:rPr>
          <w:rFonts w:cs="Arial"/>
        </w:rPr>
        <w:t xml:space="preserve">. </w:t>
      </w:r>
      <w:r w:rsidRPr="00AD4F28">
        <w:t xml:space="preserve">Denial acts to maintain the attitude-behaviour gap with regard to climate change norms </w:t>
      </w:r>
      <w:r w:rsidR="0044571E" w:rsidRPr="00AD4F28">
        <w:fldChar w:fldCharType="begin"/>
      </w:r>
      <w:r w:rsidRPr="00AD4F28">
        <w:instrText xml:space="preserve"> ADDIN ZOTERO_ITEM CSL_CITATION {"citationID":"2iicdkg7hk","properties":{"formattedCitation":"{\\rtf (Stoll-Kleemann, O\\uc0\\u8217{}Riordan, &amp; Jaeger, 2001)}","plainCitation":"(Stoll-Kleemann, O’Riordan, &amp; Jaeger, 2001)"},"citationItems":[{"id":974,"uris":["http://zotero.org/users/409983/items/TI69H9CX"],"uri":["http://zotero.org/users/409983/items/TI69H9CX"],"itemData":{"id":974,"type":"article-journal","title":"The psychology of denial concerning climate mitigation measures: evidence from Swiss focus groups","container-title":"Global environmental change","page":"107–117","volume":"11","issue":"2","author":[{"family":"Stoll-Kleemann","given":"Susanne"},{"family":"O’Riordan","given":"Tim"},{"family":"Jaeger","given":"Carlo C."}],"issued":{"date-parts":[["2001"]]}}}],"schema":"https://github.com/citation-style-language/schema/raw/master/csl-citation.json"} </w:instrText>
      </w:r>
      <w:r w:rsidR="0044571E" w:rsidRPr="00AD4F28">
        <w:fldChar w:fldCharType="separate"/>
      </w:r>
      <w:r w:rsidRPr="00AD4F28">
        <w:t>(Stoll-Kleemann, O’Riordan, &amp; Jaeger, 2001)</w:t>
      </w:r>
      <w:r w:rsidR="0044571E" w:rsidRPr="00AD4F28">
        <w:fldChar w:fldCharType="end"/>
      </w:r>
      <w:r w:rsidRPr="00AD4F28">
        <w:t xml:space="preserve"> and therefore </w:t>
      </w:r>
      <w:r w:rsidRPr="00AD4F28">
        <w:lastRenderedPageBreak/>
        <w:t xml:space="preserve">allows for disassociation from involvement in possible solutions </w:t>
      </w:r>
      <w:r w:rsidR="0044571E" w:rsidRPr="00AD4F28">
        <w:fldChar w:fldCharType="begin"/>
      </w:r>
      <w:r w:rsidRPr="00AD4F28">
        <w:instrText xml:space="preserve"> ADDIN ZOTERO_ITEM CSL_CITATION {"citationID":"k6kg9mtji","properties":{"formattedCitation":"(Lorenzoni &amp; Pidgeon, 2006)","plainCitation":"(Lorenzoni &amp; Pidgeon, 2006)"},"citationItems":[{"id":922,"uris":["http://zotero.org/users/409983/items/SPIFE4RT"],"uri":["http://zotero.org/users/409983/items/SPIFE4RT"],"itemData":{"id":922,"type":"article-journal","title":"Public Views on Climate Change: European and USA Perspectives","container-title":"Climatic Change","page":"73-95","volume":"77","issue":"1-2","journalAbbreviation":"Climatic Change","author":[{"family":"Lorenzoni","given":"Irene"},{"family":"Pidgeon","given":"Nick F."}],"issued":{"date-parts":[["2006",8]]}}}],"schema":"https://github.com/citation-style-language/schema/raw/master/csl-citation.json"} </w:instrText>
      </w:r>
      <w:r w:rsidR="0044571E" w:rsidRPr="00AD4F28">
        <w:fldChar w:fldCharType="separate"/>
      </w:r>
      <w:r w:rsidRPr="00AD4F28">
        <w:t>(Lorenzoni &amp; Pidgeon, 2006)</w:t>
      </w:r>
      <w:r w:rsidR="0044571E" w:rsidRPr="00AD4F28">
        <w:fldChar w:fldCharType="end"/>
      </w:r>
      <w:r w:rsidRPr="00AD4F28">
        <w:t xml:space="preserve">. It is therefore expected that one will defend personal behaviour but not acknowledge that this is driven by reactance </w:t>
      </w:r>
      <w:r w:rsidR="0044571E" w:rsidRPr="00AD4F28">
        <w:fldChar w:fldCharType="begin"/>
      </w:r>
      <w:r w:rsidRPr="00AD4F28">
        <w:instrText xml:space="preserve"> ADDIN ZOTERO_ITEM CSL_CITATION {"citationID":"1g8ckaotgo","properties":{"custom":"(Brehm, 1966)","formattedCitation":"(Brehm, 1966)","plainCitation":"(Brehm, 1966)"},"citationItems":[{"id":613,"uris":["http://zotero.org/users/409983/items/IN4Z66UB"],"uri":["http://zotero.org/users/409983/items/IN4Z66UB"],"itemData":{"id":613,"type":"book","title":"Theory of Psychological Reactance","publisher":"Academic Press Inc","publisher-place":"New York","number-of-pages":"135","source":"Amazon.com","event-place":"New York","ISBN":"0-12-129850-7","author":[{"family":"Brehm","given":"J."}],"issued":{"date-parts":[["1966",11]]}}}],"schema":"https://github.com/citation-style-language/schema/raw/master/csl-citation.json"} </w:instrText>
      </w:r>
      <w:r w:rsidR="0044571E" w:rsidRPr="00AD4F28">
        <w:fldChar w:fldCharType="separate"/>
      </w:r>
      <w:r w:rsidRPr="00AD4F28">
        <w:t>(Brehm, 1966)</w:t>
      </w:r>
      <w:r w:rsidR="0044571E" w:rsidRPr="00AD4F28">
        <w:fldChar w:fldCharType="end"/>
      </w:r>
      <w:r w:rsidRPr="00AD4F28">
        <w:t xml:space="preserve">. </w:t>
      </w:r>
    </w:p>
    <w:p w:rsidR="004F231B" w:rsidRPr="00AD4F28" w:rsidRDefault="004F231B" w:rsidP="00124EAA">
      <w:r w:rsidRPr="00AD4F28">
        <w:t xml:space="preserve">Second, a consumer’s need to </w:t>
      </w:r>
      <w:r w:rsidRPr="00AD4F28">
        <w:rPr>
          <w:i/>
        </w:rPr>
        <w:t>reduce tension</w:t>
      </w:r>
      <w:r w:rsidRPr="00AD4F28">
        <w:t xml:space="preserve"> means that when there are differences between their personal beliefs and behaviours, they will seek to eliminate the inconsistencies of this cognitive dissonance by aligning or adjusting their beliefs and/or behaviours </w:t>
      </w:r>
      <w:r w:rsidR="0044571E" w:rsidRPr="00AD4F28">
        <w:fldChar w:fldCharType="begin"/>
      </w:r>
      <w:r w:rsidRPr="00AD4F28">
        <w:instrText xml:space="preserve"> ADDIN ZOTERO_ITEM CSL_CITATION {"citationID":"2hg7mtjkd8","properties":{"formattedCitation":"(Schwartz, 1992)","plainCitation":"(Schwartz, 1992)"},"citationItems":[{"id":260,"uris":["http://zotero.org/users/409983/items/967JVKTG"],"uri":["http://zotero.org/users/409983/items/967JVKTG"],"itemData":{"id":260,"type":"chapter","title":"Universals in the Content and Structure of Values: Theoretical Advances and Empirical Tests in 20 Countries","container-title":"Advances in Experimental Social Psychology","publisher":"Academic Press","publisher-place":"California","page":"1-65","volume":"Volume 25","event-place":"California","abstract":"This chapter addresses the universals in the content and structure of values, concentrating on the theoretical advances and empirical tests in 20 countries, and its four basic issues: substantive contents of human values; identification of comprehensive set of values; extent to which the meaning of particular values was equivalent for different groups of people; and how the relations among different values was structured. Substantial progress has been made toward resolving each of these issues. Ten motivationally distinct value types that were likely to be recognized within and across cultures and used to form value priorities were identified. Set of value types that was relatively comprehensive, encompassing virtually all the types of values to which individuals attribute at least moderate importance as criteria of evaluation was demonstrated. The evidence from 20 countries was assembled, showing that the meaning of the value types and most of the single values that constitute them was reasonably equivalent across most groups. Two basic dimensions that organize value systems into an integrated motivational structure with consistent value conflicts and compatibilities were discovered. By identifying universal aspects of value content and structure, the chapter has laid the foundations for investigating culture-specific aspects in the future.","ISBN":"0065-2601","shortTitle":"Universals in the Content and Structure of Values","author":[{"family":"Schwartz","given":"Shalom H."}],"editor":[{"literal":"Mark P. Zanna"}],"issued":{"date-parts":[["1992"]]}}}],"schema":"https://github.com/citation-style-language/schema/raw/master/csl-citation.json"} </w:instrText>
      </w:r>
      <w:r w:rsidR="0044571E" w:rsidRPr="00AD4F28">
        <w:fldChar w:fldCharType="separate"/>
      </w:r>
      <w:r w:rsidRPr="00AD4F28">
        <w:t>(Schwartz, 1992)</w:t>
      </w:r>
      <w:r w:rsidR="0044571E" w:rsidRPr="00AD4F28">
        <w:fldChar w:fldCharType="end"/>
      </w:r>
      <w:r w:rsidRPr="00AD4F28">
        <w:t xml:space="preserve">.  </w:t>
      </w:r>
      <w:r w:rsidR="0044571E" w:rsidRPr="00AD4F28">
        <w:fldChar w:fldCharType="begin"/>
      </w:r>
      <w:r w:rsidRPr="00AD4F28">
        <w:instrText xml:space="preserve"> ADDIN ZOTERO_ITEM CSL_CITATION {"citationID":"reo1aoe6t","properties":{"custom":"Juvan &amp; Dolnicar (2014)","formattedCitation":"Juvan &amp; Dolnicar (2014)","plainCitation":"Juvan &amp; Dolnicar (2014)"},"citationItems":[{"id":4667,"uris":["http://zotero.org/users/409983/items/ETVRIHH7"],"uri":["http://zotero.org/users/409983/items/ETVRIHH7"],"itemData":{"id":4667,"type":"article-journal","title":"The attitude–behaviour gap in sustainable tourism","container-title":"Annals of Tourism Research","page":"76–95","volume":"48","author":[{"family":"Juvan","given":"E."},{"family":"Dolnicar","given":"S."}],"issued":{"date-parts":[["2014"]]}}}],"schema":"https://github.com/citation-style-language/schema/raw/master/csl-citation.json"} </w:instrText>
      </w:r>
      <w:r w:rsidR="0044571E" w:rsidRPr="00AD4F28">
        <w:fldChar w:fldCharType="separate"/>
      </w:r>
      <w:r w:rsidRPr="00AD4F28">
        <w:rPr>
          <w:noProof/>
        </w:rPr>
        <w:t>Juvan &amp; Dolnicar (2014)</w:t>
      </w:r>
      <w:r w:rsidR="0044571E" w:rsidRPr="00AD4F28">
        <w:fldChar w:fldCharType="end"/>
      </w:r>
      <w:r w:rsidRPr="00AD4F28">
        <w:t xml:space="preserve"> reported the most detailed account of attempts to re-establish consonance between environmental beliefs and travel behaviours, including denial of consequences, downward comparison, denial of responsibility, denial of control, exception handling and compensation through benefits. The dissonance of human presence in remote locations, and the corresponding carbon footprint, is rarely acknowledged and commonly retrospectively justified by “I won’t do it again - in that place”. The temporary nature of travel gives privileges to the traveller and tourists make the most of the opportunity, while justifying</w:t>
      </w:r>
      <w:r w:rsidR="00812622" w:rsidRPr="00AD4F28">
        <w:t>,</w:t>
      </w:r>
      <w:r w:rsidRPr="00AD4F28">
        <w:t xml:space="preserve"> </w:t>
      </w:r>
      <w:r w:rsidR="00812622" w:rsidRPr="00AD4F28">
        <w:t xml:space="preserve">as a special case, </w:t>
      </w:r>
      <w:r w:rsidRPr="00AD4F28">
        <w:t xml:space="preserve">out of the ordinary or excessive behaviour. The distancing from daily realities allows them to reframe their responsibility and normalise the versions of truth that they are comfortable with </w:t>
      </w:r>
      <w:r w:rsidR="0044571E" w:rsidRPr="00AD4F28">
        <w:fldChar w:fldCharType="begin"/>
      </w:r>
      <w:r w:rsidRPr="00AD4F28">
        <w:instrText xml:space="preserve"> ADDIN ZOTERO_ITEM CSL_CITATION {"citationID":"vt106v704","properties":{"formattedCitation":"(Grimwood, Yudina, Muldoon, &amp; Qiu, 2015)","plainCitation":"(Grimwood, Yudina, Muldoon, &amp; Qiu, 2015)"},"citationItems":[{"id":645,"uris":["http://zotero.org/users/409983/items/JDIK6ZWN"],"uri":["http://zotero.org/users/409983/items/JDIK6ZWN"],"itemData":{"id":645,"type":"article-journal","title":"Responsibility in tourism: A discursive analysis","container-title":"Annals of Tourism Research","page":"22–38","volume":"50","source":"Google Scholar","author":[{"family":"Grimwood","given":"Bryan SR"},{"family":"Yudina","given":"Olga"},{"family":"Muldoon","given":"Meghan"},{"family":"Qiu","given":"Ji"}],"issued":{"date-parts":[["2015"]]}}}],"schema":"https://github.com/citation-style-language/schema/raw/master/csl-citation.json"} </w:instrText>
      </w:r>
      <w:r w:rsidR="0044571E" w:rsidRPr="00AD4F28">
        <w:fldChar w:fldCharType="separate"/>
      </w:r>
      <w:r w:rsidRPr="00AD4F28">
        <w:t>(Grimwood, Yudina, Muldoon, &amp; Qiu, 2015)</w:t>
      </w:r>
      <w:r w:rsidR="0044571E" w:rsidRPr="00AD4F28">
        <w:fldChar w:fldCharType="end"/>
      </w:r>
      <w:r w:rsidRPr="00AD4F28">
        <w:t xml:space="preserve">. For example, </w:t>
      </w:r>
      <w:r w:rsidR="0044571E" w:rsidRPr="00AD4F28">
        <w:fldChar w:fldCharType="begin"/>
      </w:r>
      <w:r w:rsidRPr="00AD4F28">
        <w:instrText xml:space="preserve"> ADDIN ZOTERO_ITEM CSL_CITATION {"citationID":"TZkRcUEK","properties":{"custom":"Malone, McCabe, &amp; Smith (2014)","formattedCitation":"Malone, McCabe, &amp; Smith (2014)","plainCitation":"Malone, McCabe, &amp; Smith (2014)"},"citationItems":[{"id":293,"uris":["http://zotero.org/users/409983/items/9S7CEI7E"],"uri":["http://zotero.org/users/409983/items/9S7CEI7E"],"itemData":{"id":293,"type":"article-journal","title":"The role of hedonism in ethical tourism","container-title":"Annals of Tourism Research","page":"241–254","volume":"44","author":[{"family":"Malone","given":"Sheila"},{"family":"McCabe","given":"Scott"},{"family":"Smith","given":"Andrew P."}],"issued":{"date-parts":[["2014"]]}}}],"schema":"https://github.com/citation-style-language/schema/raw/master/csl-citation.json"} </w:instrText>
      </w:r>
      <w:r w:rsidR="0044571E" w:rsidRPr="00AD4F28">
        <w:fldChar w:fldCharType="separate"/>
      </w:r>
      <w:r w:rsidRPr="00AD4F28">
        <w:t>Malone, McCabe, &amp; Smith (2014)</w:t>
      </w:r>
      <w:r w:rsidR="0044571E" w:rsidRPr="00AD4F28">
        <w:fldChar w:fldCharType="end"/>
      </w:r>
      <w:r w:rsidRPr="00AD4F28">
        <w:t xml:space="preserve"> explain that hedonism is used to rationalise and reinforce ethical holiday choices of a constructed ethical reality, which compensates for the, often climate change related, impacts. A further example of reducing tension between competing values is self-justification in the name of social ambassadorship, which is travelling in the name of raising awareness amongst peers, of the importance of conservation </w:t>
      </w:r>
      <w:r w:rsidR="0044571E" w:rsidRPr="00AD4F28">
        <w:fldChar w:fldCharType="begin"/>
      </w:r>
      <w:r w:rsidRPr="00AD4F28">
        <w:instrText xml:space="preserve"> ADDIN ZOTERO_ITEM CSL_CITATION {"citationID":"1ijrlqmf0s","properties":{"formattedCitation":"(Eijgelaar et al., 2010)","plainCitation":"(Eijgelaar et al., 2010)"},"citationItems":[{"id":67,"uris":["http://zotero.org/users/409983/items/44XQNTJ2"],"uri":["http://zotero.org/users/409983/items/44XQNTJ2"],"itemData":{"id":67,"type":"article-journal","title":"Antarctic cruise tourism: the paradoxes of ambassadorship,“last chance tourism” and greenhouse gas emissions","container-title":"Journal of Sustainable Tourism","page":"337–354","volume":"18","issue":"3","source":"Google Scholar","shortTitle":"Antarctic cruise tourism","author":[{"family":"Eijgelaar","given":"E."},{"family":"Thaper","given":"C."},{"family":"Peeters","given":"P."}],"issued":{"date-parts":[["2010"]]}}}],"schema":"https://github.com/citation-style-language/schema/raw/master/csl-citation.json"} </w:instrText>
      </w:r>
      <w:r w:rsidR="0044571E" w:rsidRPr="00AD4F28">
        <w:fldChar w:fldCharType="separate"/>
      </w:r>
      <w:r w:rsidRPr="00AD4F28">
        <w:t>(Eijgelaar et al., 2010)</w:t>
      </w:r>
      <w:r w:rsidR="0044571E" w:rsidRPr="00AD4F28">
        <w:fldChar w:fldCharType="end"/>
      </w:r>
      <w:r w:rsidRPr="00AD4F28">
        <w:t>.</w:t>
      </w:r>
    </w:p>
    <w:p w:rsidR="004F231B" w:rsidRPr="00AD4F28" w:rsidRDefault="004F231B" w:rsidP="00124EAA">
      <w:pPr>
        <w:pStyle w:val="Newparagraph"/>
        <w:spacing w:line="276" w:lineRule="auto"/>
      </w:pPr>
      <w:r w:rsidRPr="00AD4F28">
        <w:t xml:space="preserve">As a result of cognitive dissonance, individuals apportion blame to assert their freedom of responsibility, in the form of control denial (‘we knew, but couldn’t do anything about it’) and connection denial (‘whether we knew or not, it’s the responsibility of someone else’ </w:t>
      </w:r>
      <w:r w:rsidR="0044571E" w:rsidRPr="00AD4F28">
        <w:fldChar w:fldCharType="begin"/>
      </w:r>
      <w:r w:rsidRPr="00AD4F28">
        <w:instrText xml:space="preserve"> ADDIN ZOTERO_ITEM CSL_CITATION {"citationID":"cuTlySr3","properties":{"formattedCitation":"(Phillips, 2012)","plainCitation":"(Phillips, 2012)"},"citationItems":[{"id":266,"uris":["http://zotero.org/users/409983/items/98QEU28T"],"uri":["http://zotero.org/users/409983/items/98QEU28T"],"itemData":{"id":266,"type":"article-journal","title":"Ethics and Network Organizations","container-title":"Business Ethics Quarterly","page":"533–543","volume":"20","issue":"3","source":"Google Scholar","author":[{"family":"Phillips","given":"Robert"}],"issued":{"date-parts":[["2012"]]}}}],"schema":"https://github.com/citation-style-language/schema/raw/master/csl-citation.json"} </w:instrText>
      </w:r>
      <w:r w:rsidR="0044571E" w:rsidRPr="00AD4F28">
        <w:fldChar w:fldCharType="separate"/>
      </w:r>
      <w:r w:rsidRPr="00AD4F28">
        <w:t>(Phillips, 2012)</w:t>
      </w:r>
      <w:r w:rsidR="0044571E" w:rsidRPr="00AD4F28">
        <w:fldChar w:fldCharType="end"/>
      </w:r>
      <w:r w:rsidRPr="00AD4F28">
        <w:t>)</w:t>
      </w:r>
      <w:r w:rsidRPr="00AD4F28">
        <w:rPr>
          <w:szCs w:val="22"/>
        </w:rPr>
        <w:t xml:space="preserve">. </w:t>
      </w:r>
      <w:r w:rsidRPr="00AD4F28">
        <w:t xml:space="preserve">Reactance is often directed at the social acts of others, who have limited one’s choices </w:t>
      </w:r>
      <w:r w:rsidR="0044571E" w:rsidRPr="00AD4F28">
        <w:fldChar w:fldCharType="begin"/>
      </w:r>
      <w:r w:rsidRPr="00AD4F28">
        <w:instrText xml:space="preserve"> ADDIN ZOTERO_ITEM CSL_CITATION {"citationID":"WEroIONM","properties":{"custom":"(Brehm, 1966)","formattedCitation":"(Brehm, 1966)","plainCitation":"(Brehm, 1966)"},"citationItems":[{"id":613,"uris":["http://zotero.org/users/409983/items/IN4Z66UB"],"uri":["http://zotero.org/users/409983/items/IN4Z66UB"],"itemData":{"id":613,"type":"book","title":"Theory of Psychological Reactance","publisher":"Academic Press Inc","publisher-place":"New York","number-of-pages":"135","source":"Amazon.com","event-place":"New York","ISBN":"0-12-129850-7","author":[{"family":"Brehm","given":"J."}],"issued":{"date-parts":[["1966",11]]}}}],"schema":"https://github.com/citation-style-language/schema/raw/master/csl-citation.json"} </w:instrText>
      </w:r>
      <w:r w:rsidR="0044571E" w:rsidRPr="00AD4F28">
        <w:fldChar w:fldCharType="separate"/>
      </w:r>
      <w:r w:rsidRPr="00AD4F28">
        <w:t>(Brehm, 1966)</w:t>
      </w:r>
      <w:r w:rsidR="0044571E" w:rsidRPr="00AD4F28">
        <w:fldChar w:fldCharType="end"/>
      </w:r>
      <w:r w:rsidRPr="00AD4F28">
        <w:t>. Blaming others for creating climate change that limits one’s own ability to travel is not unlike a driver blaming all other drivers (while exc</w:t>
      </w:r>
      <w:r w:rsidR="00812622" w:rsidRPr="00AD4F28">
        <w:t>luding themselves</w:t>
      </w:r>
      <w:r w:rsidRPr="00AD4F28">
        <w:t xml:space="preserve">) for a traffic jam. There is dissonance in attributing climate change to one’s flying because travel is a personal right, despite denying others the same right for the good of the planet </w:t>
      </w:r>
      <w:r w:rsidR="0044571E" w:rsidRPr="00AD4F28">
        <w:fldChar w:fldCharType="begin"/>
      </w:r>
      <w:r w:rsidRPr="00AD4F28">
        <w:instrText xml:space="preserve"> ADDIN ZOTERO_ITEM CSL_CITATION {"citationID":"ol74C8Bh","properties":{"custom":"(Hall, Scott, &amp; G\\uc0\\u246{}ssling, 2013)","formattedCitation":"{\\rtf (Hall, Scott, &amp; G\\uc0\\u246{}ssling, 2013)}","plainCitation":"(Hall, Scott, &amp; Gössling, 2013)"},"citationItems":[{"id":800,"uris":["http://zotero.org/users/409983/items/PAMJ6AXA"],"uri":["http://zotero.org/users/409983/items/PAMJ6AXA"],"itemData":{"id":800,"type":"article-journal","title":"The primacy of climate change for sustainable international tourism","container-title":"Sustainable Development","page":"112–121","volume":"21","issue":"2","source":"Google Scholar","author":[{"family":"Hall","given":"C. Michael"},{"family":"Scott","given":"D.l"},{"family":"Gössling","given":"S."}],"issued":{"date-parts":[["2013"]]}}}],"schema":"https://github.com/citation-style-language/schema/raw/master/csl-citation.json"} </w:instrText>
      </w:r>
      <w:r w:rsidR="0044571E" w:rsidRPr="00AD4F28">
        <w:fldChar w:fldCharType="separate"/>
      </w:r>
      <w:r w:rsidRPr="00AD4F28">
        <w:rPr>
          <w:lang w:val="en-US"/>
        </w:rPr>
        <w:t>(Hall, Scott, &amp; Gössling, 2013)</w:t>
      </w:r>
      <w:r w:rsidR="0044571E" w:rsidRPr="00AD4F28">
        <w:fldChar w:fldCharType="end"/>
      </w:r>
      <w:r w:rsidRPr="00AD4F28">
        <w:t xml:space="preserve">. Both </w:t>
      </w:r>
      <w:r w:rsidR="0044571E" w:rsidRPr="00AD4F28">
        <w:fldChar w:fldCharType="begin"/>
      </w:r>
      <w:r w:rsidRPr="00AD4F28">
        <w:instrText xml:space="preserve"> ADDIN ZOTERO_ITEM CSL_CITATION {"citationID":"6jir8n7a","properties":{"custom":"Hares, Dickinson, &amp; Wilkes (2010)","formattedCitation":"Hares, Dickinson, &amp; Wilkes (2010)","plainCitation":"Hares, Dickinson, &amp; Wilkes (2010)"},"citationItems":[{"id":466,"uris":["http://zotero.org/users/409983/items/E6PISG6V"],"uri":["http://zotero.org/users/409983/items/E6PISG6V"],"itemData":{"id":466,"type":"article-journal","title":"Climate change and the air travel decisions of UK tourists","container-title":"Journal of Transport Geography","page":"466–473","volume":"18","issue":"3","source":"Google Scholar","author":[{"family":"Hares","given":"Andrew"},{"family":"Dickinson","given":"Janet"},{"family":"Wilkes","given":"Keith"}],"issued":{"date-parts":[["2010"]]}}}],"schema":"https://github.com/citation-style-language/schema/raw/master/csl-citation.json"} </w:instrText>
      </w:r>
      <w:r w:rsidR="0044571E" w:rsidRPr="00AD4F28">
        <w:fldChar w:fldCharType="separate"/>
      </w:r>
      <w:r w:rsidRPr="00AD4F28">
        <w:rPr>
          <w:noProof/>
        </w:rPr>
        <w:t>Hares, Dickinson, &amp; Wilkes (2010)</w:t>
      </w:r>
      <w:r w:rsidR="0044571E" w:rsidRPr="00AD4F28">
        <w:fldChar w:fldCharType="end"/>
      </w:r>
      <w:r w:rsidRPr="00AD4F28">
        <w:t xml:space="preserve"> and </w:t>
      </w:r>
      <w:r w:rsidR="0044571E" w:rsidRPr="00AD4F28">
        <w:fldChar w:fldCharType="begin"/>
      </w:r>
      <w:r w:rsidRPr="00AD4F28">
        <w:instrText xml:space="preserve"> ADDIN ZOTERO_ITEM CSL_CITATION {"citationID":"hh6tv4cab","properties":{"custom":"Hindley &amp; Font (2014)","formattedCitation":"Hindley &amp; Font (2014)","plainCitation":"Hindley &amp; Font (2014)"},"citationItems":[{"id":978,"uris":["http://zotero.org/users/409983/items/TJ85MDQ4"],"uri":["http://zotero.org/users/409983/items/TJ85MDQ4"],"itemData":{"id":978,"type":"article-journal","title":"Ethics and influences in tourist perceptions of climate change","container-title":"Current Issues in Tourism","page":"1–17","issue":"ahead-of-print","source":"Google Scholar","DOI":"http://dx.doi.org/10.1080/13683500.2014.946477","author":[{"family":"Hindley","given":"Ann"},{"family":"Font","given":"Xavier"}],"issued":{"date-parts":[["2014"]]}}}],"schema":"https://github.com/citation-style-language/schema/raw/master/csl-citation.json"} </w:instrText>
      </w:r>
      <w:r w:rsidR="0044571E" w:rsidRPr="00AD4F28">
        <w:fldChar w:fldCharType="separate"/>
      </w:r>
      <w:r w:rsidRPr="00AD4F28">
        <w:rPr>
          <w:noProof/>
        </w:rPr>
        <w:t>Hindley &amp; Font (2014)</w:t>
      </w:r>
      <w:r w:rsidR="0044571E" w:rsidRPr="00AD4F28">
        <w:fldChar w:fldCharType="end"/>
      </w:r>
      <w:r w:rsidRPr="00AD4F28">
        <w:t xml:space="preserve"> found that consumers blame both the occurrence of climate change and the responsibility for addressing it on governments, businesses and other countries, but not </w:t>
      </w:r>
      <w:r w:rsidR="00812622" w:rsidRPr="00AD4F28">
        <w:t xml:space="preserve">on </w:t>
      </w:r>
      <w:r w:rsidRPr="00AD4F28">
        <w:t xml:space="preserve">individual travellers, because these supposedly lack behavioural control. Those better informed about climate change employ ‘denial of responsibility’, because low self-efficacy makes them feel less, rather than more responsible for it </w:t>
      </w:r>
      <w:r w:rsidR="0044571E" w:rsidRPr="00AD4F28">
        <w:fldChar w:fldCharType="begin"/>
      </w:r>
      <w:r w:rsidRPr="00AD4F28">
        <w:instrText xml:space="preserve"> ADDIN ZOTERO_ITEM CSL_CITATION {"citationID":"13e1kf40f3","properties":{"formattedCitation":"(Norgaard, 2011)","plainCitation":"(Norgaard, 2011)"},"citationItems":[{"id":626,"uris":["http://zotero.org/users/409983/items/J3VU9SJZ"],"uri":["http://zotero.org/users/409983/items/J3VU9SJZ"],"itemData":{"id":626,"type":"chapter","title":"Climate Denial: Emotion, Psychology, Culture, and Political Economy","container-title":"The Oxford Handbook of Climate Change and Society","publisher":"Oxford University Press","publisher-place":"Oxford","page":"399-413","event-place":"Oxford","abstract":"PART VII: PUBLICS AND MOVEMENTS (Matthew C. Nisbet: Public Opinion and Participation ; Ronnie D. Lipschutz and Corina McKendry: Social Movements and Global Civil Society ; Paul Routledge: Transnational Climate Justice Solidarities ; Kari Marie Norgaard: Climate Denial: Emotion, Psychology, Culture, and Political Economy ; Laurel Kearns: The Role of Religions in Activism). - PART VIII: GOVERNMENT RESPONSES (Peter Christoff and Robyn Eckersley: Comparing State Responses ; Miranda A. Schreurs: Climate Change Politics in an Authoritarian State: The Ambivalent Case of China ; Harriet Bulkeley: Cities and Subnational Governments ; Daniel A. Farber: Issues of Scale in Climate Governance ; Ian Gough and James Meadowcroft: Decarbonizing the Welfare State ; Sivan Kartha: Discourses of The Global South). - PART IX: POLICY INSTRUMENTS (David Harrison, Andrew Foss, Per Klevnas, and Daniel Radov: Economic Policy Instruments for Reducing Greenhouse Gas Emissions ; Andrew Jordan, David Benson, Rüdiger Wurzel, and Anthony Zito: Policy Instruments in Practice ; Clive L. Spash: Carbon Trading: A Critique ; Mark Diesendorf: Redesigning Energy Systems). - PART X: PRODUCERS AND CONSUMERS (Simone Pulver: Corporate Responses ; Andrew Szasz: Is Green Consumption Part of the Solution?). - PART XI: GLOBAL GOVERNANCE (Matthew Paterson: Selling Carbon: From International Climate Regime to Global Carbon Market ; Oran R. Young: Improving the Performance of the Climate Regime: Insights from Regime Analysis ; Paul G. Harris: Reconceptualizing Global Governance ; Walter F. Baber and Robert V. Bartlett: The Role of International Law in Global Governance). - PART XII: RECONSTRUCTION (Karin Bäckstrand: The Democratic Legitimacy of Global Governance After Copenhagen ; Frank Biermann: New Actors and Mechanisms of Global Governance ; W. Neil Adger, Katrina Brown, and James Waters: Resilience).","author":[{"family":"Norgaard","given":"K.M."}],"editor":[{"family":"Dryzek","given":"J.S."},{"family":"Norgaard","given":"R.B."},{"family":"Schlosberg","given":"D."}],"issued":{"date-parts":[["2011"]]}}}],"schema":"https://github.com/citation-style-language/schema/raw/master/csl-citation.json"} </w:instrText>
      </w:r>
      <w:r w:rsidR="0044571E" w:rsidRPr="00AD4F28">
        <w:fldChar w:fldCharType="separate"/>
      </w:r>
      <w:r w:rsidRPr="00AD4F28">
        <w:t>(Norgaard, 2011)</w:t>
      </w:r>
      <w:r w:rsidR="0044571E" w:rsidRPr="00AD4F28">
        <w:fldChar w:fldCharType="end"/>
      </w:r>
      <w:r w:rsidRPr="00AD4F28">
        <w:t>.</w:t>
      </w:r>
    </w:p>
    <w:p w:rsidR="004F231B" w:rsidRPr="00AD4F28" w:rsidRDefault="004F231B" w:rsidP="00124EAA">
      <w:pPr>
        <w:ind w:firstLine="720"/>
      </w:pPr>
      <w:r w:rsidRPr="00AD4F28">
        <w:t xml:space="preserve">Third, reactance is typified by an overreaction therefore, because the endangered issue or the item is valued more than previously, consumers that are aware of such a threat are expected to reassert their freedom by </w:t>
      </w:r>
      <w:r w:rsidRPr="00AD4F28">
        <w:rPr>
          <w:i/>
        </w:rPr>
        <w:t>demanding</w:t>
      </w:r>
      <w:r w:rsidRPr="00AD4F28">
        <w:t xml:space="preserve"> the threatened item more than before. This explains, for example, how Svalbard recorded a 32% increase in foreign tourist guest nights in the year to February 2013 in response to greater awareness of the disappearance of the habitats of polar bears </w:t>
      </w:r>
      <w:fldSimple w:instr=" ADDIN ZOTERO_TEMP ">
        <w:r w:rsidRPr="00AD4F28">
          <w:t>(Statistics Norway, 2013)</w:t>
        </w:r>
      </w:fldSimple>
      <w:r w:rsidRPr="00AD4F28">
        <w:t xml:space="preserve">, and the existence of many other, similar accounts from places publicised as being under threat of disappearing </w:t>
      </w:r>
      <w:r w:rsidR="0044571E" w:rsidRPr="00AD4F28">
        <w:fldChar w:fldCharType="begin"/>
      </w:r>
      <w:r w:rsidRPr="00AD4F28">
        <w:instrText xml:space="preserve"> ADDIN ZOTERO_ITEM CSL_CITATION {"citationID":"jt2b3f4ob","properties":{"formattedCitation":"(Lemelin et al., 2012)","plainCitation":"(Lemelin et al., 2012)"},"citationItems":[{"id":300,"uris":["http://zotero.org/users/409983/items/A3H96SXN"],"uri":["http://zotero.org/users/409983/items/A3H96SXN"],"itemData":{"id":300,"type":"book","title":"Last chance tourism: adapting tourism opportunities in a changing world","publisher":"Routledge","publisher-place":"London","source":"Google Scholar","event-place":"London","author":[{"family":"Lemelin","given":"H."},{"family":"Dawson","given":"J."},{"family":"Stewart","given":"E. J."}],"issued":{"date-parts":[["2012"]]}}}],"schema":"https://github.com/citation-style-language/schema/raw/master/csl-citation.json"} </w:instrText>
      </w:r>
      <w:r w:rsidR="0044571E" w:rsidRPr="00AD4F28">
        <w:fldChar w:fldCharType="separate"/>
      </w:r>
      <w:r w:rsidRPr="00AD4F28">
        <w:t>(Lemelin et al., 2012)</w:t>
      </w:r>
      <w:r w:rsidR="0044571E" w:rsidRPr="00AD4F28">
        <w:fldChar w:fldCharType="end"/>
      </w:r>
      <w:r w:rsidRPr="00AD4F28">
        <w:t xml:space="preserve">. This scarcity effect is often used by marketers to increase the subjective desirability of products </w:t>
      </w:r>
      <w:r w:rsidR="0044571E" w:rsidRPr="00AD4F28">
        <w:fldChar w:fldCharType="begin"/>
      </w:r>
      <w:r w:rsidRPr="00AD4F28">
        <w:instrText xml:space="preserve"> ADDIN ZOTERO_ITEM CSL_CITATION {"citationID":"lYLYSKgm","properties":{"formattedCitation":"(Cialdini, 2009; Dawson et al., 2011; Jung &amp; Kellaris, 2004)","plainCitation":"(Cialdini, 2009; Dawson et al., 2011; Jung &amp; Kellaris, 2004)"},"citationItems":[{"id":4658,"uris":["http://zotero.org/users/409983/items/SM5A29EJ"],"uri":["http://zotero.org/users/409983/items/SM5A29EJ"],"itemData":{"id":4658,"type":"book","title":"Influence: Science and practice","publisher":"Pearson Education","publisher-place":"Boston, MA","volume":"4","event-place":"Boston, MA","author":[{"family":"Cialdini","given":"R.B."}],"issued":{"date-parts":[["2009"]]}}},{"id":272,"uris":["http://zotero.org/users/409983/items/9BXR92SZ"],"uri":["http://zotero.org/users/409983/items/9BXR92SZ"],"itemData":{"id":272,"type":"article-journal","title":"Ethical considerations of last chance tourism","container-title":"Journal of Ecotourism","page":"250–265","volume":"10","issue":"3","source":"Google Scholar","author":[{"family":"Dawson","given":"J."},{"family":"Johnston","given":"M. J."},{"family":"Stewart","given":"E. J."},{"family":"Lemieux","given":"C. J."},{"family":"Lemelin","given":"R. H."},{"family":"Maher","given":"P. T."},{"family":"Grimwood","given":"B. S. R."}],"issued":{"date-parts":[["2011"]]}}},{"id":29,"uris":["http://zotero.org/users/409983/items/2XU85AJW"],"uri":["http://zotero.org/users/409983/items/2XU85AJW"],"itemData":{"id":29,"type":"article-journal","title":"Cross-national differences in proneness to scarcity effects: The moderating roles of familiarity, uncertainty avoidance, and need for cognitive closure","container-title":"Psychology and Marketing","page":"739–753","volume":"21","issue":"9","source":"Wiley Online Library","abstract":"The scarcity effect is a powerful social-influence principle used by marketers to increase the subjective desirability of products. This study explores cross-national differences in proneness to the scarcity effect and attempts to explain observed differences in terms of boundary conditions. Results of a shopping simulation experiment show a positive effect of scarcity on purchase intent and a greater proneness to such among participants from a lower- (U.S.) versus higher- (France) context culture. Moreover, the scarcity effect is moderated by product familiarity, uncertainty avoidance, and need for cognitive closure. Differential familiarity levels may help explain the observed cross-national differences. Managerial implications concern the conditions under which marketing appeals based on scarcity should be more (versus less) persuasive. © 2004 Wiley Periodicals, Inc.","shortTitle":"Cross-national differences in proneness to scarcity effects","language":"en","author":[{"family":"Jung","given":"Jae Min"},{"family":"Kellaris","given":"James J."}],"issued":{"date-parts":[["2004"]]}}}],"schema":"https://github.com/citation-style-language/schema/raw/master/csl-citation.json"} </w:instrText>
      </w:r>
      <w:r w:rsidR="0044571E" w:rsidRPr="00AD4F28">
        <w:fldChar w:fldCharType="separate"/>
      </w:r>
      <w:r w:rsidRPr="00AD4F28">
        <w:t>(Cialdini, 2009; Dawson et al., 2011; Jung &amp; Kellaris, 2004)</w:t>
      </w:r>
      <w:r w:rsidR="0044571E" w:rsidRPr="00AD4F28">
        <w:fldChar w:fldCharType="end"/>
      </w:r>
      <w:r w:rsidRPr="00AD4F28">
        <w:t xml:space="preserve">. </w:t>
      </w:r>
      <w:r w:rsidRPr="00AD4F28">
        <w:rPr>
          <w:iCs/>
        </w:rPr>
        <w:t>A</w:t>
      </w:r>
      <w:r w:rsidRPr="00AD4F28">
        <w:t xml:space="preserve">s </w:t>
      </w:r>
      <w:r w:rsidR="0044571E" w:rsidRPr="00AD4F28">
        <w:fldChar w:fldCharType="begin"/>
      </w:r>
      <w:r w:rsidRPr="00AD4F28">
        <w:instrText xml:space="preserve"> ADDIN ZOTERO_ITEM CSL_CITATION {"citationID":"15hqvsf80b","properties":{"formattedCitation":"(H. Lemelin et al., 2010)","plainCitation":"(H. Lemelin et al., 2010)","dontUpdate":true},"citationItems":[{"id":1116,"uris":["http://zotero.org/users/409983/items/X3GU3V8R"],"uri":["http://zotero.org/users/409983/items/X3GU3V8R"],"itemData":{"id":1116,"type":"article-journal","title":"Last-chance tourism: The boom, doom, and gloom of visiting vanishing destinations","container-title":"Current Issues in Tourism","page":"477–493","volume":"13","issue":"5","source":"Google Scholar","shortTitle":"Last-chance tourism","author":[{"family":"Lemelin","given":"H."},{"family":"Dawson","given":"J."},{"family":"Stewart","given":"E. J."},{"family":"Maher","given":"P."},{"family":"Lueck","given":"M."}],"issued":{"date-parts":[["2010"]]}}}],"schema":"https://github.com/citation-style-language/schema/raw/master/csl-citation.json"} </w:instrText>
      </w:r>
      <w:r w:rsidR="0044571E" w:rsidRPr="00AD4F28">
        <w:fldChar w:fldCharType="separate"/>
      </w:r>
      <w:r w:rsidRPr="00AD4F28">
        <w:t>Lemelin et al. (2010)</w:t>
      </w:r>
      <w:r w:rsidR="0044571E" w:rsidRPr="00AD4F28">
        <w:fldChar w:fldCharType="end"/>
      </w:r>
      <w:r w:rsidRPr="00AD4F28">
        <w:t xml:space="preserve"> contend, perceptions of rarity are fuelled or </w:t>
      </w:r>
      <w:r w:rsidRPr="00AD4F28">
        <w:lastRenderedPageBreak/>
        <w:t xml:space="preserve">manipulated by various interest groups (such as travel operators, marketers, the scientific community and researchers) that often argue for a call to action. </w:t>
      </w:r>
    </w:p>
    <w:p w:rsidR="004F231B" w:rsidRPr="00AD4F28" w:rsidRDefault="004F231B" w:rsidP="00124EAA">
      <w:pPr>
        <w:ind w:firstLine="720"/>
      </w:pPr>
      <w:r w:rsidRPr="00AD4F28">
        <w:t xml:space="preserve">The loss of unique landscapes, because of climate change impacts, is part of the rationale for Last Chance Tourism </w:t>
      </w:r>
      <w:r w:rsidR="0044571E" w:rsidRPr="00AD4F28">
        <w:fldChar w:fldCharType="begin"/>
      </w:r>
      <w:r w:rsidRPr="00AD4F28">
        <w:instrText xml:space="preserve"> ADDIN ZOTERO_ITEM CSL_CITATION {"citationID":"1pkb436qgo","properties":{"formattedCitation":"(Lemelin et al., 2010)","plainCitation":"(Lemelin et al., 2010)"},"citationItems":[{"id":1116,"uris":["http://zotero.org/users/409983/items/X3GU3V8R"],"uri":["http://zotero.org/users/409983/items/X3GU3V8R"],"itemData":{"id":1116,"type":"article-journal","title":"Last-chance tourism: The boom, doom, and gloom of visiting vanishing destinations","container-title":"Current Issues in Tourism","page":"477–493","volume":"13","issue":"5","source":"Google Scholar","shortTitle":"Last-chance tourism","author":[{"family":"Lemelin","given":"H."},{"family":"Dawson","given":"J."},{"family":"Stewart","given":"E. J."},{"family":"Maher","given":"P."},{"family":"Lueck","given":"M."}],"issued":{"date-parts":[["2010"]]}}}],"schema":"https://github.com/citation-style-language/schema/raw/master/csl-citation.json"} </w:instrText>
      </w:r>
      <w:r w:rsidR="0044571E" w:rsidRPr="00AD4F28">
        <w:fldChar w:fldCharType="separate"/>
      </w:r>
      <w:r w:rsidRPr="00AD4F28">
        <w:t>(Lemelin et al., 2010)</w:t>
      </w:r>
      <w:r w:rsidR="0044571E" w:rsidRPr="00AD4F28">
        <w:fldChar w:fldCharType="end"/>
      </w:r>
      <w:r w:rsidRPr="00AD4F28">
        <w:t xml:space="preserve">. Yet, </w:t>
      </w:r>
      <w:r w:rsidRPr="00AD4F28">
        <w:rPr>
          <w:rFonts w:cs="Arial"/>
        </w:rPr>
        <w:t>Last Chance Tourism</w:t>
      </w:r>
      <w:r w:rsidRPr="00AD4F28">
        <w:t xml:space="preserve"> itself accounts for a disproportionate amount of greenhouse gas emissions that contribute to the disappearance of those destinations </w:t>
      </w:r>
      <w:r w:rsidR="0044571E" w:rsidRPr="00AD4F28">
        <w:fldChar w:fldCharType="begin"/>
      </w:r>
      <w:r w:rsidRPr="00AD4F28">
        <w:instrText xml:space="preserve"> ADDIN ZOTERO_ITEM CSL_CITATION {"citationID":"25uaq6aubj","properties":{"formattedCitation":"(Dawson et al., 2011; Eijgelaar et al., 2010)","plainCitation":"(Dawson et al., 2011; Eijgelaar et al., 2010)"},"citationItems":[{"id":272,"uris":["http://zotero.org/users/409983/items/9BXR92SZ"],"uri":["http://zotero.org/users/409983/items/9BXR92SZ"],"itemData":{"id":272,"type":"article-journal","title":"Ethical considerations of last chance tourism","container-title":"Journal of Ecotourism","page":"250–265","volume":"10","issue":"3","source":"Google Scholar","author":[{"family":"Dawson","given":"J."},{"family":"Johnston","given":"M. J."},{"family":"Stewart","given":"E. J."},{"family":"Lemieux","given":"C. J."},{"family":"Lemelin","given":"R. H."},{"family":"Maher","given":"P. T."},{"family":"Grimwood","given":"B. S. R."}],"issued":{"date-parts":[["2011"]]}}},{"id":67,"uris":["http://zotero.org/users/409983/items/44XQNTJ2"],"uri":["http://zotero.org/users/409983/items/44XQNTJ2"],"itemData":{"id":67,"type":"article-journal","title":"Antarctic cruise tourism: the paradoxes of ambassadorship,“last chance tourism” and greenhouse gas emissions","container-title":"Journal of Sustainable Tourism","page":"337–354","volume":"18","issue":"3","source":"Google Scholar","shortTitle":"Antarctic cruise tourism","author":[{"family":"Eijgelaar","given":"E."},{"family":"Thaper","given":"C."},{"family":"Peeters","given":"P."}],"issued":{"date-parts":[["2010"]]}}}],"schema":"https://github.com/citation-style-language/schema/raw/master/csl-citation.json"} </w:instrText>
      </w:r>
      <w:r w:rsidR="0044571E" w:rsidRPr="00AD4F28">
        <w:fldChar w:fldCharType="separate"/>
      </w:r>
      <w:r w:rsidRPr="00AD4F28">
        <w:t>(Dawson et al., 2011; Eijgelaar et al., 2010)</w:t>
      </w:r>
      <w:r w:rsidR="0044571E" w:rsidRPr="00AD4F28">
        <w:fldChar w:fldCharType="end"/>
      </w:r>
      <w:r w:rsidRPr="00AD4F28">
        <w:t xml:space="preserve">. This hedonic consumption of tourism is the result of a “construction of a desired ethical reality beyond its objective context” that creates the perception of a positive impact and compensates for known negative impacts </w:t>
      </w:r>
      <w:r w:rsidR="0044571E" w:rsidRPr="00AD4F28">
        <w:fldChar w:fldCharType="begin"/>
      </w:r>
      <w:r w:rsidRPr="00AD4F28">
        <w:instrText xml:space="preserve"> ADDIN EN.CITE &lt;EndNote&gt;&lt;Cite&gt;&lt;Author&gt;Malone&lt;/Author&gt;&lt;Year&gt;2014&lt;/Year&gt;&lt;RecNum&gt;2349&lt;/RecNum&gt;&lt;Suffix&gt;:250&lt;/Suffix&gt;&lt;DisplayText&gt;(Malone, McCabe, &amp;amp; Smith, 2014:250)&lt;/DisplayText&gt;&lt;record&gt;&lt;rec-number&gt;2349&lt;/rec-number&gt;&lt;foreign-keys&gt;&lt;key app="EN" db-id="9a00zfea75x05xez0eoptd990pdsw9rvwet9" timestamp="1420720428"&gt;2349&lt;/key&gt;&lt;/foreign-keys&gt;&lt;ref-type name="Journal Article"&gt;17&lt;/ref-type&gt;&lt;contributors&gt;&lt;authors&gt;&lt;author&gt;Malone, Sheila&lt;/author&gt;&lt;author&gt;McCabe, Scott&lt;/author&gt;&lt;author&gt;Smith, Andrew P&lt;/author&gt;&lt;/authors&gt;&lt;/contributors&gt;&lt;titles&gt;&lt;title&gt;The role of hedonism in ethical tourism&lt;/title&gt;&lt;secondary-title&gt;Annals of Tourism Research&lt;/secondary-title&gt;&lt;/titles&gt;&lt;periodical&gt;&lt;full-title&gt;Annals of Tourism Research&lt;/full-title&gt;&lt;/periodical&gt;&lt;pages&gt;241-254&lt;/pages&gt;&lt;volume&gt;44&lt;/volume&gt;&lt;dates&gt;&lt;year&gt;2014&lt;/year&gt;&lt;/dates&gt;&lt;isbn&gt;0160-7383&lt;/isbn&gt;&lt;urls&gt;&lt;/urls&gt;&lt;/record&gt;&lt;/Cite&gt;&lt;/EndNote&gt;</w:instrText>
      </w:r>
      <w:r w:rsidR="0044571E" w:rsidRPr="00AD4F28">
        <w:fldChar w:fldCharType="separate"/>
      </w:r>
      <w:r w:rsidRPr="00AD4F28">
        <w:rPr>
          <w:noProof/>
        </w:rPr>
        <w:t>(</w:t>
      </w:r>
      <w:hyperlink w:anchor="_ENREF_5" w:tooltip="Malone, 2014 #2349" w:history="1">
        <w:r w:rsidRPr="00AD4F28">
          <w:rPr>
            <w:noProof/>
          </w:rPr>
          <w:t>Malone, McCabe, &amp; Smith, 2014:250</w:t>
        </w:r>
      </w:hyperlink>
      <w:r w:rsidRPr="00AD4F28">
        <w:rPr>
          <w:noProof/>
        </w:rPr>
        <w:t>)</w:t>
      </w:r>
      <w:r w:rsidR="0044571E" w:rsidRPr="00AD4F28">
        <w:fldChar w:fldCharType="end"/>
      </w:r>
      <w:r w:rsidRPr="00AD4F28">
        <w:t xml:space="preserve">. Moreover, it allows self-declared responsible travellers to engage more in travel </w:t>
      </w:r>
      <w:r w:rsidR="0044571E" w:rsidRPr="00AD4F28">
        <w:fldChar w:fldCharType="begin"/>
      </w:r>
      <w:r w:rsidRPr="00AD4F28">
        <w:instrText xml:space="preserve"> ADDIN ZOTERO_ITEM CSL_CITATION {"citationID":"m0B3KGF0","properties":{"formattedCitation":"(Juvan &amp; Dolnicar, 2014)","plainCitation":"(Juvan &amp; Dolnicar, 2014)"},"citationItems":[{"id":4667,"uris":["http://zotero.org/users/409983/items/ETVRIHH7"],"uri":["http://zotero.org/users/409983/items/ETVRIHH7"],"itemData":{"id":4667,"type":"article-journal","title":"The attitude–behaviour gap in sustainable tourism","container-title":"Annals of Tourism Research","page":"76–95","volume":"48","author":[{"family":"Juvan","given":"E."},{"family":"Dolnicar","given":"S."}],"issued":{"date-parts":[["2014"]]}}}],"schema":"https://github.com/citation-style-language/schema/raw/master/csl-citation.json"} </w:instrText>
      </w:r>
      <w:r w:rsidR="0044571E" w:rsidRPr="00AD4F28">
        <w:fldChar w:fldCharType="separate"/>
      </w:r>
      <w:r w:rsidRPr="00AD4F28">
        <w:rPr>
          <w:noProof/>
        </w:rPr>
        <w:t>(Juvan &amp; Dolnicar, 2014)</w:t>
      </w:r>
      <w:r w:rsidR="0044571E" w:rsidRPr="00AD4F28">
        <w:fldChar w:fldCharType="end"/>
      </w:r>
      <w:r w:rsidRPr="00AD4F28">
        <w:t xml:space="preserve">. </w:t>
      </w:r>
    </w:p>
    <w:p w:rsidR="004F231B" w:rsidRPr="00AD4F28" w:rsidRDefault="004F231B" w:rsidP="00124EAA">
      <w:pPr>
        <w:ind w:firstLine="720"/>
      </w:pPr>
      <w:r w:rsidRPr="00AD4F28">
        <w:t xml:space="preserve">Fourth, tourists display </w:t>
      </w:r>
      <w:r w:rsidRPr="00AD4F28">
        <w:rPr>
          <w:i/>
        </w:rPr>
        <w:t>helplessness</w:t>
      </w:r>
      <w:r w:rsidRPr="00AD4F28">
        <w:t xml:space="preserve"> </w:t>
      </w:r>
      <w:r w:rsidR="0044571E" w:rsidRPr="00AD4F28">
        <w:fldChar w:fldCharType="begin"/>
      </w:r>
      <w:r w:rsidRPr="00AD4F28">
        <w:instrText xml:space="preserve"> ADDIN ZOTERO_ITEM CSL_CITATION {"citationID":"AqbAuMDV","properties":{"custom":"(Brehm &amp; Brehm, 1981)","formattedCitation":"(Brehm &amp; Brehm, 1981)","plainCitation":"(Brehm &amp; Brehm, 1981)"},"citationItems":[{"id":181,"uris":["http://zotero.org/users/409983/items/73AJEIDR"],"uri":["http://zotero.org/users/409983/items/73AJEIDR"],"itemData":{"id":181,"type":"book","title":"Psychological Reactance: A Theory of Freedom and Control","publisher":"Academic Press Inc","publisher-place":"New York","number-of-pages":"432","source":"Amazon.com","event-place":"New York","ISBN":"0-12-129840-X","shortTitle":"Psychological Reactance","author":[{"family":"Brehm","given":"S."},{"family":"Brehm","given":"J."}],"issued":{"date-parts":[["1981",11]]}}}],"schema":"https://github.com/citation-style-language/schema/raw/master/csl-citation.json"} </w:instrText>
      </w:r>
      <w:r w:rsidR="0044571E" w:rsidRPr="00AD4F28">
        <w:fldChar w:fldCharType="separate"/>
      </w:r>
      <w:r w:rsidRPr="00AD4F28">
        <w:rPr>
          <w:noProof/>
        </w:rPr>
        <w:t>(Brehm &amp; Brehm, 1981)</w:t>
      </w:r>
      <w:r w:rsidR="0044571E" w:rsidRPr="00AD4F28">
        <w:fldChar w:fldCharType="end"/>
      </w:r>
      <w:r w:rsidRPr="00AD4F28">
        <w:t xml:space="preserve"> when their expectation of being able to do something is jeopardised. They become aware that they were going to fail to achieve what they wanted, or that a freedom is lost rather than simply threatened, and, as a result, they give up having that expectation. Individuals subjectively decrease or dismiss the attractiveness of the desired object or behaviour when it is clear that it is no longer an option. Individuals often also reassert their freedom by social implication, as disapproval of impacts arguably caused by others can result in avoiding certain destinations, leading to a sense of superiority </w:t>
      </w:r>
      <w:r w:rsidR="0044571E" w:rsidRPr="00AD4F28">
        <w:fldChar w:fldCharType="begin"/>
      </w:r>
      <w:r w:rsidRPr="00AD4F28">
        <w:instrText xml:space="preserve"> ADDIN EN.CITE &lt;EndNote&gt;&lt;Cite&gt;&lt;Author&gt;Malone&lt;/Author&gt;&lt;Year&gt;2014&lt;/Year&gt;&lt;RecNum&gt;2349&lt;/RecNum&gt;&lt;DisplayText&gt;(Malone et al., 2014)&lt;/DisplayText&gt;&lt;record&gt;&lt;rec-number&gt;2349&lt;/rec-number&gt;&lt;foreign-keys&gt;&lt;key app="EN" db-id="9a00zfea75x05xez0eoptd990pdsw9rvwet9" timestamp="1420720428"&gt;2349&lt;/key&gt;&lt;/foreign-keys&gt;&lt;ref-type name="Journal Article"&gt;17&lt;/ref-type&gt;&lt;contributors&gt;&lt;authors&gt;&lt;author&gt;Malone, Sheila&lt;/author&gt;&lt;author&gt;McCabe, Scott&lt;/author&gt;&lt;author&gt;Smith, Andrew P&lt;/author&gt;&lt;/authors&gt;&lt;/contributors&gt;&lt;titles&gt;&lt;title&gt;The role of hedonism in ethical tourism&lt;/title&gt;&lt;secondary-title&gt;Annals of Tourism Research&lt;/secondary-title&gt;&lt;/titles&gt;&lt;periodical&gt;&lt;full-title&gt;Annals of Tourism Research&lt;/full-title&gt;&lt;/periodical&gt;&lt;pages&gt;241-254&lt;/pages&gt;&lt;volume&gt;44&lt;/volume&gt;&lt;dates&gt;&lt;year&gt;2014&lt;/year&gt;&lt;/dates&gt;&lt;isbn&gt;0160-7383&lt;/isbn&gt;&lt;urls&gt;&lt;/urls&gt;&lt;/record&gt;&lt;/Cite&gt;&lt;/EndNote&gt;</w:instrText>
      </w:r>
      <w:r w:rsidR="0044571E" w:rsidRPr="00AD4F28">
        <w:fldChar w:fldCharType="separate"/>
      </w:r>
      <w:r w:rsidRPr="00AD4F28">
        <w:rPr>
          <w:noProof/>
        </w:rPr>
        <w:t>(</w:t>
      </w:r>
      <w:hyperlink w:anchor="_ENREF_5" w:tooltip="Malone, 2014 #2349" w:history="1">
        <w:r w:rsidRPr="00AD4F28">
          <w:rPr>
            <w:noProof/>
          </w:rPr>
          <w:t>Malone et al., 2014</w:t>
        </w:r>
      </w:hyperlink>
      <w:r w:rsidRPr="00AD4F28">
        <w:rPr>
          <w:noProof/>
        </w:rPr>
        <w:t>)</w:t>
      </w:r>
      <w:r w:rsidR="0044571E" w:rsidRPr="00AD4F28">
        <w:fldChar w:fldCharType="end"/>
      </w:r>
      <w:r w:rsidRPr="00AD4F28">
        <w:t xml:space="preserve">. Psychogenic needs, acquired in the process of becoming a member of a culture (e.g. status, power, affiliation) are activated depending on stimuli external to the individual </w:t>
      </w:r>
      <w:r w:rsidR="0044571E" w:rsidRPr="00AD4F28">
        <w:fldChar w:fldCharType="begin"/>
      </w:r>
      <w:r w:rsidRPr="00AD4F28">
        <w:instrText xml:space="preserve"> ADDIN ZOTERO_ITEM CSL_CITATION {"citationID":"6v14ishjg","properties":{"formattedCitation":"(Burger, 2008)","plainCitation":"(Burger, 2008)"},"citationItems":[{"id":399,"uris":["http://zotero.org/users/409983/items/CMTRKXFU"],"uri":["http://zotero.org/users/409983/items/CMTRKXFU"],"itemData":{"id":399,"type":"book","title":"Personality","publisher":"Thomson Wadsworth","publisher-place":"Belmont, CA","volume":"7th","event-place":"Belmont, CA","author":[{"family":"Burger","given":"J."}],"issued":{"date-parts":[["2008"]]}}}],"schema":"https://github.com/citation-style-language/schema/raw/master/csl-citation.json"} </w:instrText>
      </w:r>
      <w:r w:rsidR="0044571E" w:rsidRPr="00AD4F28">
        <w:fldChar w:fldCharType="separate"/>
      </w:r>
      <w:r w:rsidRPr="00AD4F28">
        <w:t>(Burger, 2008)</w:t>
      </w:r>
      <w:r w:rsidR="0044571E" w:rsidRPr="00AD4F28">
        <w:fldChar w:fldCharType="end"/>
      </w:r>
      <w:r w:rsidRPr="00AD4F28">
        <w:t xml:space="preserve">. Recognition (the need to gain approval and social status) accounts for the need ‘to keep up with the Joneses’, hence freedom re-established by implication can include engaging in alternative behaviour of the same class (travel to a destination similar to those being threatened), or by social implication (travelling to other destinations favoured by peers). The parallels with </w:t>
      </w:r>
      <w:proofErr w:type="spellStart"/>
      <w:r w:rsidRPr="00AD4F28">
        <w:t>Plog’s</w:t>
      </w:r>
      <w:proofErr w:type="spellEnd"/>
      <w:r w:rsidRPr="00AD4F28">
        <w:t xml:space="preserve"> model of </w:t>
      </w:r>
      <w:proofErr w:type="spellStart"/>
      <w:r w:rsidRPr="00AD4F28">
        <w:t>psychocentrism-allocentrism</w:t>
      </w:r>
      <w:proofErr w:type="spellEnd"/>
      <w:r w:rsidRPr="00AD4F28">
        <w:t xml:space="preserve"> provide ample evidence of the reasons for destination decline as typologies of tourists stop desiring them </w:t>
      </w:r>
      <w:r w:rsidR="0044571E" w:rsidRPr="00AD4F28">
        <w:fldChar w:fldCharType="begin"/>
      </w:r>
      <w:r w:rsidRPr="00AD4F28">
        <w:instrText xml:space="preserve"> ADDIN ZOTERO_ITEM CSL_CITATION {"citationID":"22lb37c7pb","properties":{"formattedCitation":"(Plog, 2001)","plainCitation":"(Plog, 2001)"},"citationItems":[{"id":4678,"uris":["http://zotero.org/users/409983/items/95NM9KVP"],"uri":["http://zotero.org/users/409983/items/95NM9KVP"],"itemData":{"id":4678,"type":"article-journal","title":"Why destination areas rise and fall in popularity: An update of a Cornell Quarterly classic","container-title":"The Cornell Hotel and Restaurant Administration Quarterly","page":"13–24","volume":"42","issue":"3","author":[{"family":"Plog","given":"Stanley"}],"issued":{"date-parts":[["2001"]]}}}],"schema":"https://github.com/citation-style-language/schema/raw/master/csl-citation.json"} </w:instrText>
      </w:r>
      <w:r w:rsidR="0044571E" w:rsidRPr="00AD4F28">
        <w:fldChar w:fldCharType="separate"/>
      </w:r>
      <w:r w:rsidRPr="00AD4F28">
        <w:rPr>
          <w:noProof/>
        </w:rPr>
        <w:t>(Plog, 2001)</w:t>
      </w:r>
      <w:r w:rsidR="0044571E" w:rsidRPr="00AD4F28">
        <w:fldChar w:fldCharType="end"/>
      </w:r>
      <w:r w:rsidRPr="00AD4F28">
        <w:t xml:space="preserve">. </w:t>
      </w:r>
    </w:p>
    <w:p w:rsidR="004F231B" w:rsidRPr="00AD4F28" w:rsidRDefault="004F231B" w:rsidP="00124EAA">
      <w:pPr>
        <w:pStyle w:val="Heading1"/>
        <w:spacing w:line="276" w:lineRule="auto"/>
        <w:rPr>
          <w:rFonts w:cs="Times New Roman"/>
        </w:rPr>
      </w:pPr>
      <w:r w:rsidRPr="00AD4F28">
        <w:rPr>
          <w:rFonts w:cs="Times New Roman"/>
        </w:rPr>
        <w:t>Method</w:t>
      </w:r>
    </w:p>
    <w:p w:rsidR="004F231B" w:rsidRPr="00AD4F28" w:rsidRDefault="004F231B" w:rsidP="00124EAA">
      <w:pPr>
        <w:autoSpaceDE w:val="0"/>
        <w:autoSpaceDN w:val="0"/>
        <w:adjustRightInd w:val="0"/>
      </w:pPr>
      <w:r w:rsidRPr="00AD4F28">
        <w:t xml:space="preserve">Projective techniques were chosen for their ability: </w:t>
      </w:r>
      <w:proofErr w:type="spellStart"/>
      <w:r w:rsidRPr="00AD4F28">
        <w:t>i</w:t>
      </w:r>
      <w:proofErr w:type="spellEnd"/>
      <w:r w:rsidRPr="00AD4F28">
        <w:t xml:space="preserve">) to circumvent rational thought and normative responses </w:t>
      </w:r>
      <w:r w:rsidR="0044571E" w:rsidRPr="00AD4F28">
        <w:fldChar w:fldCharType="begin"/>
      </w:r>
      <w:r w:rsidRPr="00AD4F28">
        <w:instrText xml:space="preserve"> ADDIN ZOTERO_ITEM CSL_CITATION {"citationID":"2joo7ap0eu","properties":{"formattedCitation":"(Porr, Mayan, Graffigna, Wall, &amp; Vieira, 2011)","plainCitation":"(Porr, Mayan, Graffigna, Wall, &amp; Vieira, 2011)"},"citationItems":[{"id":210,"uris":["http://zotero.org/users/409983/items/7PTVF566"],"uri":["http://zotero.org/users/409983/items/7PTVF566"],"itemData":{"id":210,"type":"article-journal","title":"The Evocative Power of Projective Techniques for the Elicitation of Meaning","container-title":"International Journal of Qualitative Methods","page":"30-41","volume":"10","issue":"1","source":"ejournals.library.ualberta.ca","abstract":"The Evocative Power of Projective Techniques for the Elicitation of Meaning","ISSN":"1609-4069","note":"A unique project was undertaken by doctoral and postdoctoral students, and their mentor, from diverse backgrounds in health and social sciences to explore their past experiences as participants in a qualitative research training initiative called EQUIPP (Enhancing Qualitative Understanding of Illness Processes and Prevention). The purpose of the project was to create a symbolic representation of the EQUIPP program through the use of projective techniques. The authors examined the meaning of engaging in qualitative research training through images and conceptual metaphors that were subsequently consolidated thematically and then portrayed in the form of a newly constructed logo that was developed with the assistance of a professional graphic designer. Projective techniques proved to be a powerful, evocative tool for eliciting meaning and translating concrete experiences into visual discourse. In this paper, the authors discuss how projective techniques were operationalized and consider their broad implications for qualitative research.","language":"en","author":[{"family":"Porr","given":"Caroline Jane"},{"family":"Mayan","given":"Maria"},{"family":"Graffigna","given":"Guendalina"},{"family":"Wall","given":"Sarah"},{"family":"Vieira","given":"Edgar Ramos"}],"issued":{"date-parts":[["2011",5,8]]}}}],"schema":"https://github.com/citation-style-language/schema/raw/master/csl-citation.json"} </w:instrText>
      </w:r>
      <w:r w:rsidR="0044571E" w:rsidRPr="00AD4F28">
        <w:fldChar w:fldCharType="separate"/>
      </w:r>
      <w:r w:rsidRPr="00AD4F28">
        <w:t>(Porr, Mayan, Graffigna, Wall, &amp; Vieira, 2011)</w:t>
      </w:r>
      <w:r w:rsidR="0044571E" w:rsidRPr="00AD4F28">
        <w:fldChar w:fldCharType="end"/>
      </w:r>
      <w:r w:rsidRPr="00AD4F28">
        <w:t xml:space="preserve">, ii) to reach an understanding of both surface and deeper psychological motives </w:t>
      </w:r>
      <w:r w:rsidR="0044571E" w:rsidRPr="00AD4F28">
        <w:fldChar w:fldCharType="begin"/>
      </w:r>
      <w:r w:rsidRPr="00AD4F28">
        <w:instrText xml:space="preserve"> ADDIN ZOTERO_ITEM CSL_CITATION {"citationID":"2ieag90a8a","properties":{"formattedCitation":"(Carducci, 2009)","plainCitation":"(Carducci, 2009)"},"citationItems":[{"id":3174,"uris":["http://zotero.org/users/409983/items/MQT4Q62H"],"uri":["http://zotero.org/users/409983/items/MQT4Q62H"],"itemData":{"id":3174,"type":"book","title":"The Psychology of Personality: Viewpoints, Research, and Applications","publisher":"Wiley-Blackwell","publisher-place":"West Sussex","number-of-pages":"737","source":"Google Books","event-place":"West Sussex","ISBN":"978-1-4051-3635-8","shortTitle":"The Psychology of Personality","author":[{"family":"Carducci","given":"B."}],"issued":{"date-parts":[["2009",2,20]]}}}],"schema":"https://github.com/citation-style-language/schema/raw/master/csl-citation.json"} </w:instrText>
      </w:r>
      <w:r w:rsidR="0044571E" w:rsidRPr="00AD4F28">
        <w:fldChar w:fldCharType="separate"/>
      </w:r>
      <w:r w:rsidRPr="00AD4F28">
        <w:t>(Carducci, 2009)</w:t>
      </w:r>
      <w:r w:rsidR="0044571E" w:rsidRPr="00AD4F28">
        <w:fldChar w:fldCharType="end"/>
      </w:r>
      <w:r w:rsidRPr="00AD4F28">
        <w:t xml:space="preserve">, and iii) to explore the denial of socially undesirable actions or behaviours </w:t>
      </w:r>
      <w:r w:rsidR="0044571E" w:rsidRPr="00AD4F28">
        <w:fldChar w:fldCharType="begin"/>
      </w:r>
      <w:r w:rsidRPr="00AD4F28">
        <w:instrText xml:space="preserve"> ADDIN ZOTERO_ITEM CSL_CITATION {"citationID":"1ko7grtfne","properties":{"formattedCitation":"(Chung &amp; Monroe, 2003)","plainCitation":"(Chung &amp; Monroe, 2003)"},"citationItems":[{"id":2844,"uris":["http://zotero.org/users/409983/items/CW9RTUU9"],"uri":["http://zotero.org/users/409983/items/CW9RTUU9"],"itemData":{"id":2844,"type":"article-journal","title":"Exploring Social Desirability Bias","container-title":"Journal of Business Ethics","page":"291-302","volume":"44","issue":"4","source":"JSTOR","abstract":"This study examines social desirability bias in the context of ethical decision-making by accountants. It hypothesizes a negative relation between social desirability bias and ethical evaluation. It also predicts an interaction effect between religiousness and gender on social desirability bias. An experiment using five general business vignettes was carried out on 121 accountants (63 males and 58 females). The results show that social desirability bias is higher (lower) when the situation encountered is more (less) unethical. The bias has religiousness and gender main effects as well as an interaction effect between these two independent variables. Women who were more religious recorded the highest bias scores relative to less religious women and men regardless of their religiousness.","author":[{"family":"Chung","given":"Janne"},{"family":"Monroe","given":"Gary S."}],"issued":{"date-parts":[["2003",6,1]]}}}],"schema":"https://github.com/citation-style-language/schema/raw/master/csl-citation.json"} </w:instrText>
      </w:r>
      <w:r w:rsidR="0044571E" w:rsidRPr="00AD4F28">
        <w:fldChar w:fldCharType="separate"/>
      </w:r>
      <w:r w:rsidRPr="00AD4F28">
        <w:t>(Chung &amp; Monroe, 2003)</w:t>
      </w:r>
      <w:r w:rsidR="0044571E" w:rsidRPr="00AD4F28">
        <w:fldChar w:fldCharType="end"/>
      </w:r>
      <w:r w:rsidRPr="00AD4F28">
        <w:t xml:space="preserve">. An </w:t>
      </w:r>
      <w:proofErr w:type="spellStart"/>
      <w:r w:rsidRPr="00AD4F28">
        <w:t>interpretivist</w:t>
      </w:r>
      <w:proofErr w:type="spellEnd"/>
      <w:r w:rsidRPr="00AD4F28">
        <w:t xml:space="preserve"> approach is selected to model the typical meanings of </w:t>
      </w:r>
      <w:r w:rsidRPr="00AD4F28">
        <w:rPr>
          <w:rFonts w:cs="Arial"/>
        </w:rPr>
        <w:t>Last Chance Tourism</w:t>
      </w:r>
      <w:r w:rsidRPr="00AD4F28" w:rsidDel="00E60F4E">
        <w:t xml:space="preserve"> </w:t>
      </w:r>
      <w:r w:rsidRPr="00AD4F28">
        <w:t xml:space="preserve"> </w:t>
      </w:r>
      <w:r w:rsidR="0044571E" w:rsidRPr="00AD4F28">
        <w:fldChar w:fldCharType="begin"/>
      </w:r>
      <w:r w:rsidRPr="00AD4F28">
        <w:instrText xml:space="preserve"> ADDIN ZOTERO_ITEM CSL_CITATION {"citationID":"12oq5atb7d","properties":{"formattedCitation":"(Blaikie, 2009)","plainCitation":"(Blaikie, 2009)"},"citationItems":[{"id":2851,"uris":["http://zotero.org/users/409983/items/CZWWSP47"],"uri":["http://zotero.org/users/409983/items/CZWWSP47"],"itemData":{"id":2851,"type":"book","title":"Designing Social Research","publisher":"Polity","publisher-place":"Cambridge","number-of-pages":"313","source":"Google Books","event-place":"Cambridge","abstract":"Norman Blaikie's popular and accessible text on preparing research designs and proposals for students in the social sciences has been fully revised and updated, taking in the burgeoning literature in the field.The author places particular emphasis on the formulation of research questions and the selection of appropriate research strategies to answer them. He argues that other design decisions, such as the selection of data sources and methods of data collection and analysis, must be made in the light of the particular assumptions associated with each research strategy. As well as reviewing these assumptions, the book includes:a new section on the use of mixed methodsadditional material on the use of case studiesan expanded discussion of the relationship between theory and research; andannotated suggestions for further reading and detailed point summaries at the end of each chapterThe basic requirements for research designs and research proposals are laid out at the beginning of the book, followed by discussion of the major design elements, and the choices that need to be made about them. Four sample research designs at the end of the volume illustrate the application of the research strategies.Designing Social Research will continue to be an invaluable resource for advanced undergraduate and graduate students planning their own research. The new edition dovetails with Blaikie's Approaches to Social Enquiry and together the two books offer an innovative and comprehensive guide to research for social scientists.","ISBN":"978-0-7456-4337-3","language":"en","author":[{"family":"Blaikie","given":"Norman"}],"issued":{"date-parts":[["2009",11,23]]}}}],"schema":"https://github.com/citation-style-language/schema/raw/master/csl-citation.json"} </w:instrText>
      </w:r>
      <w:r w:rsidR="0044571E" w:rsidRPr="00AD4F28">
        <w:fldChar w:fldCharType="separate"/>
      </w:r>
      <w:r w:rsidRPr="00AD4F28">
        <w:t>(Blaikie, 2009)</w:t>
      </w:r>
      <w:r w:rsidR="0044571E" w:rsidRPr="00AD4F28">
        <w:fldChar w:fldCharType="end"/>
      </w:r>
      <w:r w:rsidRPr="00AD4F28">
        <w:t>. A relativist ontology is subscribed to</w:t>
      </w:r>
      <w:r w:rsidR="008B53F2" w:rsidRPr="00AD4F28">
        <w:t>,</w:t>
      </w:r>
      <w:r w:rsidRPr="00AD4F28">
        <w:t xml:space="preserve"> as there are multiple realities </w:t>
      </w:r>
      <w:r w:rsidR="0044571E" w:rsidRPr="00AD4F28">
        <w:fldChar w:fldCharType="begin"/>
      </w:r>
      <w:r w:rsidRPr="00AD4F28">
        <w:instrText xml:space="preserve"> ADDIN ZOTERO_ITEM CSL_CITATION {"citationID":"1dnpnt5u2g","properties":{"formattedCitation":"(Easterby-Smith, Thorpe, &amp; Jackson, 2012)","plainCitation":"(Easterby-Smith, Thorpe, &amp; Jackson, 2012)"},"citationItems":[{"id":239,"uris":["http://zotero.org/users/409983/items/8HTF25PV"],"uri":["http://zotero.org/users/409983/items/8HTF25PV"],"itemData":{"id":239,"type":"book","title":"Management Research","publisher":"SAGE","publisher-place":"London","number-of-pages":"532","source":"Google Books","event-place":"London","abstract":"Electronic Inspection Copy available for instructors here  Now in its Fourth Edition, this much loved text offers theoretical and philosophical depth without sacrificing what you need to know in practical terms. With an impressive suite of in-text features and online materials, as well as the authors' ability to tackle complex issues in a clear and accessible way, this textbook makes the whole scope of management research methods approachable. Inside you will find painless coverage of the entire research process as well as a critical, thoughtful treatment of important issues like ethics and politics, making this an invaluable companion to any student or researcher who needs to know about business and management research methods.  New to the Fourth Edition: - Expanded coverage of mixed methods - Further guidance on choosing a research question and writing a research proposal - More visual material and an improved, full-colour layout The book's companion website has been fully updated to include:  - An instructor's manual - Lecture slides - Links to further reading - More full-text articles from SAGE Journals Online - An online glossary - An author podcast  Visit the Companion Webiste at www.sagepub.co.uk/easterbysmith","ISBN":"978-1-4462-6045-6","language":"en","author":[{"family":"Easterby-Smith","given":"Mark"},{"family":"Thorpe","given":"Richard"},{"family":"Jackson","given":"Paul"}],"issued":{"date-parts":[["2012",4,3]]}}}],"schema":"https://github.com/citation-style-language/schema/raw/master/csl-citation.json"} </w:instrText>
      </w:r>
      <w:r w:rsidR="0044571E" w:rsidRPr="00AD4F28">
        <w:fldChar w:fldCharType="separate"/>
      </w:r>
      <w:r w:rsidRPr="00AD4F28">
        <w:t>(Easterby-Smith, Thorpe, &amp; Jackson, 2012)</w:t>
      </w:r>
      <w:r w:rsidR="0044571E" w:rsidRPr="00AD4F28">
        <w:fldChar w:fldCharType="end"/>
      </w:r>
      <w:r w:rsidRPr="00AD4F28">
        <w:t xml:space="preserve">, such as a selfish desire to see a destination before it disappears or an altruistic desire to help the locals, perhaps through dissemination of the experience of the destination visit. A subjectivist epistemology is employed as judgements on analysis and interpretation of the resulting data are made by the researcher </w:t>
      </w:r>
      <w:r w:rsidR="0044571E" w:rsidRPr="00AD4F28">
        <w:fldChar w:fldCharType="begin"/>
      </w:r>
      <w:r w:rsidRPr="00AD4F28">
        <w:instrText xml:space="preserve"> ADDIN ZOTERO_ITEM CSL_CITATION {"citationID":"PZPfAk1L","properties":{"formattedCitation":"(Blaikie, 2009)","plainCitation":"(Blaikie, 2009)"},"citationItems":[{"id":2851,"uris":["http://zotero.org/users/409983/items/CZWWSP47"],"uri":["http://zotero.org/users/409983/items/CZWWSP47"],"itemData":{"id":2851,"type":"book","title":"Designing Social Research","publisher":"Polity","publisher-place":"Cambridge","number-of-pages":"313","source":"Google Books","event-place":"Cambridge","abstract":"Norman Blaikie's popular and accessible text on preparing research designs and proposals for students in the social sciences has been fully revised and updated, taking in the burgeoning literature in the field.The author places particular emphasis on the formulation of research questions and the selection of appropriate research strategies to answer them. He argues that other design decisions, such as the selection of data sources and methods of data collection and analysis, must be made in the light of the particular assumptions associated with each research strategy. As well as reviewing these assumptions, the book includes:a new section on the use of mixed methodsadditional material on the use of case studiesan expanded discussion of the relationship between theory and research; andannotated suggestions for further reading and detailed point summaries at the end of each chapterThe basic requirements for research designs and research proposals are laid out at the beginning of the book, followed by discussion of the major design elements, and the choices that need to be made about them. Four sample research designs at the end of the volume illustrate the application of the research strategies.Designing Social Research will continue to be an invaluable resource for advanced undergraduate and graduate students planning their own research. The new edition dovetails with Blaikie's Approaches to Social Enquiry and together the two books offer an innovative and comprehensive guide to research for social scientists.","ISBN":"978-0-7456-4337-3","language":"en","author":[{"family":"Blaikie","given":"Norman"}],"issued":{"date-parts":[["2009",11,23]]}}}],"schema":"https://github.com/citation-style-language/schema/raw/master/csl-citation.json"} </w:instrText>
      </w:r>
      <w:r w:rsidR="0044571E" w:rsidRPr="00AD4F28">
        <w:fldChar w:fldCharType="separate"/>
      </w:r>
      <w:r w:rsidRPr="00AD4F28">
        <w:t>(Blaikie, 2009)</w:t>
      </w:r>
      <w:r w:rsidR="0044571E" w:rsidRPr="00AD4F28">
        <w:fldChar w:fldCharType="end"/>
      </w:r>
      <w:r w:rsidRPr="00AD4F28">
        <w:t>. A value-laden axiology is selected as the researcher role will be to uncover the conscious and unconscious explanation</w:t>
      </w:r>
      <w:r w:rsidR="008B53F2" w:rsidRPr="00AD4F28">
        <w:t>s</w:t>
      </w:r>
      <w:r w:rsidRPr="00AD4F28">
        <w:t xml:space="preserve"> of participants </w:t>
      </w:r>
      <w:r w:rsidR="0044571E" w:rsidRPr="00AD4F28">
        <w:fldChar w:fldCharType="begin"/>
      </w:r>
      <w:r w:rsidRPr="00AD4F28">
        <w:instrText xml:space="preserve"> ADDIN ZOTERO_ITEM CSL_CITATION {"citationID":"5dk0ddi8c","properties":{"formattedCitation":"(McGregor &amp; Murnane, 2010)","plainCitation":"(McGregor &amp; Murnane, 2010)"},"citationItems":[{"id":156,"uris":["http://zotero.org/users/409983/items/6JUKMB6N"],"uri":["http://zotero.org/users/409983/items/6JUKMB6N"],"itemData":{"id":156,"type":"article-journal","title":"Paradigm, methodology and method: intellectual integrity in consumer scholarship","container-title":"International Journal of Consumer Studies","page":"419–427","volume":"34","issue":"4","abstract":"The intellectual integrity, trustworthiness and diversity of consumer scholarship depend on researchers accounting for the methodological (philosophical) underpinnings of their work. The discussion is predicated on the assumption that many scholars do not clearly differentiate between methodology and method. To address this issue, the paper distinguishes between these two concepts, identifies four axioms of methodologies, identifies and describes two overarching research paradigms (positivism and post-positivism), contrasts quantitative/qualitative with positivistic/post-positivistic, and positions consumer scholarship with three dominant research methodologies: scientific, interpretive and critical. Suggestions are offered about what various actors can do to better ensure responsible consumer scholarship through methodological accountability.","author":[{"family":"McGregor","given":"Sue L.T."},{"family":"Murnane","given":"Jennifer A"}],"issued":{"date-parts":[["2010"]]}}}],"schema":"https://github.com/citation-style-language/schema/raw/master/csl-citation.json"} </w:instrText>
      </w:r>
      <w:r w:rsidR="0044571E" w:rsidRPr="00AD4F28">
        <w:fldChar w:fldCharType="separate"/>
      </w:r>
      <w:r w:rsidRPr="00AD4F28">
        <w:t>(McGregor &amp; Murnane, 2010)</w:t>
      </w:r>
      <w:r w:rsidR="0044571E" w:rsidRPr="00AD4F28">
        <w:fldChar w:fldCharType="end"/>
      </w:r>
      <w:r w:rsidRPr="00AD4F28">
        <w:t xml:space="preserve">. A naturalistic inquiry focuses on the quality and richness of information in an investigation of the phenomena as a whole </w:t>
      </w:r>
      <w:r w:rsidR="0044571E" w:rsidRPr="00AD4F28">
        <w:fldChar w:fldCharType="begin"/>
      </w:r>
      <w:r w:rsidRPr="00AD4F28">
        <w:instrText xml:space="preserve"> ADDIN ZOTERO_ITEM CSL_CITATION {"citationID":"aug79m3i4","properties":{"formattedCitation":"(Decrop, 2006)","plainCitation":"(Decrop, 2006)"},"citationItems":[{"id":2840,"uris":["http://zotero.org/users/409983/items/CUTTZR86"],"uri":["http://zotero.org/users/409983/items/CUTTZR86"],"itemData":{"id":2840,"type":"book","title":"Vacation decision making","collection-title":"CABI Publishing Series","publisher":"CABI Publishing","publisher-place":"Oxon","event-place":"Oxon","ISBN":"978-1-84593-040-0","author":[{"family":"Decrop","given":"A"}],"issued":{"date-parts":[["2006"]]}}}],"schema":"https://github.com/citation-style-language/schema/raw/master/csl-citation.json"} </w:instrText>
      </w:r>
      <w:r w:rsidR="0044571E" w:rsidRPr="00AD4F28">
        <w:fldChar w:fldCharType="separate"/>
      </w:r>
      <w:r w:rsidRPr="00AD4F28">
        <w:t>(Decrop, 2006)</w:t>
      </w:r>
      <w:r w:rsidR="0044571E" w:rsidRPr="00AD4F28">
        <w:fldChar w:fldCharType="end"/>
      </w:r>
      <w:r w:rsidRPr="00AD4F28">
        <w:t xml:space="preserve">. With no handbook to offer guidance on which projective techniques to employ, most researchers design their own materials </w:t>
      </w:r>
      <w:r w:rsidR="0044571E" w:rsidRPr="00AD4F28">
        <w:fldChar w:fldCharType="begin"/>
      </w:r>
      <w:r w:rsidRPr="00AD4F28">
        <w:instrText xml:space="preserve"> ADDIN ZOTERO_ITEM CSL_CITATION {"citationID":"trs63cr6d","properties":{"formattedCitation":"(Bond &amp; Ramsey, 2010)","plainCitation":"(Bond &amp; Ramsey, 2010)"},"citationItems":[{"id":390,"uris":["http://zotero.org/users/409983/items/7FGG95BG"],"uri":["http://zotero.org/users/409983/items/7FGG95BG"],"itemData":{"id":390,"type":"article-journal","title":"The role of information and communication technologies in using projective techniques as survey tools to meet the challenges of bounded rationality","container-title":"Qualitative Market Research: An International Journal","page":"430-440","volume":"13","source":"CrossRef","author":[{"family":"Bond","given":"D."},{"family":"Ramsey","given":"E."}],"issued":{"date-parts":[["2010"]]}}}],"schema":"https://github.com/citation-style-language/schema/raw/master/csl-citation.json"} </w:instrText>
      </w:r>
      <w:r w:rsidR="0044571E" w:rsidRPr="00AD4F28">
        <w:fldChar w:fldCharType="separate"/>
      </w:r>
      <w:r w:rsidRPr="00AD4F28">
        <w:t>(Bond &amp; Ramsey, 2010)</w:t>
      </w:r>
      <w:r w:rsidR="0044571E" w:rsidRPr="00AD4F28">
        <w:fldChar w:fldCharType="end"/>
      </w:r>
      <w:r w:rsidRPr="00AD4F28">
        <w:t xml:space="preserve">. </w:t>
      </w:r>
    </w:p>
    <w:p w:rsidR="004F231B" w:rsidRPr="00AD4F28" w:rsidRDefault="004F231B" w:rsidP="00124EAA">
      <w:pPr>
        <w:ind w:firstLine="720"/>
      </w:pPr>
      <w:r w:rsidRPr="00AD4F28">
        <w:lastRenderedPageBreak/>
        <w:t xml:space="preserve">Photo-expression, through its indirect questioning procedure, could reveal tourists’ motivations for visiting destinations that are disappearing because of climate change. Photo-expression is a semi-projective, photo-elicitation technique, where the respondent takes photographs of what is important to them </w:t>
      </w:r>
      <w:r w:rsidR="0044571E" w:rsidRPr="00AD4F28">
        <w:fldChar w:fldCharType="begin"/>
      </w:r>
      <w:r w:rsidRPr="00AD4F28">
        <w:instrText xml:space="preserve"> ADDIN ZOTERO_ITEM CSL_CITATION {"citationID":"2j0ue673r0","properties":{"formattedCitation":"(Hurworth, Clark, Martin, &amp; Thomsen, 2005)","plainCitation":"(Hurworth, Clark, Martin, &amp; Thomsen, 2005)"},"citationItems":[{"id":2814,"uris":["http://zotero.org/users/409983/items/C9GDHUM5"],"uri":["http://zotero.org/users/409983/items/C9GDHUM5"],"itemData":{"id":2814,"type":"article-journal","title":"The use of photo-interviewing: three examples from health evaluation and research","container-title":"Evaluation Journal of Australasia","page":"52-62","volume":"4","issue":"1/2","source":"Google Scholar","shortTitle":"The use of photo-interviewing","author":[{"family":"Hurworth","given":"R."},{"family":"Clark","given":"E."},{"family":"Martin","given":"J."},{"family":"Thomsen","given":"S."}],"issued":{"date-parts":[["2005"]]}}}],"schema":"https://github.com/citation-style-language/schema/raw/master/csl-citation.json"} </w:instrText>
      </w:r>
      <w:r w:rsidR="0044571E" w:rsidRPr="00AD4F28">
        <w:fldChar w:fldCharType="separate"/>
      </w:r>
      <w:r w:rsidRPr="00AD4F28">
        <w:t>(Hurworth, Clark, Martin, &amp; Thomsen, 2005)</w:t>
      </w:r>
      <w:r w:rsidR="0044571E" w:rsidRPr="00AD4F28">
        <w:fldChar w:fldCharType="end"/>
      </w:r>
      <w:r w:rsidRPr="00AD4F28">
        <w:t xml:space="preserve"> and a story is constructed from the stimulus </w:t>
      </w:r>
      <w:r w:rsidR="0044571E" w:rsidRPr="00AD4F28">
        <w:fldChar w:fldCharType="begin"/>
      </w:r>
      <w:r w:rsidRPr="00AD4F28">
        <w:instrText xml:space="preserve"> ADDIN ZOTERO_ITEM CSL_CITATION {"citationID":"1qrpf1vetr","properties":{"formattedCitation":"(Donoghue, 2000; Soley &amp; Smith, 2008)","plainCitation":"(Donoghue, 2000; Soley &amp; Smith, 2008)"},"citationItems":[{"id":39,"uris":["http://zotero.org/users/409983/items/369AMB32"],"uri":["http://zotero.org/users/409983/items/369AMB32"],"itemData":{"id":39,"type":"article-journal","title":"Projective techniques in consumer research","container-title":"Journal of Family Ecology and Consumer Sciences","page":"47-53","volume":"28","source":"Google Scholar","ISSN":"ISSN 0378-5254","author":[{"family":"Donoghue","given":"S."}],"issued":{"date-parts":[["2000"]]}}},{"id":569,"uris":["http://zotero.org/users/409983/items/H3ZCRKC7"],"uri":["http://zotero.org/users/409983/items/H3ZCRKC7"],"itemData":{"id":569,"type":"book","title":"Projective Techniques for Social Science and Business Research","publisher":"Southshore Press","publisher-place":"New York","number-of-pages":"238","source":"Google Books","event-place":"New York","ISBN":"978-0-9720516-1-3","author":[{"family":"Soley","given":"L."},{"family":"Smith","given":"A. L."}],"issued":{"date-parts":[["2008",2,29]]}}}],"schema":"https://github.com/citation-style-language/schema/raw/master/csl-citation.json"} </w:instrText>
      </w:r>
      <w:r w:rsidR="0044571E" w:rsidRPr="00AD4F28">
        <w:fldChar w:fldCharType="separate"/>
      </w:r>
      <w:r w:rsidRPr="00AD4F28">
        <w:t>(Donoghue, 2000; Soley &amp; Smith, 2008)</w:t>
      </w:r>
      <w:r w:rsidR="0044571E" w:rsidRPr="00AD4F28">
        <w:fldChar w:fldCharType="end"/>
      </w:r>
      <w:r w:rsidRPr="00AD4F28">
        <w:t xml:space="preserve">. </w:t>
      </w:r>
      <w:r w:rsidRPr="00AD4F28">
        <w:rPr>
          <w:rFonts w:cs="Arial"/>
        </w:rPr>
        <w:t xml:space="preserve">Tourist photography transcribes ‘miniature slices of reality’, with idealised images constructed to beautify the object being photographed </w:t>
      </w:r>
      <w:r w:rsidR="0044571E" w:rsidRPr="00AD4F28">
        <w:rPr>
          <w:rFonts w:cs="Arial"/>
        </w:rPr>
        <w:fldChar w:fldCharType="begin"/>
      </w:r>
      <w:r w:rsidRPr="00AD4F28">
        <w:rPr>
          <w:rFonts w:cs="Arial"/>
        </w:rPr>
        <w:instrText xml:space="preserve"> ADDIN ZOTERO_ITEM CSL_CITATION {"citationID":"1np1iaetv2","properties":{"custom":"(Urry, 2002:127)","formattedCitation":"(Urry, 2002:127)","plainCitation":"(Urry, 2002:127)"},"citationItems":[{"id":1980,"uris":["http://zotero.org/users/409983/items/GMEUQQQU"],"uri":["http://zotero.org/users/409983/items/GMEUQQQU"],"itemData":{"id":1980,"type":"book","title":"The Tourist Gaze","publisher":"SAGE","publisher-place":"London","event-place":"London","abstract":"This Second Edition deepens our understanding of how the tourist gaze orders and regulates the relationship with the tourist environment, demarcating the \"other\" and identifying the \"out-of-the-ordinary.\" It elucidates the relationship between tourism and embodiment and elaborates on the connections between mobility as a mark of modern and postmodern experience and the attraction of tourism as a lifestyle choice. The result is a book that builds on the proven strengths of the First Edition and revitalizes the argument to address the needs of researchers and students in the new century.","language":"en","author":[{"family":"Urry","given":"John"}],"issued":{"date-parts":[["2002"]]}}}],"schema":"https://github.com/citation-style-language/schema/raw/master/csl-citation.json"} </w:instrText>
      </w:r>
      <w:r w:rsidR="0044571E" w:rsidRPr="00AD4F28">
        <w:rPr>
          <w:rFonts w:cs="Arial"/>
        </w:rPr>
        <w:fldChar w:fldCharType="separate"/>
      </w:r>
      <w:r w:rsidRPr="00AD4F28">
        <w:rPr>
          <w:rFonts w:cs="Arial"/>
          <w:noProof/>
        </w:rPr>
        <w:t>(Urry, 2002:127)</w:t>
      </w:r>
      <w:r w:rsidR="0044571E" w:rsidRPr="00AD4F28">
        <w:rPr>
          <w:rFonts w:cs="Arial"/>
        </w:rPr>
        <w:fldChar w:fldCharType="end"/>
      </w:r>
      <w:r w:rsidRPr="00AD4F28">
        <w:rPr>
          <w:rFonts w:cs="Arial"/>
        </w:rPr>
        <w:t xml:space="preserve">. This subjective and objective reality </w:t>
      </w:r>
      <w:r w:rsidR="0044571E" w:rsidRPr="00AD4F28">
        <w:rPr>
          <w:rFonts w:cs="Arial"/>
        </w:rPr>
        <w:fldChar w:fldCharType="begin"/>
      </w:r>
      <w:r w:rsidRPr="00AD4F28">
        <w:rPr>
          <w:rFonts w:cs="Arial"/>
        </w:rPr>
        <w:instrText xml:space="preserve"> ADDIN ZOTERO_ITEM CSL_CITATION {"citationID":"udn2g9n26","properties":{"formattedCitation":"(Urry, 2002)","plainCitation":"(Urry, 2002)"},"citationItems":[{"id":1980,"uris":["http://zotero.org/users/409983/items/GMEUQQQU"],"uri":["http://zotero.org/users/409983/items/GMEUQQQU"],"itemData":{"id":1980,"type":"book","title":"The Tourist Gaze","publisher":"SAGE","publisher-place":"London","event-place":"London","abstract":"This Second Edition deepens our understanding of how the tourist gaze orders and regulates the relationship with the tourist environment, demarcating the \"other\" and identifying the \"out-of-the-ordinary.\" It elucidates the relationship between tourism and embodiment and elaborates on the connections between mobility as a mark of modern and postmodern experience and the attraction of tourism as a lifestyle choice. The result is a book that builds on the proven strengths of the First Edition and revitalizes the argument to address the needs of researchers and students in the new century.","language":"en","author":[{"family":"Urry","given":"John"}],"issued":{"date-parts":[["2002"]]}}}],"schema":"https://github.com/citation-style-language/schema/raw/master/csl-citation.json"} </w:instrText>
      </w:r>
      <w:r w:rsidR="0044571E" w:rsidRPr="00AD4F28">
        <w:rPr>
          <w:rFonts w:cs="Arial"/>
        </w:rPr>
        <w:fldChar w:fldCharType="separate"/>
      </w:r>
      <w:r w:rsidRPr="00AD4F28">
        <w:rPr>
          <w:rFonts w:cs="Arial"/>
          <w:noProof/>
        </w:rPr>
        <w:t>(Urry, 2002)</w:t>
      </w:r>
      <w:r w:rsidR="0044571E" w:rsidRPr="00AD4F28">
        <w:rPr>
          <w:rFonts w:cs="Arial"/>
        </w:rPr>
        <w:fldChar w:fldCharType="end"/>
      </w:r>
      <w:r w:rsidRPr="00AD4F28">
        <w:rPr>
          <w:rFonts w:cs="Arial"/>
        </w:rPr>
        <w:t xml:space="preserve"> is captured in an instant so that </w:t>
      </w:r>
      <w:r w:rsidRPr="00AD4F28">
        <w:t xml:space="preserve">holiday photographs can </w:t>
      </w:r>
      <w:r w:rsidRPr="00AD4F28">
        <w:rPr>
          <w:rFonts w:cs="Arial"/>
        </w:rPr>
        <w:t xml:space="preserve">provide a future substitute for what time will destroy </w:t>
      </w:r>
      <w:r w:rsidR="0044571E" w:rsidRPr="00AD4F28">
        <w:rPr>
          <w:rFonts w:cs="Arial"/>
        </w:rPr>
        <w:fldChar w:fldCharType="begin"/>
      </w:r>
      <w:r w:rsidRPr="00AD4F28">
        <w:rPr>
          <w:rFonts w:cs="Arial"/>
        </w:rPr>
        <w:instrText xml:space="preserve"> ADDIN ZOTERO_ITEM CSL_CITATION {"citationID":"1k8fdtsfek","properties":{"formattedCitation":"(Bourdieu, 1990)","plainCitation":"(Bourdieu, 1990)"},"citationItems":[{"id":118,"uris":["http://zotero.org/users/409983/items/7U5GDJS6"],"uri":["http://zotero.org/users/409983/items/7U5GDJS6"],"itemData":{"id":118,"type":"book","title":"Photography: A middle-brow art","publisher":"Stanford University Press","publisher-place":"Stanford, CA","edition":"Translation by Shaun Whiteside","event-place":"Stanford, CA","shortTitle":"Photography","author":[{"family":"Bourdieu","given":"Pierre"}],"issued":{"date-parts":[["1990"]]}}}],"schema":"https://github.com/citation-style-language/schema/raw/master/csl-citation.json"} </w:instrText>
      </w:r>
      <w:r w:rsidR="0044571E" w:rsidRPr="00AD4F28">
        <w:rPr>
          <w:rFonts w:cs="Arial"/>
        </w:rPr>
        <w:fldChar w:fldCharType="separate"/>
      </w:r>
      <w:r w:rsidRPr="00AD4F28">
        <w:rPr>
          <w:rFonts w:cs="Arial"/>
          <w:noProof/>
        </w:rPr>
        <w:t>(Bourdieu, 1990)</w:t>
      </w:r>
      <w:r w:rsidR="0044571E" w:rsidRPr="00AD4F28">
        <w:rPr>
          <w:rFonts w:cs="Arial"/>
        </w:rPr>
        <w:fldChar w:fldCharType="end"/>
      </w:r>
      <w:r w:rsidRPr="00AD4F28">
        <w:rPr>
          <w:rFonts w:cs="Arial"/>
        </w:rPr>
        <w:t xml:space="preserve">. </w:t>
      </w:r>
    </w:p>
    <w:p w:rsidR="004F231B" w:rsidRPr="00AD4F28" w:rsidRDefault="004F231B" w:rsidP="00124EAA">
      <w:pPr>
        <w:ind w:firstLine="720"/>
        <w:rPr>
          <w:rFonts w:cs="Arial"/>
        </w:rPr>
      </w:pPr>
      <w:r w:rsidRPr="00AD4F28">
        <w:rPr>
          <w:rFonts w:cs="Arial"/>
        </w:rPr>
        <w:t>The SHOWED</w:t>
      </w:r>
      <w:r w:rsidR="00AD4F28" w:rsidRPr="00AD4F28">
        <w:rPr>
          <w:rFonts w:cs="Arial"/>
        </w:rPr>
        <w:t xml:space="preserve"> (what do you </w:t>
      </w:r>
      <w:r w:rsidR="00AD4F28" w:rsidRPr="00AD4F28">
        <w:rPr>
          <w:rFonts w:cs="Arial"/>
          <w:i/>
          <w:u w:val="single"/>
        </w:rPr>
        <w:t>S</w:t>
      </w:r>
      <w:r w:rsidR="00AD4F28" w:rsidRPr="00AD4F28">
        <w:rPr>
          <w:rFonts w:cs="Arial"/>
          <w:i/>
        </w:rPr>
        <w:t>ee</w:t>
      </w:r>
      <w:r w:rsidR="00AD4F28" w:rsidRPr="00AD4F28">
        <w:rPr>
          <w:rFonts w:cs="Arial"/>
        </w:rPr>
        <w:t xml:space="preserve"> here?’, ‘what’s really </w:t>
      </w:r>
      <w:r w:rsidR="00AD4F28" w:rsidRPr="00AD4F28">
        <w:rPr>
          <w:rFonts w:cs="Arial"/>
          <w:i/>
          <w:u w:val="single"/>
        </w:rPr>
        <w:t>H</w:t>
      </w:r>
      <w:r w:rsidR="00AD4F28" w:rsidRPr="00AD4F28">
        <w:rPr>
          <w:rFonts w:cs="Arial"/>
          <w:i/>
        </w:rPr>
        <w:t>appening</w:t>
      </w:r>
      <w:r w:rsidR="00AD4F28" w:rsidRPr="00AD4F28">
        <w:rPr>
          <w:rFonts w:cs="Arial"/>
        </w:rPr>
        <w:t xml:space="preserve"> here?’, ‘how does this relate to </w:t>
      </w:r>
      <w:r w:rsidR="00AD4F28" w:rsidRPr="00AD4F28">
        <w:rPr>
          <w:rFonts w:cs="Arial"/>
          <w:i/>
          <w:u w:val="single"/>
        </w:rPr>
        <w:t>O</w:t>
      </w:r>
      <w:r w:rsidR="00AD4F28" w:rsidRPr="00AD4F28">
        <w:rPr>
          <w:rFonts w:cs="Arial"/>
          <w:i/>
        </w:rPr>
        <w:t>ur</w:t>
      </w:r>
      <w:r w:rsidR="00AD4F28" w:rsidRPr="00AD4F28">
        <w:rPr>
          <w:rFonts w:cs="Arial"/>
        </w:rPr>
        <w:t xml:space="preserve"> lives?’, ‘why does this problem, concern or strength </w:t>
      </w:r>
      <w:r w:rsidR="00AD4F28" w:rsidRPr="00AD4F28">
        <w:rPr>
          <w:rFonts w:cs="Arial"/>
          <w:i/>
          <w:u w:val="single"/>
        </w:rPr>
        <w:t>E</w:t>
      </w:r>
      <w:r w:rsidR="00AD4F28" w:rsidRPr="00AD4F28">
        <w:rPr>
          <w:rFonts w:cs="Arial"/>
          <w:i/>
        </w:rPr>
        <w:t>xist</w:t>
      </w:r>
      <w:r w:rsidR="00AD4F28" w:rsidRPr="00AD4F28">
        <w:rPr>
          <w:rFonts w:cs="Arial"/>
        </w:rPr>
        <w:t xml:space="preserve">?’ and ‘what can we </w:t>
      </w:r>
      <w:r w:rsidR="00AD4F28" w:rsidRPr="00AD4F28">
        <w:rPr>
          <w:rFonts w:cs="Arial"/>
          <w:i/>
          <w:u w:val="single"/>
        </w:rPr>
        <w:t>D</w:t>
      </w:r>
      <w:r w:rsidR="00AD4F28" w:rsidRPr="00AD4F28">
        <w:rPr>
          <w:rFonts w:cs="Arial"/>
          <w:i/>
        </w:rPr>
        <w:t>o</w:t>
      </w:r>
      <w:r w:rsidR="00AD4F28" w:rsidRPr="00AD4F28">
        <w:rPr>
          <w:rFonts w:cs="Arial"/>
        </w:rPr>
        <w:t xml:space="preserve"> about it?’)</w:t>
      </w:r>
      <w:r w:rsidR="00F82A47" w:rsidRPr="00AD4F28">
        <w:rPr>
          <w:rFonts w:cs="Arial"/>
        </w:rPr>
        <w:t xml:space="preserve"> </w:t>
      </w:r>
      <w:r w:rsidRPr="00AD4F28">
        <w:rPr>
          <w:rFonts w:cs="Arial"/>
        </w:rPr>
        <w:t xml:space="preserve">questioning procedure is designed for use with photo-expression and leads respondents to think about problems and solutions </w:t>
      </w:r>
      <w:r w:rsidR="0044571E" w:rsidRPr="00AD4F28">
        <w:rPr>
          <w:rFonts w:cs="Arial"/>
        </w:rPr>
        <w:fldChar w:fldCharType="begin"/>
      </w:r>
      <w:r w:rsidRPr="00AD4F28">
        <w:rPr>
          <w:rFonts w:cs="Arial"/>
        </w:rPr>
        <w:instrText xml:space="preserve"> ADDIN ZOTERO_ITEM CSL_CITATION {"citationID":"b32m5d66d","properties":{"custom":"(Soley &amp; Smith, 2008:105)","formattedCitation":"(Soley &amp; Smith, 2008:105)","plainCitation":"(Soley &amp; Smith, 2008:105)"},"citationItems":[{"id":569,"uris":["http://zotero.org/users/409983/items/H3ZCRKC7"],"uri":["http://zotero.org/users/409983/items/H3ZCRKC7"],"itemData":{"id":569,"type":"book","title":"Projective Techniques for Social Science and Business Research","publisher":"Southshore Press","publisher-place":"New York","number-of-pages":"238","source":"Google Books","event-place":"New York","ISBN":"978-0-9720516-1-3","author":[{"family":"Soley","given":"L."},{"family":"Smith","given":"A. L."}],"issued":{"date-parts":[["2008",2,29]]}}}],"schema":"https://github.com/citation-style-language/schema/raw/master/csl-citation.json"} </w:instrText>
      </w:r>
      <w:r w:rsidR="0044571E" w:rsidRPr="00AD4F28">
        <w:rPr>
          <w:rFonts w:cs="Arial"/>
        </w:rPr>
        <w:fldChar w:fldCharType="separate"/>
      </w:r>
      <w:r w:rsidRPr="00AD4F28">
        <w:rPr>
          <w:rFonts w:cs="Arial"/>
        </w:rPr>
        <w:t>(Soley &amp; Smith, 2008:105)</w:t>
      </w:r>
      <w:r w:rsidR="0044571E" w:rsidRPr="00AD4F28">
        <w:rPr>
          <w:rFonts w:cs="Arial"/>
        </w:rPr>
        <w:fldChar w:fldCharType="end"/>
      </w:r>
      <w:r w:rsidRPr="00AD4F28">
        <w:rPr>
          <w:rFonts w:cs="Arial"/>
        </w:rPr>
        <w:t xml:space="preserve">. For this study, the procedure required modification because holiday photographs were unlikely to present negative images. </w:t>
      </w:r>
      <w:r w:rsidRPr="00AD4F28">
        <w:t>Finding workable phrasing was a limitation of the method, but ‘what is happening in your pictures?’ and ‘how do these pictures relate to your life?’ worked well in the pilot study. The final question needed to be more contrived, as the pilot returned no perceived ‘problems’ of any description. To determine if climate change was a motivation to visit the destination, it was decided</w:t>
      </w:r>
      <w:r w:rsidRPr="00AD4F28">
        <w:rPr>
          <w:rFonts w:cs="Arial"/>
        </w:rPr>
        <w:t xml:space="preserve"> to employ a leading phrase </w:t>
      </w:r>
      <w:r w:rsidRPr="00AD4F28">
        <w:t>‘thinking about the location in your photographs, what possible environmental issues could you resolve?’ In advance of the interviews, Venice and Svalbard respondents were instructed, “Please select two of your favourite holiday photographs from […] and bring them to…”</w:t>
      </w:r>
    </w:p>
    <w:p w:rsidR="004F231B" w:rsidRPr="00AD4F28" w:rsidRDefault="004F231B" w:rsidP="00124EAA">
      <w:r w:rsidRPr="00AD4F28">
        <w:tab/>
        <w:t xml:space="preserve">Narratives produced in direct response to a specified projective technique were assessed for a specified aspect of consumer behaviour. The collage technique directly assessed influences, photo interviewing directly assessed beliefs and scenarios directly assessed ethics. Through indirect assessment, these narratives were also able to reveal other consumer behaviour aspects in the study. Projective techniques are often used to analyse the narrative of the participants to justify their choices made, but we found that the use of multiple techniques, in conjunction with one another, can also expose insights related to their motivations for travel. </w:t>
      </w:r>
    </w:p>
    <w:p w:rsidR="004F231B" w:rsidRPr="00AD4F28" w:rsidRDefault="004F231B" w:rsidP="00124EAA">
      <w:pPr>
        <w:autoSpaceDE w:val="0"/>
        <w:autoSpaceDN w:val="0"/>
        <w:adjustRightInd w:val="0"/>
        <w:ind w:firstLine="720"/>
      </w:pPr>
      <w:r w:rsidRPr="00AD4F28">
        <w:t xml:space="preserve">The collage technique initially stimulates non-verbal activity but then goes on to stimulate verbal responses when probed for meaning </w:t>
      </w:r>
      <w:r w:rsidR="0044571E" w:rsidRPr="00AD4F28">
        <w:fldChar w:fldCharType="begin"/>
      </w:r>
      <w:r w:rsidRPr="00AD4F28">
        <w:instrText xml:space="preserve"> ADDIN ZOTERO_ITEM CSL_CITATION {"citationID":"eGEQLroo","properties":{"custom":"(Boddy, 2007)","formattedCitation":"(Boddy, 2007)","plainCitation":"(Boddy, 2007)"},"citationItems":[{"id":700,"uris":["http://zotero.org/users/409983/items/KK5PVXGB"],"uri":["http://zotero.org/users/409983/items/KK5PVXGB"],"itemData":{"id":700,"type":"article-journal","title":"Projective techniques in Taiwan and Asia-Pacific market research","container-title":"Qualitative Market Research: An International Journal","page":"48–62","volume":"10","issue":"1","source":"Google Scholar","author":[{"family":"Boddy","given":"C."}],"issued":{"date-parts":[["2007"]]}}}],"schema":"https://github.com/citation-style-language/schema/raw/master/csl-citation.json"} </w:instrText>
      </w:r>
      <w:r w:rsidR="0044571E" w:rsidRPr="00AD4F28">
        <w:fldChar w:fldCharType="separate"/>
      </w:r>
      <w:r w:rsidRPr="00AD4F28">
        <w:t>(Boddy, 2007)</w:t>
      </w:r>
      <w:r w:rsidR="0044571E" w:rsidRPr="00AD4F28">
        <w:fldChar w:fldCharType="end"/>
      </w:r>
      <w:r w:rsidRPr="00AD4F28">
        <w:t xml:space="preserve">. No artistic skills are required for collage construction </w:t>
      </w:r>
      <w:r w:rsidR="0044571E" w:rsidRPr="00AD4F28">
        <w:fldChar w:fldCharType="begin"/>
      </w:r>
      <w:r w:rsidRPr="00AD4F28">
        <w:instrText xml:space="preserve"> ADDIN ZOTERO_ITEM CSL_CITATION {"citationID":"NHZE89qf","properties":{"formattedCitation":"(Koll, von Wallpach, &amp; Kreuzer, 2010)","plainCitation":"(Koll, von Wallpach, &amp; Kreuzer, 2010)"},"citationItems":[{"id":757,"uris":["http://zotero.org/users/409983/items/N58BF4ZI"],"uri":["http://zotero.org/users/409983/items/N58BF4ZI"],"itemData":{"id":757,"type":"article-journal","title":"Multi-method research on consumer–brand associations: Comparing free associations, storytelling, and collages","container-title":"Psychology and Marketing","page":"584–602","volume":"27","issue":"6","source":"Google Scholar","shortTitle":"Multi-method research on consumer–brand associations","author":[{"family":"Koll","given":"O."},{"family":"Wallpach","given":"S.","non-dropping-particle":"von"},{"family":"Kreuzer","given":"M."}],"issued":{"date-parts":[["2010"]]}}}],"schema":"https://github.com/citation-style-language/schema/raw/master/csl-citation.json"} </w:instrText>
      </w:r>
      <w:r w:rsidR="0044571E" w:rsidRPr="00AD4F28">
        <w:fldChar w:fldCharType="separate"/>
      </w:r>
      <w:r w:rsidRPr="00AD4F28">
        <w:t>(Koll, von Wallpach, &amp; Kreuzer, 2010)</w:t>
      </w:r>
      <w:r w:rsidR="0044571E" w:rsidRPr="00AD4F28">
        <w:fldChar w:fldCharType="end"/>
      </w:r>
      <w:r w:rsidRPr="00AD4F28">
        <w:t xml:space="preserve"> as respondents are able to pull together images at random from the materials or collections provided </w:t>
      </w:r>
      <w:r w:rsidR="0044571E" w:rsidRPr="00AD4F28">
        <w:fldChar w:fldCharType="begin"/>
      </w:r>
      <w:r w:rsidRPr="00AD4F28">
        <w:instrText xml:space="preserve"> ADDIN ZOTERO_ITEM CSL_CITATION {"citationID":"khq6183b0","properties":{"custom":"(Boddy, 2007; Gonzalez Fernandez et al., 2005)","formattedCitation":"(Boddy, 2007; Gonzalez Fernandez et al., 2005)","plainCitation":"(Boddy, 2007; Gonzalez Fernandez et al., 2005)"},"citationItems":[{"id":700,"uris":["http://zotero.org/users/409983/items/KK5PVXGB"],"uri":["http://zotero.org/users/409983/items/KK5PVXGB"],"itemData":{"id":700,"type":"article-journal","title":"Projective techniques in Taiwan and Asia-Pacific market research","container-title":"Qualitative Market Research: An International Journal","page":"48–62","volume":"10","issue":"1","source":"Google Scholar","author":[{"family":"Boddy","given":"C."}],"issued":{"date-parts":[["2007"]]}},"label":"page"},{"id":875,"uris":["http://zotero.org/users/409983/items/R58RXNVG"],"uri":["http://zotero.org/users/409983/items/R58RXNVG"],"itemData":{"id":875,"type":"chapter","title":"Measuring the Image of a Cultural Tourism Destination through the Collage Technique in Cultural Tourism Research Methods.","container-title":"Eds G. Richards and W. Munsters, Tourism research methods: integrating theory with practice","publisher":"CABI","publisher-place":"Wallingford","page":"P156-16","source":"Google Books","event-place":"Wallingford","abstract":"There is a heightened attention concerning the nature of the tourism industry and a need for research concerning the economic, social and environmental impacts of tourism. Existing research methods texts are often based on either the business approach or the social science approach to tourism, and often do not provide real world examples of how to plan, implement or analyze tourism related research. This book aims to address this divide by integrating theory with practice through the inclusion of specific tourism research case studies alongside research theory. The book considers a wide range of research issues, approaches, and techniques, with contributions from both experienced and new researchers.","ISBN":"978-0-85199-996-8","language":"en","author":[{"family":"Gonzalez Fernandez","given":"A. M."},{"family":"Rodriguez Santos","given":"M. C."},{"family":"Cervantes Blanco","given":"M."}],"issued":{"date-parts":[["2005",10,6]]}},"label":"page"}],"schema":"https://github.com/citation-style-language/schema/raw/master/csl-citation.json"} </w:instrText>
      </w:r>
      <w:r w:rsidR="0044571E" w:rsidRPr="00AD4F28">
        <w:fldChar w:fldCharType="separate"/>
      </w:r>
      <w:r w:rsidRPr="00AD4F28">
        <w:t>(Boddy, 2007; Gonzalez Fernandez et al., 2005)</w:t>
      </w:r>
      <w:r w:rsidR="0044571E" w:rsidRPr="00AD4F28">
        <w:fldChar w:fldCharType="end"/>
      </w:r>
      <w:r w:rsidRPr="00AD4F28">
        <w:t xml:space="preserve">. Photo-interviewing elicits cognitive evaluations about real situations by using images that represent significant behaviours or places </w:t>
      </w:r>
      <w:r w:rsidR="0044571E" w:rsidRPr="00AD4F28">
        <w:fldChar w:fldCharType="begin"/>
      </w:r>
      <w:r w:rsidRPr="00AD4F28">
        <w:instrText xml:space="preserve"> ADDIN ZOTERO_ITEM CSL_CITATION {"citationID":"osDDpARX","properties":{"formattedCitation":"(Soley &amp; Smith, 2008)","plainCitation":"(Soley &amp; Smith, 2008)"},"citationItems":[{"id":569,"uris":["http://zotero.org/users/409983/items/H3ZCRKC7"],"uri":["http://zotero.org/users/409983/items/H3ZCRKC7"],"itemData":{"id":569,"type":"book","title":"Projective Techniques for Social Science and Business Research","publisher":"Southshore Press","publisher-place":"New York","number-of-pages":"238","source":"Google Books","event-place":"New York","ISBN":"978-0-9720516-1-3","author":[{"family":"Soley","given":"L."},{"family":"Smith","given":"A. L."}],"issued":{"date-parts":[["2008",2,29]]}}}],"schema":"https://github.com/citation-style-language/schema/raw/master/csl-citation.json"} </w:instrText>
      </w:r>
      <w:r w:rsidR="0044571E" w:rsidRPr="00AD4F28">
        <w:fldChar w:fldCharType="separate"/>
      </w:r>
      <w:r w:rsidRPr="00AD4F28">
        <w:t>(Soley &amp; Smith, 2008)</w:t>
      </w:r>
      <w:r w:rsidR="0044571E" w:rsidRPr="00AD4F28">
        <w:fldChar w:fldCharType="end"/>
      </w:r>
      <w:r w:rsidRPr="00AD4F28">
        <w:t xml:space="preserve">. Respondents explain what they see in the photos, revealing clearer responses than questions alone can achieve </w:t>
      </w:r>
      <w:r w:rsidR="0044571E" w:rsidRPr="00AD4F28">
        <w:fldChar w:fldCharType="begin"/>
      </w:r>
      <w:r w:rsidRPr="00AD4F28">
        <w:instrText xml:space="preserve"> ADDIN ZOTERO_ITEM CSL_CITATION {"citationID":"7pDe2VEP","properties":{"formattedCitation":"(Soley &amp; Smith, 2008)","plainCitation":"(Soley &amp; Smith, 2008)"},"citationItems":[{"id":569,"uris":["http://zotero.org/users/409983/items/H3ZCRKC7"],"uri":["http://zotero.org/users/409983/items/H3ZCRKC7"],"itemData":{"id":569,"type":"book","title":"Projective Techniques for Social Science and Business Research","publisher":"Southshore Press","publisher-place":"New York","number-of-pages":"238","source":"Google Books","event-place":"New York","ISBN":"978-0-9720516-1-3","author":[{"family":"Soley","given":"L."},{"family":"Smith","given":"A. L."}],"issued":{"date-parts":[["2008",2,29]]}}}],"schema":"https://github.com/citation-style-language/schema/raw/master/csl-citation.json"} </w:instrText>
      </w:r>
      <w:r w:rsidR="0044571E" w:rsidRPr="00AD4F28">
        <w:fldChar w:fldCharType="separate"/>
      </w:r>
      <w:r w:rsidRPr="00AD4F28">
        <w:t>(Soley &amp; Smith, 2008)</w:t>
      </w:r>
      <w:r w:rsidR="0044571E" w:rsidRPr="00AD4F28">
        <w:fldChar w:fldCharType="end"/>
      </w:r>
      <w:r w:rsidRPr="00AD4F28">
        <w:t xml:space="preserve">. In the Hunt-Vitell model, </w:t>
      </w:r>
      <w:r w:rsidRPr="00AD4F28">
        <w:rPr>
          <w:rFonts w:cs="Arial"/>
        </w:rPr>
        <w:t xml:space="preserve">scenarios assist in determining how respondents make decisions that involve ethical issues, and the extent to which they rely on ethical norms (deontology) versus the perceived consequences (teleology) </w:t>
      </w:r>
      <w:r w:rsidR="0044571E" w:rsidRPr="00AD4F28">
        <w:fldChar w:fldCharType="begin"/>
      </w:r>
      <w:r w:rsidRPr="00AD4F28">
        <w:instrText xml:space="preserve"> ADDIN ZOTERO_ITEM CSL_CITATION {"citationID":"1la4v1rnqf","properties":{"formattedCitation":"(Vitell, Singhapakdi, &amp; Thomas, 2001)","plainCitation":"(Vitell, Singhapakdi, &amp; Thomas, 2001)"},"citationItems":[{"id":681,"uris":["http://zotero.org/users/409983/items/KAK3DGRN"],"uri":["http://zotero.org/users/409983/items/KAK3DGRN"],"itemData":{"id":681,"type":"article-journal","title":"Consumer ethics: an application and empirical testing of the Hunt-Vitell theory of ethics","container-title":"Journal of Consumer marketing","page":"153–178","volume":"18","issue":"2","source":"Google Scholar","shortTitle":"Consumer ethics","author":[{"family":"Vitell","given":"S. J"},{"family":"Singhapakdi","given":"A."},{"family":"Thomas","given":"J."}],"issued":{"date-parts":[["2001"]]}}}],"schema":"https://github.com/citation-style-language/schema/raw/master/csl-citation.json"} </w:instrText>
      </w:r>
      <w:r w:rsidR="0044571E" w:rsidRPr="00AD4F28">
        <w:fldChar w:fldCharType="separate"/>
      </w:r>
      <w:r w:rsidRPr="00AD4F28">
        <w:t>(Vitell, Singhapakdi, &amp; Thomas, 2001)</w:t>
      </w:r>
      <w:r w:rsidR="0044571E" w:rsidRPr="00AD4F28">
        <w:fldChar w:fldCharType="end"/>
      </w:r>
      <w:r w:rsidRPr="00AD4F28">
        <w:t>.</w:t>
      </w:r>
      <w:r w:rsidRPr="00AD4F28">
        <w:rPr>
          <w:rFonts w:cs="Arial"/>
        </w:rPr>
        <w:t xml:space="preserve"> Three factors, namely e</w:t>
      </w:r>
      <w:r w:rsidRPr="00AD4F28">
        <w:t xml:space="preserve">thical judgements, prevailing social norms and intentions, are assessed through a participant’s agreement or disagreement with given statements </w:t>
      </w:r>
      <w:r w:rsidR="0044571E" w:rsidRPr="00AD4F28">
        <w:fldChar w:fldCharType="begin"/>
      </w:r>
      <w:r w:rsidRPr="00AD4F28">
        <w:instrText xml:space="preserve"> ADDIN ZOTERO_ITEM CSL_CITATION {"citationID":"tJrXmfsU","properties":{"formattedCitation":"(Vitell et al., 2001)","plainCitation":"(Vitell et al., 2001)"},"citationItems":[{"id":681,"uris":["http://zotero.org/users/409983/items/KAK3DGRN"],"uri":["http://zotero.org/users/409983/items/KAK3DGRN"],"itemData":{"id":681,"type":"article-journal","title":"Consumer ethics: an application and empirical testing of the Hunt-Vitell theory of ethics","container-title":"Journal of Consumer marketing","page":"153–178","volume":"18","issue":"2","source":"Google Scholar","shortTitle":"Consumer ethics","author":[{"family":"Vitell","given":"S. J"},{"family":"Singhapakdi","given":"A."},{"family":"Thomas","given":"J."}],"issued":{"date-parts":[["2001"]]}}}],"schema":"https://github.com/citation-style-language/schema/raw/master/csl-citation.json"} </w:instrText>
      </w:r>
      <w:r w:rsidR="0044571E" w:rsidRPr="00AD4F28">
        <w:fldChar w:fldCharType="separate"/>
      </w:r>
      <w:r w:rsidRPr="00AD4F28">
        <w:t>(Vitell et al., 2001)</w:t>
      </w:r>
      <w:r w:rsidR="0044571E" w:rsidRPr="00AD4F28">
        <w:fldChar w:fldCharType="end"/>
      </w:r>
      <w:r w:rsidRPr="00AD4F28">
        <w:t>.</w:t>
      </w:r>
      <w:r w:rsidRPr="00AD4F28">
        <w:rPr>
          <w:rFonts w:cs="Arial"/>
        </w:rPr>
        <w:t xml:space="preserve"> </w:t>
      </w:r>
      <w:r w:rsidRPr="00AD4F28">
        <w:t xml:space="preserve"> </w:t>
      </w:r>
    </w:p>
    <w:p w:rsidR="004F231B" w:rsidRPr="00AD4F28" w:rsidRDefault="004F231B" w:rsidP="00124EAA">
      <w:pPr>
        <w:autoSpaceDE w:val="0"/>
        <w:autoSpaceDN w:val="0"/>
        <w:adjustRightInd w:val="0"/>
        <w:ind w:firstLine="720"/>
      </w:pPr>
      <w:r w:rsidRPr="00AD4F28">
        <w:t xml:space="preserve">Purposive sampling is normally used with respondents that have been deliberately selected for certain characteristics of interest to the study </w:t>
      </w:r>
      <w:r w:rsidR="0044571E" w:rsidRPr="00AD4F28">
        <w:fldChar w:fldCharType="begin"/>
      </w:r>
      <w:r w:rsidRPr="00AD4F28">
        <w:instrText xml:space="preserve"> ADDIN ZOTERO_ITEM CSL_CITATION {"citationID":"qvNd7qaS","properties":{"formattedCitation":"(Hennink, 2007; Ritchie &amp; Lewis, 2003)","plainCitation":"(Hennink, 2007; Ritchie &amp; Lewis, 2003)"},"citationItems":[{"id":2637,"uris":["http://zotero.org/users/409983/items/7HGIZ2AB"],"uri":["http://zotero.org/users/409983/items/7HGIZ2AB"],"itemData":{"id":2637,"type":"book","title":"International focus group research: a handbook for the health and social sciences","publisher":"Cambridge University Press","publisher-place":"Cambridge","number-of-pages":"277","source":"Google Books","event-place":"Cambridge","abstract":"A practical and authoritative guide to conducting focus group discussions in health and social science research, with particular emphasis on using focus groups in developing country settings. Monique M. Hennink describes the procedures and challenges of each stage of international focus group research. This book demonstrates how to balance scientific rigour with the challenges of the research context, and guides readers to make informed research decisions. It includes unique field perspectives and case study examples of research in practice. Topics covered include: planning international field research; developing a fieldwork timetable and budget; seeking research permissions; translating research instruments; training a field team; developing a culturally appropriate discussion guide; participant recruitment strategies; conducting focus groups in another language; managing discussions in outdoor locations; group size and composition issues; transcription and translation of the group discussions; data analysis and reporting focus group research.","ISBN":"978-0-521-84561-8","shortTitle":"International focus group research","language":"en","author":[{"family":"Hennink","given":"Monique M."}],"issued":{"date-parts":[["2007",11,5]]}}},{"id":3230,"uris":["http://zotero.org/users/409983/items/PBZ2MW3D"],"uri":["http://zotero.org/users/409983/items/PBZ2MW3D"],"itemData":{"id":3230,"type":"book","title":"Qualitative research practice: a guide for social science students and researchers","publisher":"Sage","publisher-place":"London","number-of-pages":"356","source":"Google Books","event-place":"London","abstract":"Instructors: Please click here to request a review copy of this title for adoption consideration.Desk copies are available by calling 1-800-818-7243.`This is a \"how to\" book on qualitative methods written by people who do qualitative research for a living.... It is likely to become the standard manual on all graduate and undergraduate courses on qualitative methods' - Professor Robert Walker, School of Sociology and Social Policy, University of Nottingham  What exactly is qualitative research? What are the processes involved and what can it deliver as a mode of inquiry?  Qualitative research is an exciting blend of scientific investigation and creative discovery. When properly executed, it can bring a unique understanding of people's lives which in turn can be used to deepen our understanding of society. It as a skilled craft used by practitioners and researchers in the `real world'; this textbook illuminates the possibilities of qualitative research and presents a sequential overview of the process written by those active in the field. Qualitative Research Practice:  - Leads the student or researcher through the entire process of qualitative research from beginning to end - moving through design, sampling, data collection, analysis and reporting.  - Is written by practicing researchers with extensive experience of conducting qualitative research in the arena of social and public policy - contains numerous case studies.  - Contains plenty of pedagogical material including chapter summaries, explanation of key concepts, reflective points for seminar discussion and further reading in each chapter  - Is structured and applicable for all courses in qualitative research, irrespective of field.  Drawn heavily on courses run by the Qualitative Unit at the National Centre for Social Research, this textbook should be recommended reading for students new to qualitative research across the social sciences.","ISBN":"978-0-7619-7110-8","shortTitle":"Qualitative research practice","language":"en","author":[{"family":"Ritchie","given":"Jane"},{"family":"Lewis","given":"Jane"}],"issued":{"date-parts":[["2003"]]}}}],"schema":"https://github.com/citation-style-language/schema/raw/master/csl-citation.json"} </w:instrText>
      </w:r>
      <w:r w:rsidR="0044571E" w:rsidRPr="00AD4F28">
        <w:fldChar w:fldCharType="separate"/>
      </w:r>
      <w:r w:rsidRPr="00AD4F28">
        <w:t>(Hennink, 2007; Ritchie &amp; Lewis, 2003)</w:t>
      </w:r>
      <w:r w:rsidR="0044571E" w:rsidRPr="00AD4F28">
        <w:fldChar w:fldCharType="end"/>
      </w:r>
      <w:r w:rsidRPr="00AD4F28">
        <w:t xml:space="preserve">. </w:t>
      </w:r>
      <w:r w:rsidR="0044571E" w:rsidRPr="00AD4F28">
        <w:fldChar w:fldCharType="begin"/>
      </w:r>
      <w:r w:rsidRPr="00AD4F28">
        <w:instrText xml:space="preserve"> ADDIN ZOTERO_ITEM CSL_CITATION {"citationID":"9sr3er5fq","properties":{"formattedCitation":"(Devinney, Auger, &amp; Eckhardt, 2010)","plainCitation":"(Devinney, Auger, &amp; Eckhardt, 2010)"},"citationItems":[{"id":339,"uris":["http://zotero.org/users/409983/items/B7X5S2Q2"],"uri":["http://zotero.org/users/409983/items/B7X5S2Q2"],"itemData":{"id":339,"type":"book","title":"The Myth of the Ethical Consumer","publisher":"Cambridge University Press","publisher-place":"Cambridge","number-of-pages":"259","source":"Google Books","event-place":"Cambridge","ISBN":"978-0-521-74755-4","author":[{"family":"Devinney","given":"Timothy M."},{"family":"Auger","given":"Pat"},{"family":"Eckhardt","given":"Giana M."}],"issued":{"date-parts":[["2010"]]}}}],"schema":"https://github.com/citation-style-language/schema/raw/master/csl-citation.json"} </w:instrText>
      </w:r>
      <w:r w:rsidR="0044571E" w:rsidRPr="00AD4F28">
        <w:fldChar w:fldCharType="separate"/>
      </w:r>
      <w:r w:rsidRPr="00AD4F28">
        <w:t xml:space="preserve">Devinney, </w:t>
      </w:r>
      <w:r w:rsidRPr="00AD4F28">
        <w:lastRenderedPageBreak/>
        <w:t>Auger, &amp; Eckhardt (2010)</w:t>
      </w:r>
      <w:r w:rsidR="0044571E" w:rsidRPr="00AD4F28">
        <w:fldChar w:fldCharType="end"/>
      </w:r>
      <w:r w:rsidRPr="00AD4F28">
        <w:t xml:space="preserve"> assert that research has failed to focus on the complete range of consumers (i.e. those who act ethically and those who do not). </w:t>
      </w:r>
      <w:r w:rsidR="0044571E" w:rsidRPr="00AD4F28">
        <w:fldChar w:fldCharType="begin"/>
      </w:r>
      <w:r w:rsidRPr="00AD4F28">
        <w:instrText xml:space="preserve"> ADDIN ZOTERO_ITEM CSL_CITATION {"citationID":"1dklmr7v7f","properties":{"formattedCitation":"(Szmigin &amp; Carrigan, 2005)","plainCitation":"(Szmigin &amp; Carrigan, 2005)"},"citationItems":[{"id":3210,"uris":["http://zotero.org/users/409983/items/NJBHMMWH"],"uri":["http://zotero.org/users/409983/items/NJBHMMWH"],"itemData":{"id":3210,"type":"article-journal","title":"Exploring the dimensions of ethical consumption","container-title":"Advances in consumer research","page":"608-613","volume":"7","source":"Google Scholar","author":[{"family":"Szmigin","given":"Isabelle"},{"family":"Carrigan","given":"Marylyn"}],"issued":{"date-parts":[["2005"]]}}}],"schema":"https://github.com/citation-style-language/schema/raw/master/csl-citation.json"} </w:instrText>
      </w:r>
      <w:r w:rsidR="0044571E" w:rsidRPr="00AD4F28">
        <w:fldChar w:fldCharType="separate"/>
      </w:r>
      <w:r w:rsidRPr="00AD4F28">
        <w:t>Szmigin &amp; Carrigan (2005)</w:t>
      </w:r>
      <w:r w:rsidR="0044571E" w:rsidRPr="00AD4F28">
        <w:fldChar w:fldCharType="end"/>
      </w:r>
      <w:r w:rsidRPr="00AD4F28">
        <w:t xml:space="preserve"> categorise consumers as ‘non-ethical consumers’ who are ethical some of the time, and ‘ethical consumers’ who are not ethical all of the time, because they cannot ensure that everything they purchase is ethically produced. In recognition of these two arguments, the sample for this study was taken from the entire population of visitors to Svalbard and Venice, which was assumed to be heterogeneous. </w:t>
      </w:r>
    </w:p>
    <w:p w:rsidR="004F231B" w:rsidRPr="00AD4F28" w:rsidRDefault="004F231B" w:rsidP="00124EAA">
      <w:pPr>
        <w:autoSpaceDE w:val="0"/>
        <w:autoSpaceDN w:val="0"/>
        <w:adjustRightInd w:val="0"/>
        <w:ind w:firstLine="720"/>
      </w:pPr>
      <w:r w:rsidRPr="00AD4F28">
        <w:t xml:space="preserve">The narratives of 23 respondents provided evidence that was interpreted through reactance theory and was seen to be consistent with similar studies </w:t>
      </w:r>
      <w:r w:rsidR="0044571E" w:rsidRPr="00AD4F28">
        <w:fldChar w:fldCharType="begin"/>
      </w:r>
      <w:r w:rsidRPr="00AD4F28">
        <w:instrText xml:space="preserve"> ADDIN EN.CITE &lt;EndNote&gt;&lt;Cite&gt;&lt;Author&gt;Juvan&lt;/Author&gt;&lt;Year&gt;2014&lt;/Year&gt;&lt;RecNum&gt;2503&lt;/RecNum&gt;&lt;DisplayText&gt;(Juvan &amp;amp; Dolnicar, 2014)&lt;/DisplayText&gt;&lt;record&gt;&lt;rec-number&gt;2503&lt;/rec-number&gt;&lt;foreign-keys&gt;&lt;key app="EN" db-id="9a00zfea75x05xez0eoptd990pdsw9rvwet9" timestamp="1434015550"&gt;2503&lt;/key&gt;&lt;/foreign-keys&gt;&lt;ref-type name="Journal Article"&gt;17&lt;/ref-type&gt;&lt;contributors&gt;&lt;authors&gt;&lt;author&gt;Juvan, Emil&lt;/author&gt;&lt;author&gt;Dolnicar, Sara&lt;/author&gt;&lt;/authors&gt;&lt;/contributors&gt;&lt;titles&gt;&lt;title&gt;The attitude–behaviour gap in sustainable tourism&lt;/title&gt;&lt;secondary-title&gt;Annals of Tourism Research&lt;/secondary-title&gt;&lt;/titles&gt;&lt;periodical&gt;&lt;full-title&gt;Annals of Tourism Research&lt;/full-title&gt;&lt;/periodical&gt;&lt;pages&gt;76-95&lt;/pages&gt;&lt;volume&gt;48&lt;/volume&gt;&lt;dates&gt;&lt;year&gt;2014&lt;/year&gt;&lt;/dates&gt;&lt;isbn&gt;0160-7383&lt;/isbn&gt;&lt;urls&gt;&lt;/urls&gt;&lt;/record&gt;&lt;/Cite&gt;&lt;/EndNote&gt;</w:instrText>
      </w:r>
      <w:r w:rsidR="0044571E" w:rsidRPr="00AD4F28">
        <w:fldChar w:fldCharType="separate"/>
      </w:r>
      <w:r w:rsidRPr="00AD4F28">
        <w:rPr>
          <w:noProof/>
        </w:rPr>
        <w:t>(</w:t>
      </w:r>
      <w:hyperlink w:anchor="_ENREF_4" w:tooltip="Juvan, 2014 #2503" w:history="1">
        <w:r w:rsidRPr="00AD4F28">
          <w:rPr>
            <w:noProof/>
          </w:rPr>
          <w:t>Juvan &amp; Dolnicar, 2014</w:t>
        </w:r>
      </w:hyperlink>
      <w:r w:rsidRPr="00AD4F28">
        <w:rPr>
          <w:noProof/>
        </w:rPr>
        <w:t>)</w:t>
      </w:r>
      <w:r w:rsidR="0044571E" w:rsidRPr="00AD4F28">
        <w:fldChar w:fldCharType="end"/>
      </w:r>
      <w:r w:rsidRPr="00AD4F28">
        <w:t xml:space="preserve">. The sample was sufficient for theory testing and achieved surprisingly quick data saturation </w:t>
      </w:r>
      <w:r w:rsidR="0044571E" w:rsidRPr="00AD4F28">
        <w:fldChar w:fldCharType="begin"/>
      </w:r>
      <w:r w:rsidRPr="00AD4F28">
        <w:instrText xml:space="preserve"> ADDIN ZOTERO_ITEM CSL_CITATION {"citationID":"v5e23cemp","properties":{"formattedCitation":"(Mason, 2010)","plainCitation":"(Mason, 2010)"},"citationItems":[{"id":186,"uris":["http://zotero.org/users/409983/items/7489SSK7"],"uri":["http://zotero.org/users/409983/items/7489SSK7"],"itemData":{"id":186,"type":"article-journal","title":"Sample Size and Saturation in PhD Studies Using Qualitative Interviews","container-title":"Forum Qualitative Sozialforschung / Forum: Qualitative Social Research","volume":"11(3)","issue":"Art.8","URL":"http://www.qualitative-research.net/index.php/fqs/article/viewArticle/1428/3027#g11","note":"Sample-Größen sind in qualitativen Forschungsarbeiten von verschiedenen Einflüssen abhängig. Das Leitprinzip sollte jedoch immer  die Sättigung, bezogen auf das jeweilige Forschungsthema sein. Diese Frage, mit der sich viele Autor/innen beschäftigt haben, wird weiter heiß diskutiert und – so einige – kaum hinreichend verstanden. \nFür eine eigene Untersuchung habe ich ein Sample von  PhD-Studien, in denen qualitative Interviews als Erhebungsmethode genutzt wurde, aus theses.com gezogen und mit Blick auf die genutzten Sample-Größen inhaltsanalytisch ausgewertet. Insgesamt wurden 560 Studien als der Stichprobe zugehörig identifiziert. Die Ergebnisse zeigen eine mittlere Sample-Größe von 31 Interviews mit einem signifikanten Anteil von Studien mit zehn Interviews oder einer Vielfachen von zehn. Diese Ergebnisse werden mit Blick auf die Frage der Sättigung diskutiert. So scheinen für die Sample-Größen eher forschungsexterne Gründe als Prinzipien qualitativer Forschung leitend zu sein.\nURN: urn:nbn:de:0114-fqs100387","author":[{"family":"Mason","given":"M."}],"issued":{"date-parts":[["2010",8,24]]},"accessed":{"date-parts":[["2011",8,27]]}}}],"schema":"https://github.com/citation-style-language/schema/raw/master/csl-citation.json"} </w:instrText>
      </w:r>
      <w:r w:rsidR="0044571E" w:rsidRPr="00AD4F28">
        <w:fldChar w:fldCharType="separate"/>
      </w:r>
      <w:r w:rsidRPr="00AD4F28">
        <w:rPr>
          <w:noProof/>
        </w:rPr>
        <w:t>(see such as Mason, 2010)</w:t>
      </w:r>
      <w:r w:rsidR="0044571E" w:rsidRPr="00AD4F28">
        <w:fldChar w:fldCharType="end"/>
      </w:r>
      <w:r w:rsidRPr="00AD4F28">
        <w:t xml:space="preserve">. The sample was split between direct and indirect responses as well as between destinations and stages in the customer journey. Eight direct participants produced motivation narrative in response to the photo-expression technique, while fifteen indirect respondents produced narrative responses to other projective techniques, which were then indirectly assessed for motivation. </w:t>
      </w:r>
    </w:p>
    <w:p w:rsidR="004F231B" w:rsidRPr="00AD4F28" w:rsidRDefault="004F231B" w:rsidP="00124EAA">
      <w:pPr>
        <w:autoSpaceDE w:val="0"/>
        <w:autoSpaceDN w:val="0"/>
        <w:adjustRightInd w:val="0"/>
        <w:ind w:firstLine="720"/>
      </w:pPr>
      <w:r w:rsidRPr="00AD4F28">
        <w:t xml:space="preserve">The eight direct participants comprised four Venice participants (one during-visit and three post-visit, coded DV and PV, and then numbered) and four Svalbard participants (one during-visit and three post-visit, coded DS and PS, also numbered). The fifteen indirect respondents comprised five Venice (two before-visit, three post-visit) and ten Svalbard respondents (three before-visit, three during-visit and five post-visit), with coding and numbering continuing as previously described. ‘During-visit’ interviews were conducted in the destinations, while ‘before-visit’ and ‘post-visit’ interviews were conducted in the UK. No interviews were conducted with individuals who had specifically chosen not to travel to these destinations; either because of the damage caused by their own travel or that already caused by previous travellers, who had deemed the place noteworthy of visit. Therefore, no data was uncovered on Helplessness (Stage 4). </w:t>
      </w:r>
    </w:p>
    <w:p w:rsidR="004F231B" w:rsidRPr="00AD4F28" w:rsidRDefault="004F231B" w:rsidP="00124EAA">
      <w:pPr>
        <w:autoSpaceDE w:val="0"/>
        <w:autoSpaceDN w:val="0"/>
        <w:adjustRightInd w:val="0"/>
        <w:ind w:firstLine="720"/>
      </w:pPr>
      <w:r w:rsidRPr="00AD4F28">
        <w:t xml:space="preserve">The destinations of Svalbard and Venice were selected because of their contrasting environments and visitor numbers. The Norwegian archipelago of Svalbard is </w:t>
      </w:r>
      <w:r w:rsidRPr="00AD4F28">
        <w:rPr>
          <w:rFonts w:cs="Arial"/>
        </w:rPr>
        <w:t xml:space="preserve">a natural environment located between Norway and the North Pole, whereas the Italian city of Venice is a built environment, consisting of 116 islands and a system of canals </w:t>
      </w:r>
      <w:r w:rsidR="0044571E" w:rsidRPr="00AD4F28">
        <w:fldChar w:fldCharType="begin"/>
      </w:r>
      <w:r w:rsidRPr="00AD4F28">
        <w:instrText xml:space="preserve"> ADDIN ZOTERO_ITEM CSL_CITATION {"citationID":"JDwwFr5R","properties":{"formattedCitation":"(Bing &amp; Landon, 2012; Umbreit, 2013; World Travel Guide, 2012)","plainCitation":"(Bing &amp; Landon, 2012; Umbreit, 2013; World Travel Guide, 2012)"},"citationItems":[{"id":4649,"uris":["http://zotero.org/users/409983/items/72QZH3QP"],"uri":["http://zotero.org/users/409983/items/72QZH3QP"],"itemData":{"id":4649,"type":"book","title":"Lonely Planet Venice &amp; The Veneto","publisher":"Lonely Planet","publisher-place":"London","number-of-pages":"300","edition":"7","source":"Amazon","event-place":"London","language":"English","author":[{"family":"Bing","given":"Alison"},{"family":"Landon","given":"Robert"}],"issued":{"date-parts":[["2012"]]}}},{"id":4387,"uris":["http://zotero.org/users/409983/items/3RAGM23H"],"uri":["http://zotero.org/users/409983/items/3RAGM23H"],"itemData":{"id":4387,"type":"book","title":"Bradt Svalbard: Spitzbergen with Frank Josef Land &amp; Jan Mayen","publisher":"Bradt Travel Guides","publisher-place":"Chalfont St Peter","number-of-pages":"284","edition":"5","source":"Google Books","event-place":"Chalfont St Peter","abstract":"This stunningly gorgeous, seriously remote Arctic archipelago is about as far from civilization as you can get in Europe. Permafrost freezes the ground up to half a kilometre in depth, while winter temperatures can drop to over 40 below zero. But Svalbard's glorious mountains, majestic fjords and sprawling valleys are the perfect setting for adventurous journeys out to the back of beyond - by snowmobile, snowshoe or Siberian husky. Much of David Attenborough's BBC documentary Frozen Planet was shot on and around Svalbard. This new edition includes extensive information on the history, wildlife and landscape of this unique destination with detailed information on national parks and areas of exploration unavailable in other books. It is essential reading for visitors to the region and serves as an introduction to scientists, journalists, politicians and polar enthusiasts.","shortTitle":"Bradt Svalbard","language":"en","author":[{"family":"Umbreit","given":"Andreas"}],"issued":{"date-parts":[["2013",5,13]]}}},{"id":403,"uris":["http://zotero.org/users/409983/items/CRVTA3MM"],"uri":["http://zotero.org/users/409983/items/CRVTA3MM"],"itemData":{"id":403,"type":"webpage","title":"Venice Travel Guide and Travel Information","container-title":"World Travel Guide","URL":"http://www.worldtravelguide.net/venice","author":[{"family":"World Travel Guide","given":""}],"issued":{"date-parts":[["2012"]]},"accessed":{"date-parts":[["2012",5,13]]}}}],"schema":"https://github.com/citation-style-language/schema/raw/master/csl-citation.json"} </w:instrText>
      </w:r>
      <w:r w:rsidR="0044571E" w:rsidRPr="00AD4F28">
        <w:fldChar w:fldCharType="separate"/>
      </w:r>
      <w:r w:rsidRPr="00AD4F28">
        <w:rPr>
          <w:noProof/>
        </w:rPr>
        <w:t>(Bing &amp; Landon, 2012; Umbreit, 2013; World Travel Guide, 2012)</w:t>
      </w:r>
      <w:r w:rsidR="0044571E" w:rsidRPr="00AD4F28">
        <w:fldChar w:fldCharType="end"/>
      </w:r>
      <w:r w:rsidRPr="00AD4F28">
        <w:t xml:space="preserve">. In 2013, 107,000 tourists visited Svalbard, whereas 9.8 million tourists visited Venice </w:t>
      </w:r>
      <w:r w:rsidR="0044571E" w:rsidRPr="00AD4F28">
        <w:fldChar w:fldCharType="begin"/>
      </w:r>
      <w:r w:rsidRPr="00AD4F28">
        <w:instrText xml:space="preserve"> ADDIN ZOTERO_ITEM CSL_CITATION {"citationID":"34jhGDGD","properties":{"formattedCitation":"{\\rtf (Citt\\uc0\\u224{} di Venezia, 2014; Statistics Norway, 2015)}","plainCitation":"(Città di Venezia, 2014; Statistics Norway, 2015)"},"citationItems":[{"id":4333,"uris":["http://zotero.org/users/409983/items/7A8FDSG6"],"uri":["http://zotero.org/users/409983/items/7A8FDSG6"],"itemData":{"id":4333,"type":"webpage","title":"The Annual Tourism Survey presented yesterday in Venice: Figures help the City decide how to manage flows efficiently","container-title":"Città di Venezia","URL":"http://www.comune.venezia.it/flex/cm/pages/ServeBLOB.php/L/IT/IDPagina/74151","author":[{"family":"Città di Venezia","given":""}],"issued":{"date-parts":[["2014",5,31]]},"accessed":{"date-parts":[["2015",12,29]]}}},{"id":4652,"uris":["http://zotero.org/users/409983/items/GG46TPG9"],"uri":["http://zotero.org/users/409983/items/GG46TPG9"],"itemData":{"id":4652,"type":"report","title":"This is Svalbard 2014. What the figures say.","collection-title":"Official Statistics of Norway","publisher":"Statistics Norway","publisher-place":"Norway","event-place":"Norway","URL":"https://www.ssb.no/en/befolkning/artikler-og-publikasjoner/this-is-svalbard-2014","number":"5","author":[{"family":"Statistics Norway","given":""}],"issued":{"date-parts":[["2015",1,9]]},"accessed":{"date-parts":[["2015",12,26]]}}}],"schema":"https://github.com/citation-style-language/schema/raw/master/csl-citation.json"} </w:instrText>
      </w:r>
      <w:r w:rsidR="0044571E" w:rsidRPr="00AD4F28">
        <w:fldChar w:fldCharType="separate"/>
      </w:r>
      <w:r w:rsidRPr="00AD4F28">
        <w:rPr>
          <w:lang w:val="en-US"/>
        </w:rPr>
        <w:t>(Città di Venezia, 2014; Statistics Norway, 2015)</w:t>
      </w:r>
      <w:r w:rsidR="0044571E" w:rsidRPr="00AD4F28">
        <w:fldChar w:fldCharType="end"/>
      </w:r>
      <w:r w:rsidRPr="00AD4F28">
        <w:t xml:space="preserve">. </w:t>
      </w:r>
    </w:p>
    <w:p w:rsidR="004F231B" w:rsidRPr="00AD4F28" w:rsidRDefault="004F231B" w:rsidP="00124EAA">
      <w:pPr>
        <w:autoSpaceDE w:val="0"/>
        <w:autoSpaceDN w:val="0"/>
        <w:adjustRightInd w:val="0"/>
        <w:ind w:firstLine="720"/>
      </w:pPr>
      <w:r w:rsidRPr="00AD4F28">
        <w:t xml:space="preserve">Potentially influencing consumer decision-making, both destinations had been ‘popularly reported’ as disappearing due to the impacts of climate change. Such reports appeared in travel guides </w:t>
      </w:r>
      <w:r w:rsidR="0044571E" w:rsidRPr="00AD4F28">
        <w:fldChar w:fldCharType="begin"/>
      </w:r>
      <w:r w:rsidRPr="00AD4F28">
        <w:instrText xml:space="preserve"> ADDIN ZOTERO_ITEM CSL_CITATION {"citationID":"PBLw7nCF","properties":{"formattedCitation":"{\\rtf (Fodor\\uc0\\u8217{}s Travel, 2013)}","plainCitation":"(Fodor’s Travel, 2013)"},"citationItems":[{"id":3066,"uris":["http://zotero.org/users/409983/items/3CRRG3CN"],"uri":["http://zotero.org/users/409983/items/3CRRG3CN"],"itemData":{"id":3066,"type":"webpage","title":"10 Places to See Before They're Gone","container-title":"Fodor's","abstract":"Climate change, development, and natural factors are impacting some of the world's most amazing sights. Here are 10 places on the brink of forever changing, and some threatening to disappear altogether. Visit now before they're gone forever.","URL":"http://www.fodors.com/news/photos/10-places-to-see-before-theyre-gone","author":[{"family":"Fodor's Travel","given":""}],"issued":{"date-parts":[["2013",11,5]]},"accessed":{"date-parts":[["2015",12,28]]}}}],"schema":"https://github.com/citation-style-language/schema/raw/master/csl-citation.json"} </w:instrText>
      </w:r>
      <w:r w:rsidR="0044571E" w:rsidRPr="00AD4F28">
        <w:fldChar w:fldCharType="separate"/>
      </w:r>
      <w:r w:rsidRPr="00AD4F28">
        <w:rPr>
          <w:lang w:val="en-US"/>
        </w:rPr>
        <w:t>(such as Fodor’s Travel, 2013)</w:t>
      </w:r>
      <w:r w:rsidR="0044571E" w:rsidRPr="00AD4F28">
        <w:fldChar w:fldCharType="end"/>
      </w:r>
      <w:r w:rsidRPr="00AD4F28">
        <w:t xml:space="preserve">, press reports </w:t>
      </w:r>
      <w:r w:rsidR="0044571E" w:rsidRPr="00AD4F28">
        <w:fldChar w:fldCharType="begin"/>
      </w:r>
      <w:r w:rsidRPr="00AD4F28">
        <w:instrText xml:space="preserve"> ADDIN ZOTERO_ITEM CSL_CITATION {"citationID":"3dksCOnR","properties":{"formattedCitation":"(Willis, 2015)","plainCitation":"(Willis, 2015)"},"citationItems":[{"id":4688,"uris":["http://zotero.org/users/409983/items/NNAEC3XG"],"uri":["http://zotero.org/users/409983/items/NNAEC3XG"],"itemData":{"id":4688,"type":"webpage","title":"10 islands you need to see before they sink","container-title":"Metro (Associated Newspapers Ltd)","abstract":"It might be better to book those tickets sooner rather than later.","URL":"http://metro.co.uk/2015/11/26/10-islands-you-need-to-see-before-they-sink-5527258/","author":[{"family":"Willis","given":""}],"issued":{"date-parts":[["2015",11,26]]},"accessed":{"date-parts":[["2016",1,17]]}}}],"schema":"https://github.com/citation-style-language/schema/raw/master/csl-citation.json"} </w:instrText>
      </w:r>
      <w:r w:rsidR="0044571E" w:rsidRPr="00AD4F28">
        <w:fldChar w:fldCharType="separate"/>
      </w:r>
      <w:r w:rsidRPr="00AD4F28">
        <w:rPr>
          <w:noProof/>
        </w:rPr>
        <w:t>(Willis, 2015)</w:t>
      </w:r>
      <w:r w:rsidR="0044571E" w:rsidRPr="00AD4F28">
        <w:fldChar w:fldCharType="end"/>
      </w:r>
      <w:r w:rsidRPr="00AD4F28">
        <w:t xml:space="preserve">, BBC documentaries (such as </w:t>
      </w:r>
      <w:r w:rsidR="0044571E" w:rsidRPr="00AD4F28">
        <w:fldChar w:fldCharType="begin"/>
      </w:r>
      <w:r w:rsidRPr="00AD4F28">
        <w:instrText xml:space="preserve"> ADDIN ZOTERO_ITEM CSL_CITATION {"citationID":"ADKj25hv","properties":{"formattedCitation":"{\\rtf (\\uc0\\u8216{}Climate Change by Numbers\\uc0\\u8217{}, 2015)}","plainCitation":"(‘Climate Change by Numbers’, 2015)"},"citationItems":[{"id":4692,"uris":["http://zotero.org/users/409983/items/KB5ZHM4C"],"uri":["http://zotero.org/users/409983/items/KB5ZHM4C"],"itemData":{"id":4692,"type":"broadcast","title":"Climate Change by Numbers","container-title":"Climate Change by Numbers","publisher":"BBC Four","publisher-place":"UK","dimensions":"70-minutes","medium":"Documentary","event-place":"UK","abstract":"A look at three key numbers that clarify the important questions on climate change.","URL":"http://www.bbc.co.uk/mediacentre/proginfo/2015/09/climate-change-by-numbers","number":"First","issued":{"date-parts":[["2015",3,2]]},"accessed":{"date-parts":[["2016",1,17]]}}}],"schema":"https://github.com/citation-style-language/schema/raw/master/csl-citation.json"} </w:instrText>
      </w:r>
      <w:r w:rsidR="0044571E" w:rsidRPr="00AD4F28">
        <w:fldChar w:fldCharType="separate"/>
      </w:r>
      <w:r w:rsidRPr="00AD4F28">
        <w:rPr>
          <w:lang w:val="en-US"/>
        </w:rPr>
        <w:t>‘Climate Change by Numbers’, 2015)</w:t>
      </w:r>
      <w:r w:rsidR="0044571E" w:rsidRPr="00AD4F28">
        <w:fldChar w:fldCharType="end"/>
      </w:r>
      <w:r w:rsidRPr="00AD4F28">
        <w:t xml:space="preserve"> and targeted campaigns such as the WWF campaign to adopt a Svalbard polar bear </w:t>
      </w:r>
      <w:r w:rsidR="0044571E" w:rsidRPr="00AD4F28">
        <w:fldChar w:fldCharType="begin"/>
      </w:r>
      <w:r w:rsidRPr="00AD4F28">
        <w:instrText xml:space="preserve"> ADDIN ZOTERO_ITEM CSL_CITATION {"citationID":"wP3UpNc0","properties":{"formattedCitation":"(WWF UK, 2015)","plainCitation":"(WWF UK, 2015)"},"citationItems":[{"id":50,"uris":["http://zotero.org/users/409983/items/3KJNR4DW"],"uri":["http://zotero.org/users/409983/items/3KJNR4DW"],"itemData":{"id":50,"type":"webpage","title":"Adopt a polar bear","container-title":"WWF","URL":"http://www.adoptananimal.uk.com/charities/wwf-animal-adoptions/adopt-a-polar-bear/","author":[{"family":"WWF UK","given":""}],"issued":{"date-parts":[["2015"]]},"accessed":{"date-parts":[["2015",12,28]]}}}],"schema":"https://github.com/citation-style-language/schema/raw/master/csl-citation.json"} </w:instrText>
      </w:r>
      <w:r w:rsidR="0044571E" w:rsidRPr="00AD4F28">
        <w:fldChar w:fldCharType="separate"/>
      </w:r>
      <w:r w:rsidRPr="00AD4F28">
        <w:rPr>
          <w:noProof/>
        </w:rPr>
        <w:t>(WWF UK, 2015)</w:t>
      </w:r>
      <w:r w:rsidR="0044571E" w:rsidRPr="00AD4F28">
        <w:fldChar w:fldCharType="end"/>
      </w:r>
      <w:r w:rsidRPr="00AD4F28">
        <w:t xml:space="preserve">. The participant sample was predominantly achieved through requests for research volunteers using message boards, holiday exhibitions, local press, direct communications (phone, email and face-to-face) and holidays taken by one researcher. </w:t>
      </w:r>
    </w:p>
    <w:p w:rsidR="004F231B" w:rsidRPr="00AD4F28" w:rsidRDefault="004F231B" w:rsidP="00124EAA">
      <w:pPr>
        <w:autoSpaceDE w:val="0"/>
        <w:autoSpaceDN w:val="0"/>
        <w:adjustRightInd w:val="0"/>
        <w:ind w:firstLine="720"/>
      </w:pPr>
      <w:r w:rsidRPr="00AD4F28">
        <w:t xml:space="preserve">A limitation of the sampling method was the difficulty in recruiting the post-visit Svalbard sample. This was ultimately resolved by using one Greenland respondent and one Antarctica respondent, both of whom were considered acceptable alternatives, because of environmental and visitor number similarities of these destinations to Svalbard. Environmentally, the cryosphere is the dominant feature in both polar regions, there are common temperature regimes and the effects of climate change will be particularly intense in the polar regions </w:t>
      </w:r>
      <w:r w:rsidR="0044571E" w:rsidRPr="00AD4F28">
        <w:fldChar w:fldCharType="begin"/>
      </w:r>
      <w:r w:rsidRPr="00AD4F28">
        <w:instrText xml:space="preserve"> ADDIN ZOTERO_ITEM CSL_CITATION {"citationID":"189h9jv84c","properties":{"formattedCitation":"(Pienitz, Douglas, &amp; Smol, 2007)","plainCitation":"(Pienitz, Douglas, &amp; Smol, 2007)"},"citationItems":[{"id":3385,"uris":["http://zotero.org/users/409983/items/537ICGS6"],"uri":["http://zotero.org/users/409983/items/537ICGS6"],"itemData":{"id":3385,"type":"chapter","title":"Paleolimnological research in polar regions: An introduction","container-title":"Long-term Environmental Change in Arctic and Antarctic Lakes","publisher":"Springer Science &amp; Business Media","publisher-place":"Dordrecht","page":"1-19","volume":"8","event-place":"Dordrecht","abstract":"Concerns about the effects of global climate change have focused attention on the vulnerability of circumpolar regions. Long-term historical data are needed to better understand the magnitude and direction of environmental change related to both natural and anthropogenic causes, as well as to assess patterns of natural variability. The paucity of instrumental data requires that proxy methods be used. The abundance of lakes throughout the Arctic and Antarctic makes paleolimnological approaches especially powerful tools to assist interpretations of environmental change.  This book provides a synthesis of the broad spectrum of techniques available for generating long-term environmental records from circumpolar lakes. It also provides overviews of the geographic extent of paleolimnological work completed thus far in these regions. It explores the diverse ways in which paleolimnology is used to address the pressing and emerging environmental issues of high-latitude regions. By providing both an introduction and in-depth reviews, this volume is of interest to students and advanced researchers alike who are studying earth, atmospheric and environmental sciences.","language":"en","editor":[{"family":"Pienitz","given":"Reinhard"},{"family":"Douglas","given":"Marianne S. V."},{"family":"Smol","given":"John P."}],"issued":{"date-parts":[["2007"]]}}}],"schema":"https://github.com/citation-style-language/schema/raw/master/csl-citation.json"} </w:instrText>
      </w:r>
      <w:r w:rsidR="0044571E" w:rsidRPr="00AD4F28">
        <w:fldChar w:fldCharType="separate"/>
      </w:r>
      <w:r w:rsidRPr="00AD4F28">
        <w:rPr>
          <w:noProof/>
        </w:rPr>
        <w:t>(Pienitz, Douglas, &amp; Smol, 2007)</w:t>
      </w:r>
      <w:r w:rsidR="0044571E" w:rsidRPr="00AD4F28">
        <w:fldChar w:fldCharType="end"/>
      </w:r>
      <w:r w:rsidRPr="00AD4F28">
        <w:t xml:space="preserve">. In </w:t>
      </w:r>
      <w:r w:rsidRPr="00AD4F28">
        <w:lastRenderedPageBreak/>
        <w:t xml:space="preserve">terms of tourist numbers, around 100,000 tourists stayed in Greenland accommodation during 2013, whilst around 37,400 tourists visited Antarctica </w:t>
      </w:r>
      <w:r w:rsidR="0044571E" w:rsidRPr="00AD4F28">
        <w:fldChar w:fldCharType="begin"/>
      </w:r>
      <w:r w:rsidRPr="00AD4F28">
        <w:instrText xml:space="preserve"> ADDIN ZOTERO_ITEM CSL_CITATION {"citationID":"3h3e2uXb","properties":{"formattedCitation":"(IAATO, 2015; Statistics Greenland, 2015)","plainCitation":"(IAATO, 2015; Statistics Greenland, 2015)"},"citationItems":[{"id":4655,"uris":["http://zotero.org/users/409983/items/8P2FGNGV"],"uri":["http://zotero.org/users/409983/items/8P2FGNGV"],"itemData":{"id":4655,"type":"webpage","title":"Tourism Statistics","container-title":"IAATO","URL":"http://iaato.org/en_GB/tourism-statistics","author":[{"family":"IAATO","given":""}],"issued":{"date-parts":[["2015"]]},"accessed":{"date-parts":[["2015",12,29]]}}},{"id":4653,"uris":["http://zotero.org/users/409983/items/2DFPRD87"],"uri":["http://zotero.org/users/409983/items/2DFPRD87"],"itemData":{"id":4653,"type":"webpage","title":"Greenland Tourism Statistics","container-title":"Greenland Tourism Statistics","URL":"http://www.tourismstat.gl/","author":[{"family":"Statistics Greenland","given":""}],"issued":{"date-parts":[["2015"]]},"accessed":{"date-parts":[["2015",12,29]]}}}],"schema":"https://github.com/citation-style-language/schema/raw/master/csl-citation.json"} </w:instrText>
      </w:r>
      <w:r w:rsidR="0044571E" w:rsidRPr="00AD4F28">
        <w:fldChar w:fldCharType="separate"/>
      </w:r>
      <w:r w:rsidRPr="00AD4F28">
        <w:rPr>
          <w:noProof/>
        </w:rPr>
        <w:t>(IAATO, 2015; Statistics Greenland, 2015)</w:t>
      </w:r>
      <w:r w:rsidR="0044571E" w:rsidRPr="00AD4F28">
        <w:fldChar w:fldCharType="end"/>
      </w:r>
      <w:r w:rsidRPr="00AD4F28">
        <w:t>.</w:t>
      </w:r>
    </w:p>
    <w:p w:rsidR="004F231B" w:rsidRPr="00AD4F28" w:rsidRDefault="004F231B" w:rsidP="00124EAA">
      <w:pPr>
        <w:autoSpaceDE w:val="0"/>
        <w:autoSpaceDN w:val="0"/>
        <w:adjustRightInd w:val="0"/>
        <w:ind w:firstLine="720"/>
      </w:pPr>
      <w:r w:rsidRPr="00AD4F28">
        <w:t xml:space="preserve">As their source data, data triangulation used the customer journey stages (before-visit, during-visit and post-visit), environmental triangulation used contrasting destinations (Venice and Svalbard), and methodological triangulation used ‘within methods’ and ‘between methods’ </w:t>
      </w:r>
      <w:r w:rsidR="0044571E" w:rsidRPr="00AD4F28">
        <w:fldChar w:fldCharType="begin"/>
      </w:r>
      <w:r w:rsidRPr="00AD4F28">
        <w:instrText xml:space="preserve"> ADDIN ZOTERO_ITEM CSL_CITATION {"citationID":"vjckml6ps","properties":{"formattedCitation":"(Flick et al., 2007)","plainCitation":"(Flick et al., 2007)"},"citationItems":[{"id":871,"uris":["http://zotero.org/users/409983/items/R3MEZB3A"],"uri":["http://zotero.org/users/409983/items/R3MEZB3A"],"itemData":{"id":871,"type":"book","title":"Qualitative research kit","publisher":"Sage","publisher-place":"London","number-of-pages":"177","source":"Google Books","event-place":"London","abstract":"The issue of quality in qualitative research is one that is often neglected. In Managing Quality in Qualitative Research attention is given to the fundamental question of how to define and assess the quality of research. Uwe Flick examines how to distinguish good research from bad research when it comes to teaching, planning, evaluating and publishing qualitative research.","ISBN":"978-0-7619-4982-4","language":"en","author":[{"family":"Flick","given":"U."},{"family":"Kvale","given":"S."},{"family":"Angrosino","given":"M.V."},{"family":"Barbour","given":"R.S."},{"family":"Banks","given":"M."},{"family":"Gibbs","given":"G."},{"family":"Rapley","given":"T."}],"issued":{"date-parts":[["2007"]]}}}],"schema":"https://github.com/citation-style-language/schema/raw/master/csl-citation.json"} </w:instrText>
      </w:r>
      <w:r w:rsidR="0044571E" w:rsidRPr="00AD4F28">
        <w:fldChar w:fldCharType="separate"/>
      </w:r>
      <w:r w:rsidRPr="00AD4F28">
        <w:t>(Flick et al., 2007)</w:t>
      </w:r>
      <w:r w:rsidR="0044571E" w:rsidRPr="00AD4F28">
        <w:fldChar w:fldCharType="end"/>
      </w:r>
      <w:r w:rsidRPr="00AD4F28">
        <w:t xml:space="preserve">. The narrative was recorded using a tablet and the transcription was subsequently analysed for patterns and themes. As the use of computer-based analysis could potentially result in a failure to detect emerging themes (or impact on the cognitive processes of the researcher) a manual analysis approach was employed </w:t>
      </w:r>
      <w:r w:rsidR="0044571E" w:rsidRPr="00AD4F28">
        <w:fldChar w:fldCharType="begin"/>
      </w:r>
      <w:r w:rsidRPr="00AD4F28">
        <w:instrText xml:space="preserve"> ADDIN ZOTERO_ITEM CSL_CITATION {"citationID":"1i35t4cl39","properties":{"formattedCitation":"(Davidson &amp; Skinner, 2010)","plainCitation":"(Davidson &amp; Skinner, 2010)"},"citationItems":[{"id":2602,"uris":["http://zotero.org/users/409983/items/6FWP6HM9"],"uri":["http://zotero.org/users/409983/items/6FWP6HM9"],"itemData":{"id":2602,"type":"article-journal","title":"I spy with my little eye: A comparison of manual versus computer-aided analysis of data gathered by projective techniques","container-title":"Qualitative Market Research: An International Journal","page":"441-459","volume":"13","source":"CrossRef","shortTitle":"I spy with my little eye","author":[{"family":"Davidson","given":"Lorraine"},{"family":"Skinner","given":"Heather"}],"issued":{"date-parts":[["2010"]]}}}],"schema":"https://github.com/citation-style-language/schema/raw/master/csl-citation.json"} </w:instrText>
      </w:r>
      <w:r w:rsidR="0044571E" w:rsidRPr="00AD4F28">
        <w:fldChar w:fldCharType="separate"/>
      </w:r>
      <w:r w:rsidRPr="00AD4F28">
        <w:t>(Davidson &amp; Skinner, 2010)</w:t>
      </w:r>
      <w:r w:rsidR="0044571E" w:rsidRPr="00AD4F28">
        <w:fldChar w:fldCharType="end"/>
      </w:r>
      <w:r w:rsidRPr="00AD4F28">
        <w:t xml:space="preserve">. </w:t>
      </w:r>
    </w:p>
    <w:p w:rsidR="004F231B" w:rsidRPr="00AD4F28" w:rsidRDefault="004F231B" w:rsidP="00124EAA">
      <w:pPr>
        <w:autoSpaceDE w:val="0"/>
        <w:autoSpaceDN w:val="0"/>
        <w:adjustRightInd w:val="0"/>
      </w:pPr>
      <w:r w:rsidRPr="00AD4F28">
        <w:tab/>
        <w:t>The summaries from each respondent were triangulated within the customer journey and destination sample groups. Emerging themes were identified and a summary report (including a brief interpretation of the findings) was completed. Quotes from the questions posed in photo-expression, collage</w:t>
      </w:r>
      <w:r w:rsidRPr="00AD4F28" w:rsidDel="00376FFD">
        <w:t xml:space="preserve"> </w:t>
      </w:r>
      <w:r w:rsidRPr="00AD4F28">
        <w:t xml:space="preserve">design justifications, photo-interviewing explanations and reasoning for choices in the scenarios technique were used collectively to exemplify evidence for the four stages. While quotes from these narratives, now out of context, could be questionably placed under a different stage, they were chosen to exemplify more complex discourses the respondents used to justify their answers. </w:t>
      </w:r>
    </w:p>
    <w:p w:rsidR="004F231B" w:rsidRPr="00AD4F28" w:rsidRDefault="004F231B" w:rsidP="00124EAA">
      <w:pPr>
        <w:pStyle w:val="Heading1"/>
        <w:spacing w:line="276" w:lineRule="auto"/>
      </w:pPr>
      <w:r w:rsidRPr="00AD4F28">
        <w:t>Results</w:t>
      </w:r>
    </w:p>
    <w:p w:rsidR="004F231B" w:rsidRPr="00AD4F28" w:rsidRDefault="004F231B" w:rsidP="00124EAA">
      <w:pPr>
        <w:pStyle w:val="Heading1"/>
        <w:spacing w:line="276" w:lineRule="auto"/>
        <w:rPr>
          <w:b w:val="0"/>
          <w:i/>
        </w:rPr>
      </w:pPr>
      <w:r w:rsidRPr="00AD4F28">
        <w:rPr>
          <w:b w:val="0"/>
          <w:i/>
        </w:rPr>
        <w:t>Stage 1. Denying the threat</w:t>
      </w:r>
    </w:p>
    <w:p w:rsidR="004F231B" w:rsidRPr="00AD4F28" w:rsidRDefault="004F231B" w:rsidP="00124EAA">
      <w:pPr>
        <w:widowControl w:val="0"/>
        <w:autoSpaceDE w:val="0"/>
        <w:autoSpaceDN w:val="0"/>
        <w:adjustRightInd w:val="0"/>
        <w:spacing w:after="280"/>
        <w:rPr>
          <w:rFonts w:cs="Helvetica Neue"/>
        </w:rPr>
      </w:pPr>
      <w:r w:rsidRPr="00AD4F28">
        <w:t xml:space="preserve">Knowledge/problem denial is the most classic form of reactance until the threat is more imminent </w:t>
      </w:r>
      <w:r w:rsidR="0044571E" w:rsidRPr="00AD4F28">
        <w:fldChar w:fldCharType="begin"/>
      </w:r>
      <w:r w:rsidRPr="00AD4F28">
        <w:instrText xml:space="preserve"> ADDIN ZOTERO_ITEM CSL_CITATION {"citationID":"O4gJkOVS","properties":{"formattedCitation":"(J. Brehm, 1966)","plainCitation":"(J. Brehm, 1966)"},"citationItems":[{"id":613,"uris":["http://zotero.org/users/409983/items/IN4Z66UB"],"uri":["http://zotero.org/users/409983/items/IN4Z66UB"],"itemData":{"id":613,"type":"book","title":"Theory of Psychological Reactance","publisher":"Academic Press Inc","publisher-place":"New York","number-of-pages":"135","source":"Amazon.com","event-place":"New York","ISBN":"0-12-129850-7","author":[{"family":"Brehm","given":"J."}],"issued":{"date-parts":[["1966",11]]}}}],"schema":"https://github.com/citation-style-language/schema/raw/master/csl-citation.json"} </w:instrText>
      </w:r>
      <w:r w:rsidR="0044571E" w:rsidRPr="00AD4F28">
        <w:fldChar w:fldCharType="separate"/>
      </w:r>
      <w:r w:rsidRPr="00AD4F28">
        <w:t>(Brehm, 1966)</w:t>
      </w:r>
      <w:r w:rsidR="0044571E" w:rsidRPr="00AD4F28">
        <w:fldChar w:fldCharType="end"/>
      </w:r>
      <w:r w:rsidRPr="00AD4F28">
        <w:t xml:space="preserve">. Overall the Venice narrative response on environmental problems suggested that what travellers perceived they could resolve is limited. The images they took did not help them make the link between their travel choice and the impacts caused on the destination (see image 1). The arising themes centred on flooding, responsibility and pollution. Two Venice respondents struggled to identify environmental impacts or provide solutions. They focused on visible impacts such as “the water is polluted”, “the water is smelly” and “only pigeons I suppose” (PV1), and they commented “…I haven’t a clue… [and there is]…nothing I could change” (PV2). This reflects the sentiments of both knowledge of, yet personal denial of, the direct effects of climate change </w:t>
      </w:r>
      <w:r w:rsidR="0044571E" w:rsidRPr="00AD4F28">
        <w:fldChar w:fldCharType="begin"/>
      </w:r>
      <w:r w:rsidRPr="00AD4F28">
        <w:instrText xml:space="preserve"> ADDIN ZOTERO_ITEM CSL_CITATION {"citationID":"T1162h8Y","properties":{"formattedCitation":"(Phillips, 2012)","plainCitation":"(Phillips, 2012)"},"citationItems":[{"id":266,"uris":["http://zotero.org/users/409983/items/98QEU28T"],"uri":["http://zotero.org/users/409983/items/98QEU28T"],"itemData":{"id":266,"type":"article-journal","title":"Ethics and Network Organizations","container-title":"Business Ethics Quarterly","page":"533–543","volume":"20","issue":"3","source":"Google Scholar","author":[{"family":"Phillips","given":"Robert"}],"issued":{"date-parts":[["2012"]]}}}],"schema":"https://github.com/citation-style-language/schema/raw/master/csl-citation.json"} </w:instrText>
      </w:r>
      <w:r w:rsidR="0044571E" w:rsidRPr="00AD4F28">
        <w:fldChar w:fldCharType="separate"/>
      </w:r>
      <w:r w:rsidRPr="00AD4F28">
        <w:t>(Phillips, 2012)</w:t>
      </w:r>
      <w:r w:rsidR="0044571E" w:rsidRPr="00AD4F28">
        <w:fldChar w:fldCharType="end"/>
      </w:r>
      <w:r w:rsidRPr="00AD4F28">
        <w:t xml:space="preserve">, which allows for dissociation from involvement in possible solutions </w:t>
      </w:r>
      <w:r w:rsidR="0044571E" w:rsidRPr="00AD4F28">
        <w:fldChar w:fldCharType="begin"/>
      </w:r>
      <w:r w:rsidRPr="00AD4F28">
        <w:instrText xml:space="preserve"> ADDIN ZOTERO_ITEM CSL_CITATION {"citationID":"MKc5vFsJ","properties":{"formattedCitation":"(Lorenzoni &amp; Pidgeon, 2006)","plainCitation":"(Lorenzoni &amp; Pidgeon, 2006)"},"citationItems":[{"id":922,"uris":["http://zotero.org/users/409983/items/SPIFE4RT"],"uri":["http://zotero.org/users/409983/items/SPIFE4RT"],"itemData":{"id":922,"type":"article-journal","title":"Public Views on Climate Change: European and USA Perspectives","container-title":"Climatic Change","page":"73-95","volume":"77","issue":"1-2","journalAbbreviation":"Climatic Change","author":[{"family":"Lorenzoni","given":"Irene"},{"family":"Pidgeon","given":"Nick F."}],"issued":{"date-parts":[["2006",8]]}}}],"schema":"https://github.com/citation-style-language/schema/raw/master/csl-citation.json"} </w:instrText>
      </w:r>
      <w:r w:rsidR="0044571E" w:rsidRPr="00AD4F28">
        <w:fldChar w:fldCharType="separate"/>
      </w:r>
      <w:r w:rsidRPr="00AD4F28">
        <w:t>(Lorenzoni &amp; Pidgeon, 2006)</w:t>
      </w:r>
      <w:r w:rsidR="0044571E" w:rsidRPr="00AD4F28">
        <w:fldChar w:fldCharType="end"/>
      </w:r>
      <w:r w:rsidRPr="00AD4F28">
        <w:t xml:space="preserve">. </w:t>
      </w:r>
      <w:r w:rsidRPr="00AD4F28">
        <w:rPr>
          <w:rFonts w:cs="Helvetica Neue"/>
          <w:bCs/>
        </w:rPr>
        <w:t>When faced with four photos showing St Mark’s Square flooded and not flooded, and an extensive ice glacier compared to one with very little ice left years later, PV4 said to the question: What do you think is happening in these pictures?</w:t>
      </w:r>
    </w:p>
    <w:p w:rsidR="004F231B" w:rsidRPr="00AD4F28" w:rsidRDefault="004F231B" w:rsidP="00124EAA">
      <w:pPr>
        <w:widowControl w:val="0"/>
        <w:autoSpaceDE w:val="0"/>
        <w:autoSpaceDN w:val="0"/>
        <w:adjustRightInd w:val="0"/>
        <w:ind w:left="720"/>
        <w:rPr>
          <w:rFonts w:cs="Helvetica Neue"/>
          <w:sz w:val="18"/>
          <w:szCs w:val="18"/>
        </w:rPr>
      </w:pPr>
      <w:r w:rsidRPr="00AD4F28">
        <w:rPr>
          <w:rFonts w:cs="Helvetica Neue"/>
          <w:sz w:val="18"/>
          <w:szCs w:val="18"/>
        </w:rPr>
        <w:t>“First and foremost I think it looks like there has been a flood. So top left hand one, it looks like there has been a flood in St Mark’s Square. Top right one, looks like a normal day. Bottom left, definitely a flood, severe and bottom right a cool winter day, I would suggest.”</w:t>
      </w:r>
    </w:p>
    <w:p w:rsidR="004F231B" w:rsidRPr="00AD4F28" w:rsidRDefault="004F231B" w:rsidP="00124EAA">
      <w:pPr>
        <w:pStyle w:val="NormalWeb"/>
        <w:spacing w:before="0" w:beforeAutospacing="0" w:after="0" w:afterAutospacing="0" w:line="276" w:lineRule="auto"/>
      </w:pPr>
    </w:p>
    <w:p w:rsidR="004F231B" w:rsidRPr="00AD4F28" w:rsidRDefault="004F231B" w:rsidP="00124EAA">
      <w:pPr>
        <w:pStyle w:val="NormalWeb"/>
        <w:spacing w:before="0" w:beforeAutospacing="0" w:after="0" w:afterAutospacing="0" w:line="276" w:lineRule="auto"/>
        <w:rPr>
          <w:rFonts w:cs="Helvetica Neue"/>
        </w:rPr>
      </w:pPr>
      <w:r w:rsidRPr="00AD4F28">
        <w:t>When PV4 was asked how these pictures relate to our lives, their answer referred back to the attractiveness of the places in terms of visiting them (“</w:t>
      </w:r>
      <w:r w:rsidRPr="00AD4F28">
        <w:rPr>
          <w:rFonts w:cs="Helvetica Neue"/>
        </w:rPr>
        <w:t xml:space="preserve">looks very empty and not very dynamic”), and when asked about how to resolve the problems their response related to raising awareness in tourists of when to visit in order to avoid the risk of encountering floods; they did not refer to raising awareness about the causes of flooding. </w:t>
      </w:r>
    </w:p>
    <w:p w:rsidR="004F231B" w:rsidRPr="00AD4F28" w:rsidRDefault="004F231B" w:rsidP="00124EAA">
      <w:pPr>
        <w:pStyle w:val="NormalWeb"/>
        <w:spacing w:before="0" w:beforeAutospacing="0" w:after="0" w:afterAutospacing="0" w:line="276" w:lineRule="auto"/>
        <w:ind w:firstLine="720"/>
      </w:pPr>
      <w:r w:rsidRPr="00AD4F28">
        <w:rPr>
          <w:rFonts w:cstheme="minorHAnsi"/>
        </w:rPr>
        <w:lastRenderedPageBreak/>
        <w:t xml:space="preserve">The sub-conscious motivation of consumers to visit a disappearing destination could be determined by environmental pressures, combined with the need for self-fulfilment and cognisance. However, within the motivations narrative there is no evidence that any need is determined directly by a connection between tourism and the environment. This reflects the results of previous research, which has indicated that the level of awareness of climate change among tourists is low, questionable or seen not to contribute </w:t>
      </w:r>
      <w:r w:rsidR="0044571E" w:rsidRPr="00AD4F28">
        <w:rPr>
          <w:rFonts w:cstheme="minorHAnsi"/>
        </w:rPr>
        <w:fldChar w:fldCharType="begin"/>
      </w:r>
      <w:r w:rsidRPr="00AD4F28">
        <w:rPr>
          <w:rFonts w:cstheme="minorHAnsi"/>
        </w:rPr>
        <w:instrText xml:space="preserve"> ADDIN ZOTERO_ITEM CSL_CITATION {"citationID":"sFeeomva","properties":{"custom":"(Becken, 2004, 2007; G\\uc0\\u246{}ssling &amp; Peeters, 2007; Shaw &amp; Thomas, 2006; Whitmarsh, 2009)","formattedCitation":"{\\rtf (Becken, 2004, 2007; G\\uc0\\u246{}ssling &amp; Peeters, 2007; Shaw &amp; Thomas, 2006; Whitmarsh, 2009)}","plainCitation":"(Becken, 2004, 2007; Gössling &amp; Peeters, 2007; Shaw &amp; Thomas, 2006; Whitmarsh, 2009)"},"citationItems":[{"id":1101,"uris":["http://zotero.org/users/409983/items/WP7P9GTF"],"uri":["http://zotero.org/users/409983/items/WP7P9GTF"],"itemData":{"id":1101,"type":"article-journal","title":"How tourists and tourism experts perceive climate change and carbon-offsetting schemes","container-title":"Journal of Sustainable Tourism","page":"332–345","volume":"12","issue":"4","source":"Google Scholar","author":[{"family":"Becken","given":"S."}],"issued":{"date-parts":[["2004"]]}},"label":"page"},{"id":1188,"uris":["http://zotero.org/users/409983/items/ZZSKIKMV"],"uri":["http://zotero.org/users/409983/items/ZZSKIKMV"],"itemData":{"id":1188,"type":"article-journal","title":"Tourists' perception of international air travel's impact on the global climate and potential climate change policies","container-title":"Journal of Sustainable Tourism","page":"351–368","volume":"15","issue":"4","source":"Google Scholar","author":[{"family":"Becken","given":"S."}],"issued":{"date-parts":[["2007"]]}},"label":"page"},{"id":794,"uris":["http://zotero.org/users/409983/items/P7EA2S9C"],"uri":["http://zotero.org/users/409983/items/P7EA2S9C"],"itemData":{"id":794,"type":"article-journal","title":"It does not harm the environment!","container-title":"An analysis of industry discourses on tourism, air travel and the environment. Journal of Sustainable Tourism","page":"402–417","volume":"15","issue":"4","source":"Google Scholar","author":[{"family":"Gössling","given":"S."},{"family":"Peeters","given":"P."}],"issued":{"date-parts":[["2007"]]}},"label":"page"},{"id":602,"uris":["http://zotero.org/users/409983/items/ICTUP5BS"],"uri":["http://zotero.org/users/409983/items/ICTUP5BS"],"itemData":{"id":602,"type":"article-journal","title":"Discussion note: Social and cultural dimensions of air travel demand: Hyper-mobility in the UK","container-title":"Journal of Sustainable Tourism","page":"209–215","volume":"14","issue":"2","source":"Google Scholar","shortTitle":"Discussion note","author":[{"family":"Shaw","given":"S."},{"family":"Thomas","given":"C."}],"issued":{"date-parts":[["2006"]]}},"label":"page"},{"id":1027,"uris":["http://zotero.org/users/409983/items/UP46JBRA"],"uri":["http://zotero.org/users/409983/items/UP46JBRA"],"itemData":{"id":1027,"type":"article-journal","title":"What's in a name? Commonalities and differences in public understanding of “climate change” and “global warming”","container-title":"Public understanding of science","page":"401-420","volume":"18","issue":"4","source":"Google Scholar","shortTitle":"What's in a name?","author":[{"family":"Whitmarsh","given":"L."}],"issued":{"date-parts":[["2009"]]}},"label":"page"}],"schema":"https://github.com/citation-style-language/schema/raw/master/csl-citation.json"} </w:instrText>
      </w:r>
      <w:r w:rsidR="0044571E" w:rsidRPr="00AD4F28">
        <w:rPr>
          <w:rFonts w:cstheme="minorHAnsi"/>
        </w:rPr>
        <w:fldChar w:fldCharType="separate"/>
      </w:r>
      <w:r w:rsidRPr="00AD4F28">
        <w:t>(Becken, 2004, 2007; Gössling &amp; Peeters, 2007; Shaw &amp; Thomas, 2006; Whitmarsh, 2009)</w:t>
      </w:r>
      <w:r w:rsidR="0044571E" w:rsidRPr="00AD4F28">
        <w:rPr>
          <w:rFonts w:cstheme="minorHAnsi"/>
        </w:rPr>
        <w:fldChar w:fldCharType="end"/>
      </w:r>
      <w:r w:rsidRPr="00AD4F28">
        <w:rPr>
          <w:rFonts w:cstheme="minorHAnsi"/>
        </w:rPr>
        <w:t xml:space="preserve">.  If we accept that an individual’s level of awareness has </w:t>
      </w:r>
      <w:r w:rsidRPr="00AD4F28">
        <w:t xml:space="preserve">a bearing on their motivation to take personal responsibility, then </w:t>
      </w:r>
      <w:r w:rsidRPr="00AD4F28">
        <w:rPr>
          <w:rFonts w:cstheme="minorHAnsi"/>
        </w:rPr>
        <w:t xml:space="preserve">we can conclude that low levels of awareness (that is, </w:t>
      </w:r>
      <w:r w:rsidRPr="00AD4F28">
        <w:t xml:space="preserve">low appreciation of their personal impacts) will inevitably result in low, or no, responsibility being taken. Answers within this stage often support this argument, including statements such as:  “I haven’t a clue” or “there is nothing I could change” (PV2). </w:t>
      </w:r>
    </w:p>
    <w:p w:rsidR="007A52DA" w:rsidRPr="00AD4F28" w:rsidRDefault="007A52DA" w:rsidP="00124EAA">
      <w:pPr>
        <w:pStyle w:val="NormalWeb"/>
        <w:spacing w:before="0" w:beforeAutospacing="0" w:after="0" w:afterAutospacing="0" w:line="276" w:lineRule="auto"/>
        <w:ind w:firstLine="720"/>
      </w:pPr>
      <w:r w:rsidRPr="00AD4F28">
        <w:t xml:space="preserve">(See Image 1, which can be found in the Supplementary Data section of the web based version of this paper.) </w:t>
      </w:r>
    </w:p>
    <w:p w:rsidR="004F231B" w:rsidRPr="00AD4F28" w:rsidRDefault="004F231B" w:rsidP="00124EAA">
      <w:pPr>
        <w:ind w:firstLine="720"/>
      </w:pPr>
    </w:p>
    <w:p w:rsidR="004F231B" w:rsidRPr="00AD4F28" w:rsidRDefault="004F231B" w:rsidP="00124EAA">
      <w:pPr>
        <w:rPr>
          <w:i/>
        </w:rPr>
      </w:pPr>
      <w:r w:rsidRPr="00AD4F28">
        <w:rPr>
          <w:i/>
        </w:rPr>
        <w:t>Stage 2. Reducing tensions</w:t>
      </w:r>
    </w:p>
    <w:p w:rsidR="004F231B" w:rsidRPr="00AD4F28" w:rsidRDefault="004F231B" w:rsidP="00124EAA"/>
    <w:p w:rsidR="004F231B" w:rsidRPr="00AD4F28" w:rsidRDefault="004F231B" w:rsidP="00124EAA">
      <w:r w:rsidRPr="00AD4F28">
        <w:t xml:space="preserve">The narrative obtained from consumers visiting Svalbard was more extensive than for those visiting Venice, with arising themes centred on awareness, responsibility and behaviour. Perhaps it was a greater appreciation of the fragile nature of Svalbard that accounted for the greater environmental awareness evidenced. Image 2 was typical of the photos brought by the respondents, in that global warming was explicitly mentioned (PS3) and there was a high level of awareness that “…the melting of the icecap could cause serious problems…” (PS3). A visit to the destination “…made me much more environmentally aware of my carbon footprint…” (PS3). This personal experience was offered as a proposed solution to the question of how to increase others’ awareness: “…more people need to see this to make them think, wow!” (PS3). Yet ambassadorship is a form of reassertion of freedom by aligning competing values, a classic </w:t>
      </w:r>
      <w:r w:rsidRPr="00AD4F28">
        <w:rPr>
          <w:rFonts w:cs="Arial"/>
        </w:rPr>
        <w:t>Last Chance Tourism</w:t>
      </w:r>
      <w:r w:rsidRPr="00AD4F28">
        <w:t xml:space="preserve"> social justification for travel </w:t>
      </w:r>
      <w:r w:rsidR="0044571E" w:rsidRPr="00AD4F28">
        <w:fldChar w:fldCharType="begin"/>
      </w:r>
      <w:r w:rsidRPr="00AD4F28">
        <w:instrText xml:space="preserve"> ADDIN ZOTERO_ITEM CSL_CITATION {"citationID":"dDXIQWwP","properties":{"formattedCitation":"(Eijgelaar et al., 2010)","plainCitation":"(Eijgelaar et al., 2010)"},"citationItems":[{"id":67,"uris":["http://zotero.org/users/409983/items/44XQNTJ2"],"uri":["http://zotero.org/users/409983/items/44XQNTJ2"],"itemData":{"id":67,"type":"article-journal","title":"Antarctic cruise tourism: the paradoxes of ambassadorship,“last chance tourism” and greenhouse gas emissions","container-title":"Journal of Sustainable Tourism","page":"337–354","volume":"18","issue":"3","source":"Google Scholar","shortTitle":"Antarctic cruise tourism","author":[{"family":"Eijgelaar","given":"E."},{"family":"Thaper","given":"C."},{"family":"Peeters","given":"P."}],"issued":{"date-parts":[["2010"]]}}}],"schema":"https://github.com/citation-style-language/schema/raw/master/csl-citation.json"} </w:instrText>
      </w:r>
      <w:r w:rsidR="0044571E" w:rsidRPr="00AD4F28">
        <w:fldChar w:fldCharType="separate"/>
      </w:r>
      <w:r w:rsidRPr="00AD4F28">
        <w:t>(Eijgelaar et al., 2010)</w:t>
      </w:r>
      <w:r w:rsidR="0044571E" w:rsidRPr="00AD4F28">
        <w:fldChar w:fldCharType="end"/>
      </w:r>
      <w:r w:rsidRPr="00AD4F28">
        <w:t xml:space="preserve">. </w:t>
      </w:r>
    </w:p>
    <w:p w:rsidR="004F231B" w:rsidRPr="00AD4F28" w:rsidRDefault="004F231B" w:rsidP="00124EAA">
      <w:pPr>
        <w:ind w:firstLine="720"/>
      </w:pPr>
      <w:r w:rsidRPr="00AD4F28">
        <w:t>In general, the narrative from both sets of respondents suggested</w:t>
      </w:r>
      <w:r w:rsidRPr="00AD4F28">
        <w:rPr>
          <w:rFonts w:cstheme="minorHAnsi"/>
        </w:rPr>
        <w:t xml:space="preserve"> that they consider individuals to be </w:t>
      </w:r>
      <w:r w:rsidRPr="00AD4F28">
        <w:rPr>
          <w:rFonts w:cstheme="minorHAnsi"/>
          <w:i/>
        </w:rPr>
        <w:t xml:space="preserve">deserving </w:t>
      </w:r>
      <w:r w:rsidRPr="00AD4F28">
        <w:rPr>
          <w:rFonts w:cstheme="minorHAnsi"/>
        </w:rPr>
        <w:t xml:space="preserve">of a holiday and there was a lack of inclination to change: “you only go on holiday once a year” (PS3), “[there is] nothing I could change” (PV2) and “the only way to get to these places is by flying” (PS3). </w:t>
      </w:r>
      <w:r w:rsidRPr="00AD4F28">
        <w:t xml:space="preserve">These beliefs inevitably have a bearing on their motivations to take responsibility for their own individual contribution to overall impacts. For example, when DS4 was asked why most people would act the same as the protagonist in a given scenario, the response was a reflection on a previous holiday choice:  </w:t>
      </w:r>
    </w:p>
    <w:p w:rsidR="004F231B" w:rsidRPr="00AD4F28" w:rsidRDefault="004F231B" w:rsidP="00124EAA">
      <w:pPr>
        <w:ind w:left="720"/>
        <w:rPr>
          <w:sz w:val="20"/>
        </w:rPr>
      </w:pPr>
      <w:r w:rsidRPr="00AD4F28">
        <w:rPr>
          <w:rFonts w:cs="Helvetica Neue"/>
          <w:sz w:val="18"/>
        </w:rPr>
        <w:t>“I went to Antarctica (it took eight years to be able to do this) for my 50</w:t>
      </w:r>
      <w:r w:rsidRPr="00AD4F28">
        <w:rPr>
          <w:rFonts w:cs="Helvetica Neue"/>
          <w:sz w:val="18"/>
          <w:vertAlign w:val="superscript"/>
        </w:rPr>
        <w:t>th</w:t>
      </w:r>
      <w:r w:rsidRPr="00AD4F28">
        <w:rPr>
          <w:rFonts w:cs="Helvetica Neue"/>
          <w:sz w:val="18"/>
        </w:rPr>
        <w:t xml:space="preserve"> birthday. I wanted to go there for ages. I went. What was my impact? I don’t know; perhaps one chick died because the mother was stressed; I don’t know. I try not to come too close, because we had so many metres not coming close to them. I try to behave, I try not to be in their way, but I was really amazed to be there and I know that everybody has to make the effort of not intruding more in their life. I saw first hand how badly this can go, but if I had the chance I would go back any time and I know it’s very selfish, but it’s like that.”</w:t>
      </w:r>
    </w:p>
    <w:p w:rsidR="007A52DA" w:rsidRPr="00AD4F28" w:rsidRDefault="007A52DA" w:rsidP="00124EAA">
      <w:pPr>
        <w:pStyle w:val="NormalWeb"/>
        <w:spacing w:before="0" w:beforeAutospacing="0" w:after="0" w:afterAutospacing="0" w:line="276" w:lineRule="auto"/>
        <w:ind w:firstLine="720"/>
      </w:pPr>
      <w:r w:rsidRPr="00AD4F28">
        <w:lastRenderedPageBreak/>
        <w:t xml:space="preserve">(See Image 2, which can be found in the Supplementary Data section of the web based version of this paper.) </w:t>
      </w:r>
    </w:p>
    <w:p w:rsidR="004F231B" w:rsidRPr="00AD4F28" w:rsidRDefault="004F231B" w:rsidP="00124EAA"/>
    <w:p w:rsidR="004F231B" w:rsidRPr="00AD4F28" w:rsidRDefault="004F231B" w:rsidP="00124EAA">
      <w:pPr>
        <w:ind w:firstLine="720"/>
      </w:pPr>
      <w:r w:rsidRPr="00AD4F28">
        <w:t xml:space="preserve">The freedoms articulated in tourists’ accounts were part of an effort to normalise their behaviour in accordance to the context they were in and the perceived social expectations placed on them </w:t>
      </w:r>
      <w:r w:rsidR="0044571E" w:rsidRPr="00AD4F28">
        <w:fldChar w:fldCharType="begin"/>
      </w:r>
      <w:r w:rsidRPr="00AD4F28">
        <w:instrText xml:space="preserve"> ADDIN ZOTERO_ITEM CSL_CITATION {"citationID":"27k8i5ns87","properties":{"formattedCitation":"(Caruana &amp; Crane, 2011; Hollinshead, 1994)","plainCitation":"(Caruana &amp; Crane, 2011; Hollinshead, 1994)"},"citationItems":[{"id":518,"uris":["http://zotero.org/users/409983/items/FRAH8VJ5"],"uri":["http://zotero.org/users/409983/items/FRAH8VJ5"],"itemData":{"id":518,"type":"article-journal","title":"Getting away from it all: Exploring freedom in tourism","container-title":"Annals of Tourism Research","page":"1495–1515","volume":"38","issue":"4","author":[{"family":"Caruana","given":"Robert"},{"family":"Crane","given":"Andrew"}],"issued":{"date-parts":[["2011"]]}}},{"id":1019,"uris":["http://zotero.org/users/409983/items/UF8MKWE5"],"uri":["http://zotero.org/users/409983/items/UF8MKWE5"],"itemData":{"id":1019,"type":"article-journal","title":"The unconscious realm of tourism","container-title":"Annals of Tourism Research","page":"387–391","volume":"21","issue":"2","author":[{"family":"Hollinshead","given":"Keith"}],"issued":{"date-parts":[["1994"]]}}}],"schema":"https://github.com/citation-style-language/schema/raw/master/csl-citation.json"} </w:instrText>
      </w:r>
      <w:r w:rsidR="0044571E" w:rsidRPr="00AD4F28">
        <w:fldChar w:fldCharType="separate"/>
      </w:r>
      <w:r w:rsidRPr="00AD4F28">
        <w:t>(Caruana &amp; Crane, 2011; Hollinshead, 1994)</w:t>
      </w:r>
      <w:r w:rsidR="0044571E" w:rsidRPr="00AD4F28">
        <w:fldChar w:fldCharType="end"/>
      </w:r>
      <w:r w:rsidRPr="00AD4F28">
        <w:t xml:space="preserve">, which may explain why Svalbard tourists felt more compelled to acknowledge climate change. </w:t>
      </w:r>
      <w:r w:rsidR="0044571E" w:rsidRPr="00AD4F28">
        <w:fldChar w:fldCharType="begin"/>
      </w:r>
      <w:r w:rsidRPr="00AD4F28">
        <w:instrText xml:space="preserve"> ADDIN ZOTERO_ITEM CSL_CITATION {"citationID":"jfdj39c8o","properties":{"custom":"Caruana &amp; Crane (2011)","formattedCitation":"Caruana &amp; Crane (2011)","plainCitation":"Caruana &amp; Crane (2011)"},"citationItems":[{"id":518,"uris":["http://zotero.org/users/409983/items/FRAH8VJ5"],"uri":["http://zotero.org/users/409983/items/FRAH8VJ5"],"itemData":{"id":518,"type":"article-journal","title":"Getting away from it all: Exploring freedom in tourism","container-title":"Annals of Tourism Research","page":"1495–1515","volume":"38","issue":"4","author":[{"family":"Caruana","given":"Robert"},{"family":"Crane","given":"Andrew"}],"issued":{"date-parts":[["2011"]]}}}],"schema":"https://github.com/citation-style-language/schema/raw/master/csl-citation.json"} </w:instrText>
      </w:r>
      <w:r w:rsidR="0044571E" w:rsidRPr="00AD4F28">
        <w:fldChar w:fldCharType="separate"/>
      </w:r>
      <w:r w:rsidRPr="00AD4F28">
        <w:t>Caruana &amp; Crane (2011)</w:t>
      </w:r>
      <w:r w:rsidR="0044571E" w:rsidRPr="00AD4F28">
        <w:fldChar w:fldCharType="end"/>
      </w:r>
      <w:r w:rsidRPr="00AD4F28">
        <w:t xml:space="preserve"> find that a responsible tourism discourse (bound by ethical considerations) limits the freedom of travellers in comparison to an independent traveller discourse (prompted to discover the destination’s backstage). This is similar to findings of pro-environmentalists’ justification for their travel </w:t>
      </w:r>
      <w:r w:rsidR="0044571E" w:rsidRPr="00AD4F28">
        <w:fldChar w:fldCharType="begin"/>
      </w:r>
      <w:r w:rsidRPr="00AD4F28">
        <w:instrText xml:space="preserve"> ADDIN ZOTERO_ITEM CSL_CITATION {"citationID":"J8xZDJxC","properties":{"formattedCitation":"(Juvan &amp; Dolnicar, 2014)","plainCitation":"(Juvan &amp; Dolnicar, 2014)"},"citationItems":[{"id":4667,"uris":["http://zotero.org/users/409983/items/ETVRIHH7"],"uri":["http://zotero.org/users/409983/items/ETVRIHH7"],"itemData":{"id":4667,"type":"article-journal","title":"The attitude–behaviour gap in sustainable tourism","container-title":"Annals of Tourism Research","page":"76–95","volume":"48","author":[{"family":"Juvan","given":"E."},{"family":"Dolnicar","given":"S."}],"issued":{"date-parts":[["2014"]]}}}],"schema":"https://github.com/citation-style-language/schema/raw/master/csl-citation.json"} </w:instrText>
      </w:r>
      <w:r w:rsidR="0044571E" w:rsidRPr="00AD4F28">
        <w:fldChar w:fldCharType="separate"/>
      </w:r>
      <w:r w:rsidRPr="00AD4F28">
        <w:rPr>
          <w:noProof/>
        </w:rPr>
        <w:t>(Juvan &amp; Dolnicar, 2014)</w:t>
      </w:r>
      <w:r w:rsidR="0044571E" w:rsidRPr="00AD4F28">
        <w:fldChar w:fldCharType="end"/>
      </w:r>
      <w:r w:rsidRPr="00AD4F28">
        <w:t xml:space="preserve">. Yet previous studies also found that part of the responsible tourism discourse legitimises the presence of tourists backstage, when that presence is mediated by its own normalised, ethical behaviour. The individual responsibility theme in both the Venice and Svalbard narratives emphasised the independent traveller’s desire for freedom to discover without the added responsibility of moralising. This produced the common notion that “minimising one’s detrimental impact is quite possible” (DV1) but “I think my effect would be a drop in the ocean” (PS3). This cognitive dissonance reduction (or avoidance of action, for example “I cannot resolve much” (DS2)) was satisfied by the need to justify one’s actions. </w:t>
      </w:r>
    </w:p>
    <w:p w:rsidR="004F231B" w:rsidRPr="00AD4F28" w:rsidRDefault="004F231B" w:rsidP="00124EAA">
      <w:pPr>
        <w:ind w:firstLine="720"/>
      </w:pPr>
      <w:r w:rsidRPr="00AD4F28">
        <w:t xml:space="preserve">Throughout the narratives, the consequences of travel received little consideration and the result was that individuals were willing to compromise how ethically they behaved: “…the melting of the ice-cap could cause serious problems…” (PP3) but “…you only go on holiday once a year…” (PS3). This result supports the findings of </w:t>
      </w:r>
      <w:r w:rsidR="0044571E" w:rsidRPr="00AD4F28">
        <w:fldChar w:fldCharType="begin"/>
      </w:r>
      <w:r w:rsidRPr="00AD4F28">
        <w:instrText xml:space="preserve"> ADDIN ZOTERO_ITEM CSL_CITATION {"citationID":"1886kq7rbh","properties":{"custom":"Caruana, Glozer, Crane, &amp; McCabe (2014)","formattedCitation":"Caruana, Glozer, Crane, &amp; McCabe (2014)","plainCitation":"Caruana, Glozer, Crane, &amp; McCabe (2014)"},"citationItems":[{"id":1093,"uris":["http://zotero.org/users/409983/items/WG5XUBMZ"],"uri":["http://zotero.org/users/409983/items/WG5XUBMZ"],"itemData":{"id":1093,"type":"article-journal","title":"Tourists’ accounts of responsible tourism","container-title":"Annals of Tourism Research","page":"115–129","volume":"46","author":[{"family":"Caruana","given":"Robert"},{"family":"Glozer","given":"Sarah"},{"family":"Crane","given":"Andrew"},{"family":"McCabe","given":"Scott"}],"issued":{"date-parts":[["2014"]]}}}],"schema":"https://github.com/citation-style-language/schema/raw/master/csl-citation.json"} </w:instrText>
      </w:r>
      <w:r w:rsidR="0044571E" w:rsidRPr="00AD4F28">
        <w:fldChar w:fldCharType="separate"/>
      </w:r>
      <w:r w:rsidRPr="00AD4F28">
        <w:t>Caruana et al (2014)</w:t>
      </w:r>
      <w:r w:rsidR="0044571E" w:rsidRPr="00AD4F28">
        <w:fldChar w:fldCharType="end"/>
      </w:r>
      <w:r w:rsidRPr="00AD4F28">
        <w:t xml:space="preserve">, who find that tourists’ level of involvement in responsible tourism relates to their self-identity and their efforts to present a moral self. They find that “interviewees could convey a fluid sense of ethicality that fitted their own sense of self without committing to a high level of involvement… even where there is an explicit understanding that responsible tourism involves sacrifices, obligations and commitments, respondents’ narratives ring-fenced their own holiday at the lower end of involvement” </w:t>
      </w:r>
      <w:r w:rsidR="0044571E" w:rsidRPr="00AD4F28">
        <w:fldChar w:fldCharType="begin"/>
      </w:r>
      <w:r w:rsidRPr="00AD4F28">
        <w:instrText xml:space="preserve"> ADDIN EN.CITE &lt;EndNote&gt;&lt;Cite ExcludeAuth="1"&gt;&lt;Author&gt;Caruana&lt;/Author&gt;&lt;Year&gt;2014&lt;/Year&gt;&lt;RecNum&gt;2390&lt;/RecNum&gt;&lt;Suffix&gt;:123&lt;/Suffix&gt;&lt;DisplayText&gt;(2014:123)&lt;/DisplayText&gt;&lt;record&gt;&lt;rec-number&gt;2390&lt;/rec-number&gt;&lt;foreign-keys&gt;&lt;key app="EN" db-id="9a00zfea75x05xez0eoptd990pdsw9rvwet9" timestamp="1423212187"&gt;2390&lt;/key&gt;&lt;/foreign-keys&gt;&lt;ref-type name="Journal Article"&gt;17&lt;/ref-type&gt;&lt;contributors&gt;&lt;authors&gt;&lt;author&gt;Caruana, Robert&lt;/author&gt;&lt;author&gt;Glozer, Sarah&lt;/author&gt;&lt;author&gt;Crane, Andrew&lt;/author&gt;&lt;author&gt;McCabe, Scott&lt;/author&gt;&lt;/authors&gt;&lt;/contributors&gt;&lt;titles&gt;&lt;title&gt;Tourists’ accounts of responsible tourism&lt;/title&gt;&lt;secondary-title&gt;Annals of Tourism Research&lt;/secondary-title&gt;&lt;/titles&gt;&lt;periodical&gt;&lt;full-title&gt;Annals of Tourism Research&lt;/full-title&gt;&lt;/periodical&gt;&lt;pages&gt;115-129&lt;/pages&gt;&lt;volume&gt;46&lt;/volume&gt;&lt;dates&gt;&lt;year&gt;2014&lt;/year&gt;&lt;/dates&gt;&lt;isbn&gt;0160-7383&lt;/isbn&gt;&lt;urls&gt;&lt;/urls&gt;&lt;/record&gt;&lt;/Cite&gt;&lt;/EndNote&gt;</w:instrText>
      </w:r>
      <w:r w:rsidR="0044571E" w:rsidRPr="00AD4F28">
        <w:fldChar w:fldCharType="separate"/>
      </w:r>
      <w:r w:rsidRPr="00AD4F28">
        <w:rPr>
          <w:noProof/>
        </w:rPr>
        <w:t>(</w:t>
      </w:r>
      <w:hyperlink w:anchor="_ENREF_2" w:tooltip="Caruana, 2014 #2390" w:history="1">
        <w:r w:rsidRPr="00AD4F28">
          <w:rPr>
            <w:noProof/>
          </w:rPr>
          <w:t>2014:123</w:t>
        </w:r>
      </w:hyperlink>
      <w:r w:rsidRPr="00AD4F28">
        <w:rPr>
          <w:noProof/>
        </w:rPr>
        <w:t>)</w:t>
      </w:r>
      <w:r w:rsidR="0044571E" w:rsidRPr="00AD4F28">
        <w:fldChar w:fldCharType="end"/>
      </w:r>
      <w:r w:rsidRPr="00AD4F28">
        <w:t xml:space="preserve">. Environmental psychological reactance and identity threat are overlapping behaviour constructs, and the defensive of one’s right to impact on the environment has been explained as a result of the threat to one’s identity </w:t>
      </w:r>
      <w:r w:rsidR="0044571E" w:rsidRPr="00AD4F28">
        <w:fldChar w:fldCharType="begin"/>
      </w:r>
      <w:r w:rsidRPr="00AD4F28">
        <w:instrText xml:space="preserve"> ADDIN ZOTERO_ITEM CSL_CITATION {"citationID":"1bavbidj6i","properties":{"formattedCitation":"(Murtagh, Gatersleben, &amp; Uzzell, 2012)","plainCitation":"(Murtagh, Gatersleben, &amp; Uzzell, 2012)"},"citationItems":[{"id":603,"uris":["http://zotero.org/users/409983/items/IDTBWKVP"],"uri":["http://zotero.org/users/409983/items/IDTBWKVP"],"itemData":{"id":603,"type":"article-journal","title":"Self-identity threat and resistance to change: Evidence from regular travel behaviour","container-title":"Journal of Environmental Psychology","page":"318-326","volume":"32","issue":"4","abstract":"Despite widespread acceptance of the need to change individual behaviour towards sustainability, resistance to change remains a continuing challenge. Past behaviour or habit, and psychological reactance, have been explored as components of resistance. Growing evidence for the influence of self-identity on behaviour suggests self-identity as a further factor. The current study draws on Identity Process Theory (Breakwell, 1986) to propose that threat to self-identity contributes to resistance to change, over and above the influence of past behaviour. Using travel-related vignettes to trigger threat, a study with 295 working parents in England found evidence supporting the relationship between self-identity threat and resistance to change travel behaviour, controlling for past behaviour. The findings further suggest identity threat as an alternative theoretical perspective on reactance. The results build theoretical understanding of resistance as a barrier to behaviour change. The application of an identity theory to understanding resistance is argued to add potentially new ways to encourage change towards sustainable behaviour. In addition, the findings suggest rich avenues for future research on the theoretical and empirical implications of the relationship of identities and sustainable behaviours.","journalAbbreviation":"Journal of Environmental Psychology","author":[{"family":"Murtagh","given":"N."},{"family":"Gatersleben","given":"B."},{"family":"Uzzell","given":"D."}],"issued":{"date-parts":[["2012",12]]}}}],"schema":"https://github.com/citation-style-language/schema/raw/master/csl-citation.json"} </w:instrText>
      </w:r>
      <w:r w:rsidR="0044571E" w:rsidRPr="00AD4F28">
        <w:fldChar w:fldCharType="separate"/>
      </w:r>
      <w:r w:rsidRPr="00AD4F28">
        <w:rPr>
          <w:noProof/>
        </w:rPr>
        <w:t>(Murtagh, Gatersleben, &amp; Uzzell, 2012)</w:t>
      </w:r>
      <w:r w:rsidR="0044571E" w:rsidRPr="00AD4F28">
        <w:fldChar w:fldCharType="end"/>
      </w:r>
      <w:r w:rsidRPr="00AD4F28">
        <w:t xml:space="preserve">. We interpret this as reactance to any restrictions on their freedom, which subsequently leads them to engage in travel behaviours that arise from their need to satisfy their personal goals. </w:t>
      </w:r>
    </w:p>
    <w:p w:rsidR="004F231B" w:rsidRPr="00AD4F28" w:rsidRDefault="004F231B" w:rsidP="00124EAA">
      <w:pPr>
        <w:pStyle w:val="NormalWeb"/>
        <w:spacing w:before="0" w:beforeAutospacing="0" w:after="0" w:afterAutospacing="0" w:line="276" w:lineRule="auto"/>
      </w:pPr>
      <w:r w:rsidRPr="00AD4F28">
        <w:rPr>
          <w:i/>
        </w:rPr>
        <w:tab/>
      </w:r>
      <w:r w:rsidRPr="00AD4F28">
        <w:t>There was extensive evidence in the narrative of individuals constructing discourses to apportion blame for the behaviour they wanted to engage in. Alt</w:t>
      </w:r>
      <w:r w:rsidRPr="00AD4F28">
        <w:rPr>
          <w:szCs w:val="22"/>
        </w:rPr>
        <w:t>h</w:t>
      </w:r>
      <w:r w:rsidRPr="00AD4F28">
        <w:t xml:space="preserve">ough most air travellers believe that climate change is real and that it is a problem to which aviation contributes, only about one-third admit that emissions caused by flying are their personal responsibility </w:t>
      </w:r>
      <w:r w:rsidR="0044571E" w:rsidRPr="00AD4F28">
        <w:fldChar w:fldCharType="begin"/>
      </w:r>
      <w:r w:rsidRPr="00AD4F28">
        <w:instrText xml:space="preserve"> ADDIN ZOTERO_ITEM CSL_CITATION {"citationID":"2dnsjhtl51","properties":{"formattedCitation":"{\\rtf (G\\uc0\\u246{}ssling, Haglund, Kallgren, Revahl, &amp; Hultman, 2009)}","plainCitation":"(Gössling, Haglund, Kallgren, Revahl, &amp; Hultman, 2009)"},"citationItems":[{"id":202,"uris":["http://zotero.org/users/409983/items/7IV9II8D"],"uri":["http://zotero.org/users/409983/items/7IV9II8D"],"itemData":{"id":202,"type":"article-journal","title":"Swedish air travellers and voluntary carbon offsets: towards the co-creation of environmental value?","container-title":"Current Issues in Tourism","page":"1-19","volume":"12","issue":"1","author":[{"family":"Gössling","given":"S."},{"family":"Haglund","given":"Louise"},{"family":"Kallgren","given":"Helena"},{"family":"Revahl","given":"Milla"},{"family":"Hultman","given":"Johan"}],"issued":{"date-parts":[["2009",1,1]]}}}],"schema":"https://github.com/citation-style-language/schema/raw/master/csl-citation.json"} </w:instrText>
      </w:r>
      <w:r w:rsidR="0044571E" w:rsidRPr="00AD4F28">
        <w:fldChar w:fldCharType="separate"/>
      </w:r>
      <w:r w:rsidRPr="00AD4F28">
        <w:t>(Gössling, Haglund, Kallgren, Revahl, &amp; Hultman, 2009)</w:t>
      </w:r>
      <w:r w:rsidR="0044571E" w:rsidRPr="00AD4F28">
        <w:fldChar w:fldCharType="end"/>
      </w:r>
      <w:r w:rsidRPr="00AD4F28">
        <w:t>. For example, only one Venice respondent identified flooding as an environmental threat, suggesting “…if the water rises too much, the city will sink…” and “…it would be a pity if Venice cannot survive because of floods…” (PV3). However, although they considered flooding to be “one of the obvious things” (PV3) they proposed no solutions to resolve the problem, suggesting responsibility denial as a form of restoring freedom. Likewise, one respondent apportioned blame by saying that “</w:t>
      </w:r>
      <w:r w:rsidRPr="00AD4F28">
        <w:rPr>
          <w:rFonts w:cs="Helvetica Neue"/>
        </w:rPr>
        <w:t>Whether he goes or doesn’t go, the flight will fly; the flight will go anyway” (DS4)</w:t>
      </w:r>
      <w:r w:rsidRPr="00AD4F28">
        <w:t xml:space="preserve">. </w:t>
      </w:r>
    </w:p>
    <w:p w:rsidR="004F231B" w:rsidRPr="00AD4F28" w:rsidRDefault="004F231B" w:rsidP="00124EAA">
      <w:pPr>
        <w:pStyle w:val="NormalWeb"/>
        <w:spacing w:before="0" w:beforeAutospacing="0" w:after="0" w:afterAutospacing="0" w:line="276" w:lineRule="auto"/>
        <w:ind w:firstLine="720"/>
      </w:pPr>
      <w:r w:rsidRPr="00AD4F28">
        <w:lastRenderedPageBreak/>
        <w:t xml:space="preserve">In contrast, one respondent considered that “minimising one’s detrimental [environmental] impact is possible” (DV1), which suggested that they were taking personal responsibility. They proposed “using overland public transport rather than flying” (DV1), thus making an explicit link between carbon emissions from transportation, climate change and flooding. This respondent went on to suggest that tackling such issues requires “continued involvement (financial, campaigning etc.) with groups working for environmental change [which] can bring results” (DV1). Nevertheless, having articulated possible ways to resolve environmental issues, they considered that the “resolution of environmental issues by one person would be unlikely” (DV1), which appeared to be a case of dissonance reduction through reducing tensions i.e. the person reasserted their freedom as a result of having acknowledged the issue, as if this already provided a moral high ground </w:t>
      </w:r>
      <w:r w:rsidR="0044571E" w:rsidRPr="00AD4F28">
        <w:rPr>
          <w:szCs w:val="22"/>
        </w:rPr>
        <w:fldChar w:fldCharType="begin"/>
      </w:r>
      <w:r w:rsidRPr="00AD4F28">
        <w:rPr>
          <w:szCs w:val="22"/>
        </w:rPr>
        <w:instrText xml:space="preserve"> ADDIN ZOTERO_ITEM CSL_CITATION {"citationID":"r6dC6rwJ","properties":{"formattedCitation":"(J. Brehm, 1966)","plainCitation":"(J. Brehm, 1966)"},"citationItems":[{"id":613,"uris":["http://zotero.org/users/409983/items/IN4Z66UB"],"uri":["http://zotero.org/users/409983/items/IN4Z66UB"],"itemData":{"id":613,"type":"book","title":"Theory of Psychological Reactance","publisher":"Academic Press Inc","publisher-place":"New York","number-of-pages":"135","source":"Amazon.com","event-place":"New York","ISBN":"0-12-129850-7","author":[{"family":"Brehm","given":"J."}],"issued":{"date-parts":[["1966",11]]}}}],"schema":"https://github.com/citation-style-language/schema/raw/master/csl-citation.json"} </w:instrText>
      </w:r>
      <w:r w:rsidR="0044571E" w:rsidRPr="00AD4F28">
        <w:rPr>
          <w:szCs w:val="22"/>
        </w:rPr>
        <w:fldChar w:fldCharType="separate"/>
      </w:r>
      <w:r w:rsidRPr="00AD4F28">
        <w:t>(Brehm, 1966)</w:t>
      </w:r>
      <w:r w:rsidR="0044571E" w:rsidRPr="00AD4F28">
        <w:rPr>
          <w:szCs w:val="22"/>
        </w:rPr>
        <w:fldChar w:fldCharType="end"/>
      </w:r>
      <w:r w:rsidRPr="00AD4F28">
        <w:t>. A good example of apportioning blame can be seen in the response by DS4 to a scenario in which the protagonist (Kai) chooses not to travel due to carbon emissions. When asked to evaluate whether the choices made were the right ones, DS4 apportioned blame on the locals as well as other travellers:</w:t>
      </w:r>
    </w:p>
    <w:p w:rsidR="004F231B" w:rsidRPr="00AD4F28" w:rsidRDefault="004F231B" w:rsidP="00124EAA">
      <w:pPr>
        <w:widowControl w:val="0"/>
        <w:autoSpaceDE w:val="0"/>
        <w:autoSpaceDN w:val="0"/>
        <w:adjustRightInd w:val="0"/>
        <w:ind w:left="720"/>
        <w:rPr>
          <w:rFonts w:cs="Helvetica Neue"/>
          <w:sz w:val="18"/>
        </w:rPr>
      </w:pPr>
      <w:r w:rsidRPr="00AD4F28">
        <w:rPr>
          <w:rFonts w:cs="Helvetica Neue"/>
          <w:sz w:val="18"/>
        </w:rPr>
        <w:t>“</w:t>
      </w:r>
      <w:proofErr w:type="gramStart"/>
      <w:r w:rsidRPr="00AD4F28">
        <w:rPr>
          <w:rFonts w:cs="Helvetica Neue"/>
          <w:sz w:val="18"/>
        </w:rPr>
        <w:t>if</w:t>
      </w:r>
      <w:proofErr w:type="gramEnd"/>
      <w:r w:rsidRPr="00AD4F28">
        <w:rPr>
          <w:rFonts w:cs="Helvetica Neue"/>
          <w:sz w:val="18"/>
        </w:rPr>
        <w:t xml:space="preserve"> I wanted to go somewhere, I would go, knowing that the impact would be pollution of the atmosphere. Then I would try, as I said before, to behave. Not to hurt or to be offensive towards the population and to behave in accordance to the places I am going to… Not to go and help the planet – that’s giving a lot of credit I would say, because no matter what, it would mean a lot more people behaving the same way and people are selfish that way, so most people wouldn’t do according to what Kai is doing. I have seen people behave and misbehave, so I’m not too optimistic, but also I have been surprised many times by people locally one at a time, but mass population has a tendency to really not care because they are in mass and the other is doing it the right way, so good thing for Kai not going, but I am a little more selfish, I would go.”</w:t>
      </w:r>
    </w:p>
    <w:p w:rsidR="004F231B" w:rsidRPr="00AD4F28" w:rsidRDefault="004F231B" w:rsidP="00124EAA">
      <w:pPr>
        <w:pStyle w:val="NormalWeb"/>
        <w:spacing w:before="0" w:beforeAutospacing="0" w:after="0" w:afterAutospacing="0" w:line="276" w:lineRule="auto"/>
      </w:pPr>
    </w:p>
    <w:p w:rsidR="004F231B" w:rsidRPr="00AD4F28" w:rsidRDefault="004F231B" w:rsidP="00124EAA">
      <w:pPr>
        <w:pStyle w:val="NormalWeb"/>
        <w:spacing w:before="0" w:beforeAutospacing="0" w:after="0" w:afterAutospacing="0" w:line="276" w:lineRule="auto"/>
      </w:pPr>
      <w:r w:rsidRPr="00AD4F28">
        <w:t xml:space="preserve">Nevertheless, the narrative that “…if everyone does their bit, then it helps…” (PS3), certainly seemed to suggest that taking personal responsibility and sharing the load can result in a good outcome. However, countering this with “…my effect would be a drop in the ocean…” (PS3) or “…I cannot resolve much…” (DS2) were attempts to apportion blame on others for not working together, or to engage in control denial (“we knew, but couldn’t do anything about it”). The above are examples of reactance by apportioning blame for a global problem </w:t>
      </w:r>
      <w:r w:rsidR="0044571E" w:rsidRPr="00AD4F28">
        <w:fldChar w:fldCharType="begin"/>
      </w:r>
      <w:r w:rsidRPr="00AD4F28">
        <w:instrText xml:space="preserve"> ADDIN ZOTERO_ITEM CSL_CITATION {"citationID":"FAnIiaxW","properties":{"custom":"(Brehm, 1966)","formattedCitation":"(Brehm, 1966)","plainCitation":"(Brehm, 1966)"},"citationItems":[{"id":613,"uris":["http://zotero.org/users/409983/items/IN4Z66UB"],"uri":["http://zotero.org/users/409983/items/IN4Z66UB"],"itemData":{"id":613,"type":"book","title":"Theory of Psychological Reactance","publisher":"Academic Press Inc","publisher-place":"New York","number-of-pages":"135","source":"Amazon.com","event-place":"New York","ISBN":"0-12-129850-7","author":[{"family":"Brehm","given":"J."}],"issued":{"date-parts":[["1966",11]]}},"label":"page"}],"schema":"https://github.com/citation-style-language/schema/raw/master/csl-citation.json"} </w:instrText>
      </w:r>
      <w:r w:rsidR="0044571E" w:rsidRPr="00AD4F28">
        <w:fldChar w:fldCharType="separate"/>
      </w:r>
      <w:r w:rsidRPr="00AD4F28">
        <w:t>(Brehm, 1966)</w:t>
      </w:r>
      <w:r w:rsidR="0044571E" w:rsidRPr="00AD4F28">
        <w:fldChar w:fldCharType="end"/>
      </w:r>
      <w:r w:rsidRPr="00AD4F28">
        <w:t xml:space="preserve"> to reduce tension by suggesting that one’s values are not the reason for climate change </w:t>
      </w:r>
      <w:r w:rsidR="0044571E" w:rsidRPr="00AD4F28">
        <w:fldChar w:fldCharType="begin"/>
      </w:r>
      <w:r w:rsidRPr="00AD4F28">
        <w:instrText xml:space="preserve"> ADDIN ZOTERO_ITEM CSL_CITATION {"citationID":"xRcJXlFh","properties":{"formattedCitation":"(Schwartz, 1992)","plainCitation":"(Schwartz, 1992)"},"citationItems":[{"id":260,"uris":["http://zotero.org/users/409983/items/967JVKTG"],"uri":["http://zotero.org/users/409983/items/967JVKTG"],"itemData":{"id":260,"type":"chapter","title":"Universals in the Content and Structure of Values: Theoretical Advances and Empirical Tests in 20 Countries","container-title":"Advances in Experimental Social Psychology","publisher":"Academic Press","publisher-place":"California","page":"1-65","volume":"Volume 25","event-place":"California","abstract":"This chapter addresses the universals in the content and structure of values, concentrating on the theoretical advances and empirical tests in 20 countries, and its four basic issues: substantive contents of human values; identification of comprehensive set of values; extent to which the meaning of particular values was equivalent for different groups of people; and how the relations among different values was structured. Substantial progress has been made toward resolving each of these issues. Ten motivationally distinct value types that were likely to be recognized within and across cultures and used to form value priorities were identified. Set of value types that was relatively comprehensive, encompassing virtually all the types of values to which individuals attribute at least moderate importance as criteria of evaluation was demonstrated. The evidence from 20 countries was assembled, showing that the meaning of the value types and most of the single values that constitute them was reasonably equivalent across most groups. Two basic dimensions that organize value systems into an integrated motivational structure with consistent value conflicts and compatibilities were discovered. By identifying universal aspects of value content and structure, the chapter has laid the foundations for investigating culture-specific aspects in the future.","ISBN":"0065-2601","shortTitle":"Universals in the Content and Structure of Values","author":[{"family":"Schwartz","given":"Shalom H."}],"editor":[{"literal":"Mark P. Zanna"}],"issued":{"date-parts":[["1992"]]}}}],"schema":"https://github.com/citation-style-language/schema/raw/master/csl-citation.json"} </w:instrText>
      </w:r>
      <w:r w:rsidR="0044571E" w:rsidRPr="00AD4F28">
        <w:fldChar w:fldCharType="separate"/>
      </w:r>
      <w:r w:rsidRPr="00AD4F28">
        <w:t>(Schwartz, 1992)</w:t>
      </w:r>
      <w:r w:rsidR="0044571E" w:rsidRPr="00AD4F28">
        <w:fldChar w:fldCharType="end"/>
      </w:r>
      <w:r w:rsidRPr="00AD4F28">
        <w:t xml:space="preserve">.  Clearly, changing behaviour will not be so straightforward, not least because “trying to behave [is]…a goal” (DS2), and yet the rhetoric revealed coping strategies triggered by threats to their earned right to travel. </w:t>
      </w:r>
    </w:p>
    <w:p w:rsidR="004F231B" w:rsidRPr="00AD4F28" w:rsidRDefault="004F231B" w:rsidP="00124EAA">
      <w:pPr>
        <w:pStyle w:val="NormalWeb"/>
        <w:spacing w:before="0" w:beforeAutospacing="0" w:after="0" w:afterAutospacing="0" w:line="276" w:lineRule="auto"/>
      </w:pPr>
    </w:p>
    <w:p w:rsidR="004F231B" w:rsidRPr="00AD4F28" w:rsidRDefault="004F231B" w:rsidP="00124EAA">
      <w:pPr>
        <w:rPr>
          <w:i/>
        </w:rPr>
      </w:pPr>
      <w:r w:rsidRPr="00AD4F28">
        <w:rPr>
          <w:i/>
        </w:rPr>
        <w:t>Stage 3. Heightened demand</w:t>
      </w:r>
    </w:p>
    <w:p w:rsidR="004F231B" w:rsidRPr="00AD4F28" w:rsidRDefault="004F231B" w:rsidP="00124EAA"/>
    <w:p w:rsidR="004F231B" w:rsidRPr="00AD4F28" w:rsidRDefault="004F231B" w:rsidP="00124EAA">
      <w:pPr>
        <w:rPr>
          <w:rFonts w:cstheme="minorHAnsi"/>
        </w:rPr>
      </w:pPr>
      <w:r w:rsidRPr="00AD4F28">
        <w:t xml:space="preserve">Freedom gained from travel is essential to today’s understanding of society, framed as liberation (freedom from the daily reality) and license (freedom to behave differently) </w:t>
      </w:r>
      <w:r w:rsidR="0044571E" w:rsidRPr="00AD4F28">
        <w:fldChar w:fldCharType="begin"/>
      </w:r>
      <w:r w:rsidRPr="00AD4F28">
        <w:instrText xml:space="preserve"> ADDIN ZOTERO_ITEM CSL_CITATION {"citationID":"24ia2l314a","properties":{"formattedCitation":"(Caruana &amp; Crane, 2011; Ross &amp; Iso-Ahola, 1991)","plainCitation":"(Caruana &amp; Crane, 2011; Ross &amp; Iso-Ahola, 1991)"},"citationItems":[{"id":518,"uris":["http://zotero.org/users/409983/items/FRAH8VJ5"],"uri":["http://zotero.org/users/409983/items/FRAH8VJ5"],"itemData":{"id":518,"type":"article-journal","title":"Getting away from it all: Exploring freedom in tourism","container-title":"Annals of Tourism Research","page":"1495–1515","volume":"38","issue":"4","author":[{"family":"Caruana","given":"Robert"},{"family":"Crane","given":"Andrew"}],"issued":{"date-parts":[["2011"]]}}},{"id":397,"uris":["http://zotero.org/users/409983/items/CKFSFBSN"],"uri":["http://zotero.org/users/409983/items/CKFSFBSN"],"itemData":{"id":397,"type":"article-journal","title":"Sightseeing tourists' motivation and satisfaction","container-title":"Annals of Tourism Research","page":"226–237","volume":"18","issue":"2","author":[{"family":"Ross","given":"Elizabeth L. Dunn"},{"family":"Iso-Ahola","given":"Seppo E."}],"issued":{"date-parts":[["1991"]]}}}],"schema":"https://github.com/citation-style-language/schema/raw/master/csl-citation.json"} </w:instrText>
      </w:r>
      <w:r w:rsidR="0044571E" w:rsidRPr="00AD4F28">
        <w:fldChar w:fldCharType="separate"/>
      </w:r>
      <w:r w:rsidRPr="00AD4F28">
        <w:t>(Caruana &amp; Crane, 2011; Ross &amp; Iso-Ahola, 1991)</w:t>
      </w:r>
      <w:r w:rsidR="0044571E" w:rsidRPr="00AD4F28">
        <w:fldChar w:fldCharType="end"/>
      </w:r>
      <w:r w:rsidRPr="00AD4F28">
        <w:t xml:space="preserve">. </w:t>
      </w:r>
      <w:r w:rsidRPr="00AD4F28">
        <w:rPr>
          <w:rFonts w:cstheme="minorHAnsi"/>
        </w:rPr>
        <w:t xml:space="preserve">In fact, this freedom is so central to today’s society that the increased demand arising from the threat of losing control over one’s ability to travel only became apparent as the conversations developed, when it became evident how the motivational power of scarcity, combined with diminishing availability, increased the general desire to want or possess the ‘disappearing destination’ more than before </w:t>
      </w:r>
      <w:r w:rsidR="0044571E" w:rsidRPr="00AD4F28">
        <w:rPr>
          <w:rFonts w:cstheme="minorHAnsi"/>
        </w:rPr>
        <w:fldChar w:fldCharType="begin"/>
      </w:r>
      <w:r w:rsidRPr="00AD4F28">
        <w:rPr>
          <w:rFonts w:cstheme="minorHAnsi"/>
        </w:rPr>
        <w:instrText xml:space="preserve"> ADDIN ZOTERO_ITEM CSL_CITATION {"citationID":"fFpTGIfQ","properties":{"custom":"(Brehm, 1966; Brehm &amp; Brehm, 1981)","formattedCitation":"(Brehm, 1966; Brehm &amp; Brehm, 1981)","plainCitation":"(Brehm, 1966; Brehm &amp; Brehm, 1981)"},"citationItems":[{"id":613,"uris":["http://zotero.org/users/409983/items/IN4Z66UB"],"uri":["http://zotero.org/users/409983/items/IN4Z66UB"],"itemData":{"id":613,"type":"book","title":"Theory of Psychological Reactance","publisher":"Academic Press Inc","publisher-place":"New York","number-of-pages":"135","source":"Amazon.com","event-place":"New York","ISBN":"0-12-129850-7","author":[{"family":"Brehm","given":"J."}],"issued":{"date-parts":[["1966",11]]}},"label":"page"},{"id":181,"uris":["http://zotero.org/users/409983/items/73AJEIDR"],"uri":["http://zotero.org/users/409983/items/73AJEIDR"],"itemData":{"id":181,"type":"book","title":"Psychological Reactance: A Theory of Freedom and Control","publisher":"Academic Press Inc","publisher-place":"New York","number-of-pages":"432","source":"Amazon.com","event-place":"New York","ISBN":"0-12-129840-X","shortTitle":"Psychological Reactance","author":[{"family":"Brehm","given":"S."},{"family":"Brehm","given":"J."}],"issued":{"date-parts":[["1981",11]]}},"label":"page"}],"schema":"https://github.com/citation-style-language/schema/raw/master/csl-citation.json"} </w:instrText>
      </w:r>
      <w:r w:rsidR="0044571E" w:rsidRPr="00AD4F28">
        <w:rPr>
          <w:rFonts w:cstheme="minorHAnsi"/>
        </w:rPr>
        <w:fldChar w:fldCharType="separate"/>
      </w:r>
      <w:r w:rsidRPr="00AD4F28">
        <w:t>(Brehm, 1966; Brehm &amp; Brehm, 1981)</w:t>
      </w:r>
      <w:r w:rsidR="0044571E" w:rsidRPr="00AD4F28">
        <w:rPr>
          <w:rFonts w:cstheme="minorHAnsi"/>
        </w:rPr>
        <w:fldChar w:fldCharType="end"/>
      </w:r>
      <w:r w:rsidRPr="00AD4F28">
        <w:rPr>
          <w:rFonts w:cstheme="minorHAnsi"/>
        </w:rPr>
        <w:t xml:space="preserve">. </w:t>
      </w:r>
    </w:p>
    <w:p w:rsidR="004F231B" w:rsidRPr="00AD4F28" w:rsidRDefault="004F231B" w:rsidP="00124EAA">
      <w:pPr>
        <w:ind w:firstLine="720"/>
      </w:pPr>
      <w:r w:rsidRPr="00AD4F28">
        <w:rPr>
          <w:rFonts w:cstheme="minorHAnsi"/>
        </w:rPr>
        <w:lastRenderedPageBreak/>
        <w:t xml:space="preserve">In this study, some of the responses acknowledged </w:t>
      </w:r>
      <w:r w:rsidRPr="00AD4F28">
        <w:rPr>
          <w:rFonts w:cs="Arial"/>
        </w:rPr>
        <w:t xml:space="preserve">“we want to go [to disappearing destinations] because they are disappearing… </w:t>
      </w:r>
      <w:r w:rsidRPr="00AD4F28">
        <w:rPr>
          <w:rFonts w:cstheme="minorHAnsi"/>
        </w:rPr>
        <w:t>[</w:t>
      </w:r>
      <w:proofErr w:type="gramStart"/>
      <w:r w:rsidRPr="00AD4F28">
        <w:rPr>
          <w:rFonts w:cstheme="minorHAnsi"/>
        </w:rPr>
        <w:t>we</w:t>
      </w:r>
      <w:proofErr w:type="gramEnd"/>
      <w:r w:rsidRPr="00AD4F28">
        <w:rPr>
          <w:rFonts w:cstheme="minorHAnsi"/>
        </w:rPr>
        <w:t>] want to go and visit before they disappear</w:t>
      </w:r>
      <w:r w:rsidRPr="00AD4F28">
        <w:rPr>
          <w:rFonts w:cs="Arial"/>
        </w:rPr>
        <w:t>” (BS2). S</w:t>
      </w:r>
      <w:r w:rsidRPr="00AD4F28">
        <w:rPr>
          <w:rFonts w:cstheme="minorHAnsi"/>
        </w:rPr>
        <w:t>elf-fulfilment and n</w:t>
      </w:r>
      <w:r w:rsidRPr="00AD4F28">
        <w:rPr>
          <w:rFonts w:cs="Arial"/>
        </w:rPr>
        <w:t>eed satisfaction were evident in the beliefs of those travelling to Svalbard, for example “everybody is looking for something that he has not got in his ordinary life” (DS1). The narrative for both destinations centred either on the individual (or self), where there was a tendency to “… just do what is best for you” (</w:t>
      </w:r>
      <w:r w:rsidRPr="00AD4F28">
        <w:rPr>
          <w:rFonts w:cs="Arial"/>
          <w:bCs/>
        </w:rPr>
        <w:t>BV1</w:t>
      </w:r>
      <w:r w:rsidRPr="00AD4F28">
        <w:rPr>
          <w:rFonts w:cs="Arial"/>
        </w:rPr>
        <w:t xml:space="preserve">) or on conscious altruism, which required “…a set reason to help the locals [that] would dictate the destination they go to” (PS2). </w:t>
      </w:r>
      <w:r w:rsidRPr="00AD4F28">
        <w:t xml:space="preserve">Even those aware of their own carbon footprint and possessing a desire to make others think about it, seemed willing to admit “it probably wouldn't stop me flying” (PS3). A good example of this was seen in DS4’s responses. Despite having shown great awareness of climate change earlier in the scenario justification, further into the interview, in relation to Svalbard, they made reference to their once in a lifetime opportunity to see and do things while the opportunity is still there: </w:t>
      </w:r>
    </w:p>
    <w:p w:rsidR="004F231B" w:rsidRPr="00AD4F28" w:rsidRDefault="004F231B" w:rsidP="00124EAA">
      <w:pPr>
        <w:ind w:left="720"/>
      </w:pPr>
      <w:r w:rsidRPr="00AD4F28">
        <w:rPr>
          <w:rFonts w:cs="Helvetica Neue"/>
          <w:sz w:val="20"/>
        </w:rPr>
        <w:t>“I asked one of the tour guides if there was a helicopter company and she said it is forbidden and she felt very strongly about that, it was a very warning answer in a way, because it was ‘no way’ and that’s good that she could not answer differently, so I understand that we are trying to save this archipelago. As a tourist, I regret not being able to see it from a different angle, as a person, trying to save a little bit of the planet, and still, there is regret, but if I had the possibility, I would have taken the helicopter, so, the way it goes, it helps and doesn’t go and impact, it’s selfish and selfish but served according to each action we are doing.”</w:t>
      </w:r>
    </w:p>
    <w:p w:rsidR="004F231B" w:rsidRPr="00AD4F28" w:rsidRDefault="004F231B" w:rsidP="00124EAA"/>
    <w:p w:rsidR="004F231B" w:rsidRPr="00AD4F28" w:rsidRDefault="004F231B" w:rsidP="00124EAA">
      <w:r w:rsidRPr="00AD4F28">
        <w:t xml:space="preserve">Herein is the denial that acts to maintain the climate change norms attitude-behaviour gap </w:t>
      </w:r>
      <w:r w:rsidR="0044571E" w:rsidRPr="00AD4F28">
        <w:fldChar w:fldCharType="begin"/>
      </w:r>
      <w:r w:rsidRPr="00AD4F28">
        <w:instrText xml:space="preserve"> ADDIN ZOTERO_ITEM CSL_CITATION {"citationID":"myxn8SwN","properties":{"formattedCitation":"(Stoll-Kleemann et al., 2001)","plainCitation":"(Stoll-Kleemann et al., 2001)"},"citationItems":[{"id":974,"uris":["http://zotero.org/users/409983/items/TI69H9CX"],"uri":["http://zotero.org/users/409983/items/TI69H9CX"],"itemData":{"id":974,"type":"article-journal","title":"The psychology of denial concerning climate mitigation measures: evidence from Swiss focus groups","container-title":"Global environmental change","page":"107–117","volume":"11","issue":"2","author":[{"family":"Stoll-Kleemann","given":"Susanne"},{"family":"O’Riordan","given":"Tim"},{"family":"Jaeger","given":"Carlo C."}],"issued":{"date-parts":[["2001"]]}}}],"schema":"https://github.com/citation-style-language/schema/raw/master/csl-citation.json"} </w:instrText>
      </w:r>
      <w:r w:rsidR="0044571E" w:rsidRPr="00AD4F28">
        <w:fldChar w:fldCharType="separate"/>
      </w:r>
      <w:r w:rsidRPr="00AD4F28">
        <w:t>(Stoll-Kleemann et al., 2001)</w:t>
      </w:r>
      <w:r w:rsidR="0044571E" w:rsidRPr="00AD4F28">
        <w:fldChar w:fldCharType="end"/>
      </w:r>
      <w:r w:rsidRPr="00AD4F28">
        <w:t xml:space="preserve">, the individual is protecting the hedonistic travel rights they have already gained by re-establishing their freedom. There is a need for personal growth that can result in iconic experience goal setting “it is something we had to do once in our life” (PV3), but as each goal is achieved (or need fulfilled) it is then pursued by another “to see nothing else but ice for 1000 kilometres just blew my mind. I would so like to [cross] that” (PS3). Environmental pressures then determine the new goals </w:t>
      </w:r>
      <w:r w:rsidR="0044571E" w:rsidRPr="00AD4F28">
        <w:fldChar w:fldCharType="begin"/>
      </w:r>
      <w:r w:rsidRPr="00AD4F28">
        <w:instrText xml:space="preserve"> ADDIN ZOTERO_ITEM CSL_CITATION {"citationID":"icpnZSnR","properties":{"formattedCitation":"(Burger, 2008)","plainCitation":"(Burger, 2008)"},"citationItems":[{"id":399,"uris":["http://zotero.org/users/409983/items/CMTRKXFU"],"uri":["http://zotero.org/users/409983/items/CMTRKXFU"],"itemData":{"id":399,"type":"book","title":"Personality","publisher":"Thomson Wadsworth","publisher-place":"Belmont, CA","volume":"7th","event-place":"Belmont, CA","author":[{"family":"Burger","given":"J."}],"issued":{"date-parts":[["2008"]]}}}],"schema":"https://github.com/citation-style-language/schema/raw/master/csl-citation.json"} </w:instrText>
      </w:r>
      <w:r w:rsidR="0044571E" w:rsidRPr="00AD4F28">
        <w:fldChar w:fldCharType="separate"/>
      </w:r>
      <w:r w:rsidRPr="00AD4F28">
        <w:t>(Burger, 2008)</w:t>
      </w:r>
      <w:r w:rsidR="0044571E" w:rsidRPr="00AD4F28">
        <w:fldChar w:fldCharType="end"/>
      </w:r>
      <w:r w:rsidRPr="00AD4F28">
        <w:t xml:space="preserve">, resulting in those who “…want to go [to disappearing destinations] because they are disappearing” (BS2). </w:t>
      </w:r>
    </w:p>
    <w:p w:rsidR="004F231B" w:rsidRPr="00AD4F28" w:rsidRDefault="004F231B" w:rsidP="00124EAA">
      <w:pPr>
        <w:ind w:firstLine="720"/>
        <w:rPr>
          <w:rStyle w:val="Heading3Char"/>
          <w:rFonts w:eastAsiaTheme="minorHAnsi" w:cs="Times New Roman"/>
          <w:bCs w:val="0"/>
          <w:i w:val="0"/>
          <w:szCs w:val="24"/>
        </w:rPr>
      </w:pPr>
      <w:r w:rsidRPr="00AD4F28">
        <w:t>The experience of this different travel motivation was reflected in an awareness of climate change related factors, which remain latent until triggered by indirect questioning techniques. A Venice respondent considered “it would be a pity if Venice cannot survive because of floods” (PV3), but the Svalbard respondents had a heightened awareness. The visit “…gave me a perspective on the sea levels which are going to rise if the ice melts” (PS3). It gave “…insight into global warming” (PS3) and “it made me much more environmentally aware of my carbon footprint” (PS3). Nevertheless, despite this heightened awareness and personal experience “it probably wouldn't stop me flying” (PS3), because “you only go on holiday once a year” (PS3) and environmental behaviour is aspirational, seen for example in saying that  “… trying to behave has been a goal for 30-35 years” (DS2).</w:t>
      </w:r>
    </w:p>
    <w:p w:rsidR="004F231B" w:rsidRPr="00AD4F28" w:rsidRDefault="004F231B" w:rsidP="00124EAA">
      <w:pPr>
        <w:pStyle w:val="Heading2"/>
        <w:spacing w:line="276" w:lineRule="auto"/>
        <w:rPr>
          <w:rStyle w:val="Heading3Char"/>
        </w:rPr>
      </w:pPr>
      <w:r w:rsidRPr="00AD4F28">
        <w:rPr>
          <w:rStyle w:val="Heading3Char"/>
        </w:rPr>
        <w:t>Conclusion</w:t>
      </w:r>
    </w:p>
    <w:p w:rsidR="004F231B" w:rsidRPr="00AD4F28" w:rsidRDefault="004F231B" w:rsidP="00124EAA">
      <w:r w:rsidRPr="00AD4F28">
        <w:t xml:space="preserve">Reactance theory overlaps with other psychological theories to explain behaviour </w:t>
      </w:r>
      <w:r w:rsidR="0044571E" w:rsidRPr="00AD4F28">
        <w:fldChar w:fldCharType="begin"/>
      </w:r>
      <w:r w:rsidRPr="00AD4F28">
        <w:instrText xml:space="preserve"> ADDIN ZOTERO_ITEM CSL_CITATION {"citationID":"c3f5g5g3c","properties":{"formattedCitation":"(Murtagh et al., 2012)","plainCitation":"(Murtagh et al., 2012)"},"citationItems":[{"id":603,"uris":["http://zotero.org/users/409983/items/IDTBWKVP"],"uri":["http://zotero.org/users/409983/items/IDTBWKVP"],"itemData":{"id":603,"type":"article-journal","title":"Self-identity threat and resistance to change: Evidence from regular travel behaviour","container-title":"Journal of Environmental Psychology","page":"318-326","volume":"32","issue":"4","abstract":"Despite widespread acceptance of the need to change individual behaviour towards sustainability, resistance to change remains a continuing challenge. Past behaviour or habit, and psychological reactance, have been explored as components of resistance. Growing evidence for the influence of self-identity on behaviour suggests self-identity as a further factor. The current study draws on Identity Process Theory (Breakwell, 1986) to propose that threat to self-identity contributes to resistance to change, over and above the influence of past behaviour. Using travel-related vignettes to trigger threat, a study with 295 working parents in England found evidence supporting the relationship between self-identity threat and resistance to change travel behaviour, controlling for past behaviour. The findings further suggest identity threat as an alternative theoretical perspective on reactance. The results build theoretical understanding of resistance as a barrier to behaviour change. The application of an identity theory to understanding resistance is argued to add potentially new ways to encourage change towards sustainable behaviour. In addition, the findings suggest rich avenues for future research on the theoretical and empirical implications of the relationship of identities and sustainable behaviours.","journalAbbreviation":"Journal of Environmental Psychology","author":[{"family":"Murtagh","given":"N."},{"family":"Gatersleben","given":"B."},{"family":"Uzzell","given":"D."}],"issued":{"date-parts":[["2012",12]]}}}],"schema":"https://github.com/citation-style-language/schema/raw/master/csl-citation.json"} </w:instrText>
      </w:r>
      <w:r w:rsidR="0044571E" w:rsidRPr="00AD4F28">
        <w:fldChar w:fldCharType="separate"/>
      </w:r>
      <w:r w:rsidRPr="00AD4F28">
        <w:rPr>
          <w:noProof/>
        </w:rPr>
        <w:t>(Murtagh et al., 2012)</w:t>
      </w:r>
      <w:r w:rsidR="0044571E" w:rsidRPr="00AD4F28">
        <w:fldChar w:fldCharType="end"/>
      </w:r>
      <w:r w:rsidRPr="00AD4F28">
        <w:t xml:space="preserve">. Although the results could have been interpreted with cognitive dissonance theory, tackling </w:t>
      </w:r>
      <w:r w:rsidRPr="00AD4F28">
        <w:lastRenderedPageBreak/>
        <w:t xml:space="preserve">them through reactance theory allowed for a more nuanced understanding of resistance to change as the explanatory mechanism for the lack of progress in behaviour change </w:t>
      </w:r>
      <w:r w:rsidR="005F3C13" w:rsidRPr="00AD4F28">
        <w:t xml:space="preserve">is </w:t>
      </w:r>
      <w:r w:rsidRPr="00AD4F28">
        <w:t xml:space="preserve">induced by raising environmental awareness. The difference is that other theories appeal to reason and judgement as the trigger to behaviour change, while theories focusing on resistance to change (such as reactance theory and identity process theory) focus on the threats imposed on behaviour as triggers to coping strategies. </w:t>
      </w:r>
    </w:p>
    <w:p w:rsidR="004F231B" w:rsidRPr="00AD4F28" w:rsidRDefault="004F231B" w:rsidP="00124EAA">
      <w:pPr>
        <w:ind w:firstLine="720"/>
      </w:pPr>
      <w:r w:rsidRPr="00AD4F28">
        <w:t>T</w:t>
      </w:r>
      <w:r w:rsidRPr="00AD4F28">
        <w:rPr>
          <w:bCs/>
        </w:rPr>
        <w:t>his paper argues that reactance has a unique value in explaining how tourists will respond to efforts to raise awarenes</w:t>
      </w:r>
      <w:r w:rsidR="005F3C13" w:rsidRPr="00AD4F28">
        <w:rPr>
          <w:bCs/>
        </w:rPr>
        <w:t xml:space="preserve">s of climate change.  </w:t>
      </w:r>
      <w:r w:rsidRPr="00AD4F28">
        <w:rPr>
          <w:bCs/>
        </w:rPr>
        <w:t xml:space="preserve"> </w:t>
      </w:r>
      <w:r w:rsidR="005F3C13" w:rsidRPr="00AD4F28">
        <w:t>Figure 1 adapts</w:t>
      </w:r>
      <w:r w:rsidRPr="00AD4F28">
        <w:t xml:space="preserve"> </w:t>
      </w:r>
      <w:proofErr w:type="spellStart"/>
      <w:r w:rsidR="00A94B2F" w:rsidRPr="00AD4F28">
        <w:t>Miron</w:t>
      </w:r>
      <w:proofErr w:type="spellEnd"/>
      <w:r w:rsidR="00A94B2F" w:rsidRPr="00AD4F28">
        <w:t xml:space="preserve"> and </w:t>
      </w:r>
      <w:proofErr w:type="spellStart"/>
      <w:r w:rsidRPr="00AD4F28">
        <w:t>Brehm’s</w:t>
      </w:r>
      <w:proofErr w:type="spellEnd"/>
      <w:r w:rsidRPr="00AD4F28">
        <w:t xml:space="preserve"> </w:t>
      </w:r>
      <w:proofErr w:type="spellStart"/>
      <w:r w:rsidRPr="00AD4F28">
        <w:t>ener</w:t>
      </w:r>
      <w:r w:rsidR="005F3C13" w:rsidRPr="00AD4F28">
        <w:t>gisation</w:t>
      </w:r>
      <w:proofErr w:type="spellEnd"/>
      <w:r w:rsidR="005F3C13" w:rsidRPr="00AD4F28">
        <w:t xml:space="preserve"> model of reactance to show</w:t>
      </w:r>
      <w:r w:rsidRPr="00AD4F28">
        <w:t xml:space="preserve"> the level of energy committed to restore a threatened freedom. Notwithstanding the limitations of linear models of social change </w:t>
      </w:r>
      <w:r w:rsidR="0044571E" w:rsidRPr="00AD4F28">
        <w:fldChar w:fldCharType="begin"/>
      </w:r>
      <w:r w:rsidRPr="00AD4F28">
        <w:instrText xml:space="preserve"> ADDIN ZOTERO_ITEM CSL_CITATION {"citationID":"176prvgfko","properties":{"formattedCitation":"(Cohen, 1979)","plainCitation":"(Cohen, 1979)"},"citationItems":[{"id":4659,"uris":["http://zotero.org/users/409983/items/4KRXB6BJ"],"uri":["http://zotero.org/users/409983/items/4KRXB6BJ"],"itemData":{"id":4659,"type":"article-journal","title":"Rethinking the sociology of tourism","container-title":"Annals of tourism research","page":"18–35","volume":"6","issue":"1","author":[{"family":"Cohen","given":"E."}],"issued":{"date-parts":[["1979"]]}}}],"schema":"https://github.com/citation-style-language/schema/raw/master/csl-citation.json"} </w:instrText>
      </w:r>
      <w:r w:rsidR="0044571E" w:rsidRPr="00AD4F28">
        <w:fldChar w:fldCharType="separate"/>
      </w:r>
      <w:r w:rsidRPr="00AD4F28">
        <w:rPr>
          <w:noProof/>
        </w:rPr>
        <w:t>(Cohen, 1979)</w:t>
      </w:r>
      <w:r w:rsidR="0044571E" w:rsidRPr="00AD4F28">
        <w:fldChar w:fldCharType="end"/>
      </w:r>
      <w:r w:rsidRPr="00AD4F28">
        <w:t xml:space="preserve">, this article argues that there is value in postulating that the amount of energy tourists will dedicate to restore their perceived right to travel will depend on </w:t>
      </w:r>
      <w:proofErr w:type="spellStart"/>
      <w:r w:rsidRPr="00AD4F28">
        <w:t>i</w:t>
      </w:r>
      <w:proofErr w:type="spellEnd"/>
      <w:r w:rsidRPr="00AD4F28">
        <w:t xml:space="preserve">) their knowledge of climate change as a threat to travel and ii) the probability of success in restoring their freedom to travel. The model suggests that when a person does not know how difficult it will be to restore a threatened behaviour, they will mobilise as many available resources to restore their right as they consider the behaviour to be worth. This is evident in the substantial effort of climate change deniers to reframe all efforts of climate change policy as anti-capitalist, as reported in detail by </w:t>
      </w:r>
      <w:r w:rsidR="0044571E" w:rsidRPr="00AD4F28">
        <w:fldChar w:fldCharType="begin"/>
      </w:r>
      <w:r w:rsidRPr="00AD4F28">
        <w:instrText xml:space="preserve"> ADDIN ZOTERO_ITEM CSL_CITATION {"citationID":"7nb76mvgg","properties":{"custom":"Klein (2014)","formattedCitation":"Klein (2014)","plainCitation":"Klein (2014)"},"citationItems":[{"id":4669,"uris":["http://zotero.org/users/409983/items/RRT4IDBG"],"uri":["http://zotero.org/users/409983/items/RRT4IDBG"],"itemData":{"id":4669,"type":"book","title":"This changes everything: capitalism vs. the climate","publisher":"Simon and Schuster","publisher-place":"New York","event-place":"New York","author":[{"family":"Klein","given":"N."}],"issued":{"date-parts":[["2014"]]}}}],"schema":"https://github.com/citation-style-language/schema/raw/master/csl-citation.json"} </w:instrText>
      </w:r>
      <w:r w:rsidR="0044571E" w:rsidRPr="00AD4F28">
        <w:fldChar w:fldCharType="separate"/>
      </w:r>
      <w:r w:rsidRPr="00AD4F28">
        <w:rPr>
          <w:noProof/>
        </w:rPr>
        <w:t>Klein (2014)</w:t>
      </w:r>
      <w:r w:rsidR="0044571E" w:rsidRPr="00AD4F28">
        <w:fldChar w:fldCharType="end"/>
      </w:r>
      <w:r w:rsidRPr="00AD4F28">
        <w:t xml:space="preserve">. </w:t>
      </w:r>
      <w:r w:rsidRPr="00AD4F28">
        <w:rPr>
          <w:bCs/>
        </w:rPr>
        <w:t xml:space="preserve">We argue that consumers </w:t>
      </w:r>
      <w:r w:rsidRPr="00AD4F28">
        <w:t xml:space="preserve">will go to great lengths </w:t>
      </w:r>
      <w:r w:rsidRPr="00AD4F28">
        <w:rPr>
          <w:bCs/>
        </w:rPr>
        <w:t xml:space="preserve">to </w:t>
      </w:r>
      <w:r w:rsidRPr="00AD4F28">
        <w:t>deny a threat (stage 1) such as climate change, because they perceive that threat as fundamentally challenging the dominant social paradigm of consumerism and Western lifestyle to which they belong. At this stage, they also lack the knowledge of how difficult it would be to live and travel sustainably. Whe</w:t>
      </w:r>
      <w:r w:rsidR="005F3C13" w:rsidRPr="00AD4F28">
        <w:t>n a person believes a freedom would</w:t>
      </w:r>
      <w:r w:rsidRPr="00AD4F28">
        <w:t xml:space="preserve"> be easy to restore, they will perceive little reactance. As their knowledge of climate change and sustainable travel options increases, the perception of threat is arguably reduced, not because they consider the options unimportant, but because they are aware of the social unacceptability of prohibiting travel </w:t>
      </w:r>
      <w:r w:rsidR="0044571E" w:rsidRPr="00AD4F28">
        <w:fldChar w:fldCharType="begin"/>
      </w:r>
      <w:r w:rsidRPr="00AD4F28">
        <w:instrText xml:space="preserve"> ADDIN ZOTERO_ITEM CSL_CITATION {"citationID":"1lp489bc2j","properties":{"formattedCitation":"{\\rtf (Th\\uc0\\u248{}gersen, 2005)}","plainCitation":"(Thøgersen, 2005)"},"citationItems":[{"id":4718,"uris":["http://zotero.org/users/409983/items/HWX5CJFU"],"uri":["http://zotero.org/users/409983/items/HWX5CJFU"],"itemData":{"id":4718,"type":"article-journal","title":"How may consumer policy empower consumers for sustainable lifestyles?","container-title":"Journal of Consumer Policy","page":"143–177","volume":"28","issue":"2","author":[{"family":"Thøgersen","given":"John"}],"issued":{"date-parts":[["2005"]]}}}],"schema":"https://github.com/citation-style-language/schema/raw/master/csl-citation.json"} </w:instrText>
      </w:r>
      <w:r w:rsidR="0044571E" w:rsidRPr="00AD4F28">
        <w:fldChar w:fldCharType="separate"/>
      </w:r>
      <w:r w:rsidRPr="00AD4F28">
        <w:rPr>
          <w:lang w:val="en-US"/>
        </w:rPr>
        <w:t>(Thøgersen, 2005)</w:t>
      </w:r>
      <w:r w:rsidR="0044571E" w:rsidRPr="00AD4F28">
        <w:fldChar w:fldCharType="end"/>
      </w:r>
      <w:r w:rsidRPr="00AD4F28">
        <w:t xml:space="preserve">. Hence in stage 2, the reaction is to reduce tensions by justifying the social acceptability of their behaviour.  </w:t>
      </w:r>
    </w:p>
    <w:p w:rsidR="004F231B" w:rsidRPr="00AD4F28" w:rsidRDefault="004F231B" w:rsidP="00124EAA">
      <w:pPr>
        <w:ind w:firstLine="720"/>
      </w:pPr>
      <w:r w:rsidRPr="00AD4F28">
        <w:t>As the awareness of the threat to their freedom increases, through more knowledge of the likelihood of threats to their lifestyle in general and</w:t>
      </w:r>
      <w:r w:rsidR="005F3C13" w:rsidRPr="00AD4F28">
        <w:t xml:space="preserve">, </w:t>
      </w:r>
      <w:r w:rsidRPr="00AD4F28">
        <w:t xml:space="preserve"> </w:t>
      </w:r>
      <w:r w:rsidR="005F3C13" w:rsidRPr="00AD4F28">
        <w:t xml:space="preserve">in particular,  </w:t>
      </w:r>
      <w:r w:rsidRPr="00AD4F28">
        <w:t>not being able to travel to desired destinations, the perception of restoring the freedom to travel will increase, and subsequently the intensity of reactance, hence mobilising more resources to resume their rights to travel. This will result in heightened demand for the threatened destinations (stage 3). Because reactance is context-specific, tourists will perceive the threat imposed by climate change on travel at different stages</w:t>
      </w:r>
      <w:r w:rsidR="005F3C13" w:rsidRPr="00AD4F28">
        <w:t>,</w:t>
      </w:r>
      <w:r w:rsidRPr="00AD4F28">
        <w:t xml:space="preserve"> depending on the characteristics of the destination, hence the phenomenon of Last Chance Tourism being more observable in places such as Svalbard than Venice. Ultimately, tourists stop desiring to travel to places that they perceive have lost their appeal, explained as helplessness (stage 4).  The growth and dismissal stages (3 and 4) have parallels with Butler’s tourism lifecycle model </w:t>
      </w:r>
      <w:r w:rsidR="0044571E" w:rsidRPr="00AD4F28">
        <w:fldChar w:fldCharType="begin"/>
      </w:r>
      <w:r w:rsidRPr="00AD4F28">
        <w:instrText xml:space="preserve"> ADDIN ZOTERO_ITEM CSL_CITATION {"citationID":"26jjorntaq","properties":{"formattedCitation":"(Butler, 1980)","plainCitation":"(Butler, 1980)"},"citationItems":[{"id":4657,"uris":["http://zotero.org/users/409983/items/7K9Q83FV"],"uri":["http://zotero.org/users/409983/items/7K9Q83FV"],"itemData":{"id":4657,"type":"article-journal","title":"The Concept of a Tourist Area Cycle of Evolution: Implications for Management of Resources","container-title":"Canadian Geographer","page":"5-12","volume":"24","journalAbbreviation":"Canadian Geographer","author":[{"family":"Butler","given":"R. W."}],"issued":{"date-parts":[["1980"]]}}}],"schema":"https://github.com/citation-style-language/schema/raw/master/csl-citation.json"} </w:instrText>
      </w:r>
      <w:r w:rsidR="0044571E" w:rsidRPr="00AD4F28">
        <w:fldChar w:fldCharType="separate"/>
      </w:r>
      <w:r w:rsidRPr="00AD4F28">
        <w:rPr>
          <w:noProof/>
        </w:rPr>
        <w:t>(1980)</w:t>
      </w:r>
      <w:r w:rsidR="0044571E" w:rsidRPr="00AD4F28">
        <w:fldChar w:fldCharType="end"/>
      </w:r>
      <w:r w:rsidRPr="00AD4F28">
        <w:t xml:space="preserve"> and are best exemplified by Last Chance Tourism’s emotional response to the threat of not being able to visit a destination because it is disappearing </w:t>
      </w:r>
      <w:r w:rsidR="0044571E" w:rsidRPr="00AD4F28">
        <w:fldChar w:fldCharType="begin"/>
      </w:r>
      <w:r w:rsidRPr="00AD4F28">
        <w:instrText xml:space="preserve"> ADDIN ZOTERO_ITEM CSL_CITATION {"citationID":"20pjadm5ad","properties":{"formattedCitation":"(Dawson et al., 2011, p. 255)","plainCitation":"(Dawson et al., 2011, p. 255)"},"citationItems":[{"id":272,"uris":["http://zotero.org/users/409983/items/9BXR92SZ"],"uri":["http://zotero.org/users/409983/items/9BXR92SZ"],"itemData":{"id":272,"type":"article-journal","title":"Ethical considerations of last chance tourism","container-title":"Journal of Ecotourism","page":"250–265","volume":"10","issue":"3","source":"Google Scholar","author":[{"family":"Dawson","given":"J."},{"family":"Johnston","given":"M. J."},{"family":"Stewart","given":"E. J."},{"family":"Lemieux","given":"C. J."},{"family":"Lemelin","given":"R. H."},{"family":"Maher","given":"P. T."},{"family":"Grimwood","given":"B. S. R."}],"issued":{"date-parts":[["2011"]]}},"locator":"255","label":"page"}],"schema":"https://github.com/citation-style-language/schema/raw/master/csl-citation.json"} </w:instrText>
      </w:r>
      <w:r w:rsidR="0044571E" w:rsidRPr="00AD4F28">
        <w:fldChar w:fldCharType="separate"/>
      </w:r>
      <w:r w:rsidRPr="00AD4F28">
        <w:t>(Dawson et al., 2011, p. 255)</w:t>
      </w:r>
      <w:r w:rsidR="0044571E" w:rsidRPr="00AD4F28">
        <w:fldChar w:fldCharType="end"/>
      </w:r>
      <w:r w:rsidRPr="00AD4F28">
        <w:t>.</w:t>
      </w:r>
    </w:p>
    <w:p w:rsidR="004F231B" w:rsidRPr="00AD4F28" w:rsidRDefault="004F231B" w:rsidP="00124EAA"/>
    <w:p w:rsidR="00EF1556" w:rsidRDefault="00EF1556">
      <w:r>
        <w:br w:type="page"/>
      </w:r>
    </w:p>
    <w:p w:rsidR="004F231B" w:rsidRPr="00AD4F28" w:rsidRDefault="00EF1556" w:rsidP="00124EAA">
      <w:r>
        <w:lastRenderedPageBreak/>
        <w:t>Insert figure 1 here</w:t>
      </w:r>
    </w:p>
    <w:p w:rsidR="004F231B" w:rsidRPr="00AD4F28" w:rsidRDefault="004F231B" w:rsidP="00124EAA">
      <w:r w:rsidRPr="00AD4F28">
        <w:t>Reactance theory speaks of the consequences of raising awareness of an issue amongst consumers, this being the cognitive and behavioural adjustments needed to defend oneself from the threat of losing freedom to act, which can result in resistance to change. An increased awareness of the impacts, which can be attributed to the consumer’s behaviour and point to their need to take responsibility</w:t>
      </w:r>
      <w:r w:rsidR="00A94B2F" w:rsidRPr="00AD4F28">
        <w:t>,</w:t>
      </w:r>
      <w:r w:rsidRPr="00AD4F28">
        <w:t xml:space="preserve"> will inevitably create discomfort. The rhetoric of the rationalisation for consumer choices primarily reflects the hedonism of travel, while acknowledgement of the impacts of their choices, and of their own personal responsibility for those impacts, only arises as research goes deeper, with increasingly probing questions. Furthermore, such acknowledgements were couched in carefully chosen words of how rare their travel behaviour is and how their impact is negligible in the greater scheme of things. Each of these stages is a freedom-restoration behaviour even though some of this evidence can be explained by other theories (cognitive dissonance in particular). Yet the value of considering it through reactance theory is to acknowledge head-on the ineffectiveness of awareness-raising as a behaviour change approach </w:t>
      </w:r>
      <w:r w:rsidR="0044571E" w:rsidRPr="00AD4F28">
        <w:fldChar w:fldCharType="begin"/>
      </w:r>
      <w:r w:rsidRPr="00AD4F28">
        <w:instrText xml:space="preserve"> ADDIN ZOTERO_ITEM CSL_CITATION {"citationID":"jjGm92BT","properties":{"formattedCitation":"(Hares et al., 2010; Juvan &amp; Dolnicar, 2014; Prillwitz &amp; Barr, 2011)","plainCitation":"(Hares et al., 2010; Juvan &amp; Dolnicar, 2014; Prillwitz &amp; Barr, 2011)"},"citationItems":[{"id":466,"uris":["http://zotero.org/users/409983/items/E6PISG6V"],"uri":["http://zotero.org/users/409983/items/E6PISG6V"],"itemData":{"id":466,"type":"article-journal","title":"Climate change and the air travel decisions of UK tourists","container-title":"Journal of Transport Geography","page":"466–473","volume":"18","issue":"3","source":"Google Scholar","author":[{"family":"Hares","given":"Andrew"},{"family":"Dickinson","given":"Janet"},{"family":"Wilkes","given":"Keith"}],"issued":{"date-parts":[["2010"]]}}},{"id":4667,"uris":["http://zotero.org/users/409983/items/ETVRIHH7"],"uri":["http://zotero.org/users/409983/items/ETVRIHH7"],"itemData":{"id":4667,"type":"article-journal","title":"The attitude–behaviour gap in sustainable tourism","container-title":"Annals of Tourism Research","page":"76–95","volume":"48","author":[{"family":"Juvan","given":"E."},{"family":"Dolnicar","given":"S."}],"issued":{"date-parts":[["2014"]]}}},{"id":4681,"uris":["http://zotero.org/users/409983/items/H5GZ58WH"],"uri":["http://zotero.org/users/409983/items/H5GZ58WH"],"itemData":{"id":4681,"type":"article-journal","title":"Moving towards sustainability? Mobility styles, attitudes and individual travel behaviour","container-title":"Journal of transport geography","page":"1590–1600","volume":"19","issue":"6","author":[{"family":"Prillwitz","given":"Jan"},{"family":"Barr","given":"Stewart"}],"issued":{"date-parts":[["2011"]]}}}],"schema":"https://github.com/citation-style-language/schema/raw/master/csl-citation.json"} </w:instrText>
      </w:r>
      <w:r w:rsidR="0044571E" w:rsidRPr="00AD4F28">
        <w:fldChar w:fldCharType="separate"/>
      </w:r>
      <w:r w:rsidRPr="00AD4F28">
        <w:rPr>
          <w:noProof/>
        </w:rPr>
        <w:t>(Hares et al., 2010; Juvan &amp; Dolnicar, 2014; Prillwitz &amp; Barr, 2011)</w:t>
      </w:r>
      <w:r w:rsidR="0044571E" w:rsidRPr="00AD4F28">
        <w:fldChar w:fldCharType="end"/>
      </w:r>
      <w:r w:rsidRPr="00AD4F28">
        <w:t xml:space="preserve">.  The findings of this study demonstrate the difficulties of promoting positive behaviour change in response to raised awareness and has particular relevance in the design of social marketing interventions </w:t>
      </w:r>
      <w:r w:rsidR="0044571E" w:rsidRPr="00AD4F28">
        <w:fldChar w:fldCharType="begin"/>
      </w:r>
      <w:r w:rsidRPr="00AD4F28">
        <w:instrText xml:space="preserve"> ADDIN ZOTERO_ITEM CSL_CITATION {"citationID":"1jcvpv67gj","properties":{"custom":"(Hall, 2015)","formattedCitation":"(Hall, 2015)","plainCitation":"(Hall, 2015)"},"citationItems":[{"id":4663,"uris":["http://zotero.org/users/409983/items/MH3U7EK4"],"uri":["http://zotero.org/users/409983/items/MH3U7EK4"],"itemData":{"id":4663,"type":"article-journal","title":"Intervening in academic interventions: framing social marketing's potential for successful sustainable tourism behavioural change","container-title":"Journal of Sustainable Tourism","page":"1–26","source":"Google Scholar","author":[{"family":"Hall","given":"C. M."}],"issued":{"date-parts":[["2015"]]}}}],"schema":"https://github.com/citation-style-language/schema/raw/master/csl-citation.json"} </w:instrText>
      </w:r>
      <w:r w:rsidR="0044571E" w:rsidRPr="00AD4F28">
        <w:fldChar w:fldCharType="separate"/>
      </w:r>
      <w:r w:rsidRPr="00AD4F28">
        <w:rPr>
          <w:noProof/>
        </w:rPr>
        <w:t>(Hall, 2015)</w:t>
      </w:r>
      <w:r w:rsidR="0044571E" w:rsidRPr="00AD4F28">
        <w:fldChar w:fldCharType="end"/>
      </w:r>
      <w:r w:rsidRPr="00AD4F28">
        <w:t xml:space="preserve"> .</w:t>
      </w:r>
    </w:p>
    <w:p w:rsidR="004F231B" w:rsidRPr="00AD4F28" w:rsidRDefault="004F231B" w:rsidP="00124EAA">
      <w:pPr>
        <w:ind w:firstLine="720"/>
      </w:pPr>
      <w:r w:rsidRPr="00AD4F28">
        <w:t xml:space="preserve">In this study, we face the wicked problem of the social need to raise awareness of climate change impacts, which is surely necessary to create the beliefs and feed the social values necessary to save the planet, while recognising that in so doing, it can backfire by creating resistance to change, which promotes the over-consumption of the desired objects, in our case most visible through what is known as </w:t>
      </w:r>
      <w:r w:rsidRPr="00AD4F28">
        <w:rPr>
          <w:rFonts w:cs="Arial"/>
        </w:rPr>
        <w:t>Last Chance Tourism</w:t>
      </w:r>
      <w:r w:rsidRPr="00AD4F28">
        <w:t xml:space="preserve">. Awareness of environmental impacts may not be the vehicle to move from the denial of consequences to enlightened pro-environmental behaviour </w:t>
      </w:r>
      <w:r w:rsidR="0044571E" w:rsidRPr="00AD4F28">
        <w:fldChar w:fldCharType="begin"/>
      </w:r>
      <w:r w:rsidRPr="00AD4F28">
        <w:instrText xml:space="preserve"> ADDIN ZOTERO_ITEM CSL_CITATION {"citationID":"3sgdl2hdl","properties":{"formattedCitation":"(Juvan &amp; Dolnicar, 2014; Miller et al., 2010)","plainCitation":"(Juvan &amp; Dolnicar, 2014; Miller et al., 2010)"},"citationItems":[{"id":4667,"uris":["http://zotero.org/users/409983/items/ETVRIHH7"],"uri":["http://zotero.org/users/409983/items/ETVRIHH7"],"itemData":{"id":4667,"type":"article-journal","title":"The attitude–behaviour gap in sustainable tourism","container-title":"Annals of Tourism Research","page":"76–95","volume":"48","author":[{"family":"Juvan","given":"E."},{"family":"Dolnicar","given":"S."}],"issued":{"date-parts":[["2014"]]}}},{"id":489,"uris":["http://zotero.org/users/409983/items/ERHNIBM9"],"uri":["http://zotero.org/users/409983/items/ERHNIBM9"],"itemData":{"id":489,"type":"article-journal","title":"Public understanding of sustainable tourism","container-title":"Annals of Tourism Research","page":"627–645","volume":"37","issue":"3","source":"Google Scholar","author":[{"family":"Miller","given":"G."},{"family":"Rathouse","given":"K."},{"family":"Scarles","given":"C."},{"family":"Holmes","given":"K."},{"family":"Tribe","given":"J."}],"issued":{"date-parts":[["2010"]]}}}],"schema":"https://github.com/citation-style-language/schema/raw/master/csl-citation.json"} </w:instrText>
      </w:r>
      <w:r w:rsidR="0044571E" w:rsidRPr="00AD4F28">
        <w:fldChar w:fldCharType="separate"/>
      </w:r>
      <w:r w:rsidRPr="00AD4F28">
        <w:rPr>
          <w:noProof/>
        </w:rPr>
        <w:t>(Juvan &amp; Dolnicar, 2014; Miller et al., 2010)</w:t>
      </w:r>
      <w:r w:rsidR="0044571E" w:rsidRPr="00AD4F28">
        <w:fldChar w:fldCharType="end"/>
      </w:r>
      <w:r w:rsidRPr="00AD4F28">
        <w:t xml:space="preserve"> and awareness raising policies may be ineffective when a traditional segment of society sees environmentalism as a threat to the status quo </w:t>
      </w:r>
      <w:r w:rsidR="0044571E" w:rsidRPr="00AD4F28">
        <w:fldChar w:fldCharType="begin"/>
      </w:r>
      <w:r w:rsidRPr="00AD4F28">
        <w:instrText xml:space="preserve"> ADDIN ZOTERO_ITEM CSL_CITATION {"citationID":"3g432fuuc","properties":{"formattedCitation":"(Campbell &amp; Kay, 2014)","plainCitation":"(Campbell &amp; Kay, 2014)"},"citationItems":[{"id":4722,"uris":["http://zotero.org/users/409983/items/NFM7B32K"],"uri":["http://zotero.org/users/409983/items/NFM7B32K"],"itemData":{"id":4722,"type":"article-journal","title":"Solution aversion: On the relation between ideology and motivated disbelief.","container-title":"Journal of personality and social psychology","page":"809","volume":"107","issue":"5","source":"Google Scholar","author":[{"family":"Campbell","given":"Troy H."},{"family":"Kay","given":"Aaron C."}],"issued":{"date-parts":[["2014"]]}}}],"schema":"https://github.com/citation-style-language/schema/raw/master/csl-citation.json"} </w:instrText>
      </w:r>
      <w:r w:rsidR="0044571E" w:rsidRPr="00AD4F28">
        <w:fldChar w:fldCharType="separate"/>
      </w:r>
      <w:r w:rsidRPr="00AD4F28">
        <w:rPr>
          <w:noProof/>
        </w:rPr>
        <w:t>(Campbell &amp; Kay, 2014)</w:t>
      </w:r>
      <w:r w:rsidR="0044571E" w:rsidRPr="00AD4F28">
        <w:fldChar w:fldCharType="end"/>
      </w:r>
      <w:r w:rsidRPr="00AD4F28">
        <w:t xml:space="preserve">. Reactance, as a motivational force, has the effect of increasing the intent to visit a disappearing destination, until it loses its appeal and is discarded. </w:t>
      </w:r>
      <w:r w:rsidR="0044571E" w:rsidRPr="00AD4F28">
        <w:fldChar w:fldCharType="begin"/>
      </w:r>
      <w:r w:rsidRPr="00AD4F28">
        <w:instrText xml:space="preserve"> ADDIN ZOTERO_ITEM CSL_CITATION {"citationID":"q8dMhDnS","properties":{"custom":"Hoffarth &amp; Hodson (2016)","formattedCitation":"Hoffarth &amp; Hodson (2016)","plainCitation":"Hoffarth &amp; Hodson (2016)"},"citationItems":[{"id":4720,"uris":["http://zotero.org/users/409983/items/EMM885NK"],"uri":["http://zotero.org/users/409983/items/EMM885NK"],"itemData":{"id":4720,"type":"article-journal","title":"Green on the outside, red on the inside: Perceived environmentalist threat as a factor explaining political polarization of climate change","container-title":"Journal of Environmental Psychology","page":"40–49","volume":"45","source":"Google Scholar","author":[{"family":"Hoffarth","given":"Mark Romeo"},{"family":"Hodson","given":"Gordon"}],"issued":{"date-parts":[["2016"]]}}}],"schema":"https://github.com/citation-style-language/schema/raw/master/csl-citation.json"} </w:instrText>
      </w:r>
      <w:r w:rsidR="0044571E" w:rsidRPr="00AD4F28">
        <w:fldChar w:fldCharType="separate"/>
      </w:r>
      <w:r w:rsidRPr="00AD4F28">
        <w:rPr>
          <w:noProof/>
        </w:rPr>
        <w:t>Hoffarth &amp; Hodson (2016)</w:t>
      </w:r>
      <w:r w:rsidR="0044571E" w:rsidRPr="00AD4F28">
        <w:fldChar w:fldCharType="end"/>
      </w:r>
      <w:r w:rsidRPr="00AD4F28">
        <w:t xml:space="preserve"> suggest that threats to one’s identity and differences between inter-group identity will increase reactance to climate change and that policy instruments to promote pro-environmental behaviour should focus on the benefits of a broader group identity. For travel specifically, efforts to promote behavioural change need to complement existing self-interest behaviours </w:t>
      </w:r>
      <w:r w:rsidR="0044571E" w:rsidRPr="00AD4F28">
        <w:fldChar w:fldCharType="begin"/>
      </w:r>
      <w:r w:rsidRPr="00AD4F28">
        <w:instrText xml:space="preserve"> ADDIN ZOTERO_ITEM CSL_CITATION {"citationID":"m3or7eg5e","properties":{"formattedCitation":"(Caruana et al., 2014)","plainCitation":"(Caruana et al., 2014)"},"citationItems":[{"id":1093,"uris":["http://zotero.org/users/409983/items/WG5XUBMZ"],"uri":["http://zotero.org/users/409983/items/WG5XUBMZ"],"itemData":{"id":1093,"type":"article-journal","title":"Tourists’ accounts of responsible tourism","container-title":"Annals of Tourism Research","page":"115–129","volume":"46","author":[{"family":"Caruana","given":"Robert"},{"family":"Glozer","given":"Sarah"},{"family":"Crane","given":"Andrew"},{"family":"McCabe","given":"Scott"}],"issued":{"date-parts":[["2014"]]}}}],"schema":"https://github.com/citation-style-language/schema/raw/master/csl-citation.json"} </w:instrText>
      </w:r>
      <w:r w:rsidR="0044571E" w:rsidRPr="00AD4F28">
        <w:fldChar w:fldCharType="separate"/>
      </w:r>
      <w:r w:rsidRPr="00AD4F28">
        <w:t>(Caruana et al., 2014)</w:t>
      </w:r>
      <w:r w:rsidR="0044571E" w:rsidRPr="00AD4F28">
        <w:fldChar w:fldCharType="end"/>
      </w:r>
      <w:r w:rsidRPr="00AD4F28">
        <w:t xml:space="preserve"> and provide an alternative but equally hedonistic holiday choice </w:t>
      </w:r>
      <w:r w:rsidR="0044571E" w:rsidRPr="00AD4F28">
        <w:fldChar w:fldCharType="begin"/>
      </w:r>
      <w:r w:rsidRPr="00AD4F28">
        <w:instrText xml:space="preserve"> ADDIN ZOTERO_ITEM CSL_CITATION {"citationID":"12si0pbtvh","properties":{"formattedCitation":"(Malone et al., 2014)","plainCitation":"(Malone et al., 2014)"},"citationItems":[{"id":293,"uris":["http://zotero.org/users/409983/items/9S7CEI7E"],"uri":["http://zotero.org/users/409983/items/9S7CEI7E"],"itemData":{"id":293,"type":"article-journal","title":"The role of hedonism in ethical tourism","container-title":"Annals of Tourism Research","page":"241–254","volume":"44","author":[{"family":"Malone","given":"Sheila"},{"family":"McCabe","given":"Scott"},{"family":"Smith","given":"Andrew P."}],"issued":{"date-parts":[["2014"]]}}}],"schema":"https://github.com/citation-style-language/schema/raw/master/csl-citation.json"} </w:instrText>
      </w:r>
      <w:r w:rsidR="0044571E" w:rsidRPr="00AD4F28">
        <w:fldChar w:fldCharType="separate"/>
      </w:r>
      <w:r w:rsidRPr="00AD4F28">
        <w:rPr>
          <w:noProof/>
        </w:rPr>
        <w:t>(Malone et al., 2014)</w:t>
      </w:r>
      <w:r w:rsidR="0044571E" w:rsidRPr="00AD4F28">
        <w:fldChar w:fldCharType="end"/>
      </w:r>
      <w:r w:rsidRPr="00AD4F28">
        <w:t xml:space="preserve">. Promoting sustainable behaviour through offering alternative choices may be a better strategy than simply awareness raising per se. Offering alternatives that provide equally fulfilling, but less impacting, holidays, or by positively framing the benefits of the more sustainable options in relation to the purchasing attributes sought by consumers </w:t>
      </w:r>
      <w:r w:rsidR="0044571E" w:rsidRPr="00AD4F28">
        <w:fldChar w:fldCharType="begin"/>
      </w:r>
      <w:r w:rsidRPr="00AD4F28">
        <w:instrText xml:space="preserve"> ADDIN ZOTERO_ITEM CSL_CITATION {"citationID":"2dnvo2ndvg","properties":{"formattedCitation":"(Gunn &amp; Mont, 2014)","plainCitation":"(Gunn &amp; Mont, 2014)"},"citationItems":[{"id":4686,"uris":["http://zotero.org/users/409983/items/VGJI5VNG"],"uri":["http://zotero.org/users/409983/items/VGJI5VNG"],"itemData":{"id":4686,"type":"article-journal","title":"Choice editing as a retailers’ tool for sustainable consumption","container-title":"International Journal of Retail &amp; Distribution Management","page":"464–481","volume":"42","issue":"6","author":[{"family":"Gunn","given":"Madeline"},{"family":"Mont","given":"Oksana"}],"issued":{"date-parts":[["2014"]]}}}],"schema":"https://github.com/citation-style-language/schema/raw/master/csl-citation.json"} </w:instrText>
      </w:r>
      <w:r w:rsidR="0044571E" w:rsidRPr="00AD4F28">
        <w:fldChar w:fldCharType="separate"/>
      </w:r>
      <w:r w:rsidRPr="00AD4F28">
        <w:rPr>
          <w:noProof/>
        </w:rPr>
        <w:t>(Gunn &amp; Mont, 2014)</w:t>
      </w:r>
      <w:r w:rsidR="0044571E" w:rsidRPr="00AD4F28">
        <w:fldChar w:fldCharType="end"/>
      </w:r>
      <w:r w:rsidRPr="00AD4F28">
        <w:t xml:space="preserve"> may prove more effective. These are conclusions reached</w:t>
      </w:r>
      <w:r w:rsidR="00A94B2F" w:rsidRPr="00AD4F28">
        <w:t>,</w:t>
      </w:r>
      <w:r w:rsidRPr="00AD4F28">
        <w:t xml:space="preserve"> however</w:t>
      </w:r>
      <w:r w:rsidR="00A94B2F" w:rsidRPr="00AD4F28">
        <w:t>,</w:t>
      </w:r>
      <w:r w:rsidRPr="00AD4F28">
        <w:t xml:space="preserve"> with a heavy heart, for surely they undermine the long term need to create a social conscience that common sense would suggest is necessary to reach climate change solutions. </w:t>
      </w:r>
    </w:p>
    <w:p w:rsidR="004F231B" w:rsidRPr="00AD4F28" w:rsidRDefault="004F231B" w:rsidP="00124EAA">
      <w:pPr>
        <w:ind w:firstLine="720"/>
      </w:pPr>
      <w:r w:rsidRPr="00AD4F28">
        <w:t xml:space="preserve">If nothing else, this study is further proof of the complexity of engaging consumers in the protection of the environment and may partly explain the failures of some pro-environmental behaviour campaigns. It shows how, collectively, we require a better understanding of consumer behaviour in relation to motivations, which is far more complex than suggested by simple surveys of </w:t>
      </w:r>
      <w:r w:rsidRPr="00AD4F28">
        <w:lastRenderedPageBreak/>
        <w:t xml:space="preserve">environmental awareness and purchasing. In practical terms, this research </w:t>
      </w:r>
      <w:r w:rsidR="00A94B2F" w:rsidRPr="00AD4F28">
        <w:t xml:space="preserve">better </w:t>
      </w:r>
      <w:r w:rsidRPr="00AD4F28">
        <w:t>inform</w:t>
      </w:r>
      <w:r w:rsidR="00A94B2F" w:rsidRPr="00AD4F28">
        <w:t>s</w:t>
      </w:r>
      <w:r w:rsidRPr="00AD4F28">
        <w:t xml:space="preserve"> the consultancy practices of our team when designing and testing methods to promote mainstreaming the consumption of sustainable tourism products. The findings help us to identify socially acceptable forms of marketing and communication of the sustainability practices of tourism businesses, specifically intended to reduce resistance to change, while finding more subtle ways to inform consumers of the benefits to themselves of engaging in sustainability practices. </w:t>
      </w:r>
    </w:p>
    <w:p w:rsidR="004F231B" w:rsidRPr="00AD4F28" w:rsidRDefault="004F231B" w:rsidP="00124EAA">
      <w:pPr>
        <w:pStyle w:val="References"/>
        <w:spacing w:line="276" w:lineRule="auto"/>
        <w:rPr>
          <w:b/>
        </w:rPr>
      </w:pPr>
    </w:p>
    <w:p w:rsidR="004F231B" w:rsidRPr="00AD4F28" w:rsidRDefault="004F231B" w:rsidP="00124EAA">
      <w:pPr>
        <w:pStyle w:val="References"/>
        <w:spacing w:line="276" w:lineRule="auto"/>
        <w:rPr>
          <w:b/>
        </w:rPr>
      </w:pPr>
      <w:r w:rsidRPr="00AD4F28">
        <w:rPr>
          <w:b/>
        </w:rPr>
        <w:t>References</w:t>
      </w:r>
    </w:p>
    <w:p w:rsidR="004F231B" w:rsidRPr="00AD4F28" w:rsidRDefault="0044571E" w:rsidP="00124EAA">
      <w:pPr>
        <w:pStyle w:val="Bibliography"/>
        <w:spacing w:line="276" w:lineRule="auto"/>
        <w:rPr>
          <w:lang w:val="en-US"/>
        </w:rPr>
      </w:pPr>
      <w:r w:rsidRPr="00AD4F28">
        <w:fldChar w:fldCharType="begin"/>
      </w:r>
      <w:r w:rsidR="004F231B" w:rsidRPr="00AD4F28">
        <w:instrText xml:space="preserve"> ADDIN ZOTERO_BIBL {"custom":[[["http://zotero.org/users/409983/items/J3VU9SJZ"],"Norgaard, K. M. (2011). Climate Denial: Emotion, Psychology, Culture, and Political Economy. In Eds. J.S. Dryzek, R.B. Norgaard and D. Schlosberg, The Oxford Handbook of Climate Change and Society (pp. 399\\uc0\\u8211{}413). Oxford: Oxford University Press."],[["http://zotero.org/users/409983/items/GG46TPG9"],"Statistics Norway. (2015). This is Svalbard 2014. What the figures say. (Official Statistics of Norway No. 5). Norway: Statistics Norway. Retrieved 26 December 2015 from https://www.ssb.no/en/befolkning/artikler-og-publikasjoner/this-is-svalbard-2014"]]} CSL_BIBLIOGRAPHY </w:instrText>
      </w:r>
      <w:r w:rsidRPr="00AD4F28">
        <w:fldChar w:fldCharType="separate"/>
      </w:r>
      <w:r w:rsidR="004F231B" w:rsidRPr="00AD4F28">
        <w:rPr>
          <w:lang w:val="en-US"/>
        </w:rPr>
        <w:t xml:space="preserve">Barr, S., Shaw, G., Coles, T., &amp; Prillwitz, J. (2010). ‘A holiday is a holiday’: Practicing sustainability, home and away. </w:t>
      </w:r>
      <w:r w:rsidR="004F231B" w:rsidRPr="00AD4F28">
        <w:rPr>
          <w:i/>
          <w:iCs/>
          <w:lang w:val="en-US"/>
        </w:rPr>
        <w:t>Journal of Transport Geography</w:t>
      </w:r>
      <w:r w:rsidR="004F231B" w:rsidRPr="00AD4F28">
        <w:rPr>
          <w:lang w:val="en-US"/>
        </w:rPr>
        <w:t xml:space="preserve">, </w:t>
      </w:r>
      <w:r w:rsidR="004F231B" w:rsidRPr="00AD4F28">
        <w:rPr>
          <w:i/>
          <w:iCs/>
          <w:lang w:val="en-US"/>
        </w:rPr>
        <w:t>18</w:t>
      </w:r>
      <w:r w:rsidR="004F231B" w:rsidRPr="00AD4F28">
        <w:rPr>
          <w:lang w:val="en-US"/>
        </w:rPr>
        <w:t>(3), 474–481.</w:t>
      </w:r>
    </w:p>
    <w:p w:rsidR="004F231B" w:rsidRPr="00AD4F28" w:rsidRDefault="004F231B" w:rsidP="00124EAA">
      <w:pPr>
        <w:pStyle w:val="Bibliography"/>
        <w:spacing w:line="276" w:lineRule="auto"/>
        <w:rPr>
          <w:lang w:val="en-US"/>
        </w:rPr>
      </w:pPr>
      <w:r w:rsidRPr="00AD4F28">
        <w:rPr>
          <w:lang w:val="en-US"/>
        </w:rPr>
        <w:t xml:space="preserve">Becken, S. (2004). How tourists and tourism experts perceive climate change and carbon-offsetting schemes. </w:t>
      </w:r>
      <w:r w:rsidRPr="00AD4F28">
        <w:rPr>
          <w:i/>
          <w:iCs/>
          <w:lang w:val="en-US"/>
        </w:rPr>
        <w:t>Journal of Sustainable Tourism</w:t>
      </w:r>
      <w:r w:rsidRPr="00AD4F28">
        <w:rPr>
          <w:lang w:val="en-US"/>
        </w:rPr>
        <w:t xml:space="preserve">, </w:t>
      </w:r>
      <w:r w:rsidRPr="00AD4F28">
        <w:rPr>
          <w:i/>
          <w:iCs/>
          <w:lang w:val="en-US"/>
        </w:rPr>
        <w:t>12</w:t>
      </w:r>
      <w:r w:rsidRPr="00AD4F28">
        <w:rPr>
          <w:lang w:val="en-US"/>
        </w:rPr>
        <w:t>(4), 332–345.</w:t>
      </w:r>
    </w:p>
    <w:p w:rsidR="004F231B" w:rsidRPr="00AD4F28" w:rsidRDefault="004F231B" w:rsidP="00124EAA">
      <w:pPr>
        <w:pStyle w:val="Bibliography"/>
        <w:spacing w:line="276" w:lineRule="auto"/>
        <w:rPr>
          <w:lang w:val="en-US"/>
        </w:rPr>
      </w:pPr>
      <w:r w:rsidRPr="00AD4F28">
        <w:rPr>
          <w:lang w:val="en-US"/>
        </w:rPr>
        <w:t xml:space="preserve">Becken, S. (2007). Tourists’ perception of international air travel’s impact on the global climate and potential climate change policies. </w:t>
      </w:r>
      <w:r w:rsidRPr="00AD4F28">
        <w:rPr>
          <w:i/>
          <w:iCs/>
          <w:lang w:val="en-US"/>
        </w:rPr>
        <w:t>Journal of Sustainable Tourism</w:t>
      </w:r>
      <w:r w:rsidRPr="00AD4F28">
        <w:rPr>
          <w:lang w:val="en-US"/>
        </w:rPr>
        <w:t xml:space="preserve">, </w:t>
      </w:r>
      <w:r w:rsidRPr="00AD4F28">
        <w:rPr>
          <w:i/>
          <w:iCs/>
          <w:lang w:val="en-US"/>
        </w:rPr>
        <w:t>15</w:t>
      </w:r>
      <w:r w:rsidRPr="00AD4F28">
        <w:rPr>
          <w:lang w:val="en-US"/>
        </w:rPr>
        <w:t>(4), 351–368.</w:t>
      </w:r>
    </w:p>
    <w:p w:rsidR="004F231B" w:rsidRPr="00AD4F28" w:rsidRDefault="004F231B" w:rsidP="00124EAA">
      <w:pPr>
        <w:pStyle w:val="Bibliography"/>
        <w:spacing w:line="276" w:lineRule="auto"/>
        <w:rPr>
          <w:lang w:val="en-US"/>
        </w:rPr>
      </w:pPr>
      <w:r w:rsidRPr="00AD4F28">
        <w:rPr>
          <w:lang w:val="en-US"/>
        </w:rPr>
        <w:t xml:space="preserve">Bing, A., &amp; Landon, R. (2012). </w:t>
      </w:r>
      <w:r w:rsidRPr="00AD4F28">
        <w:rPr>
          <w:i/>
          <w:iCs/>
          <w:lang w:val="en-US"/>
        </w:rPr>
        <w:t>Lonely Planet Venice &amp; The Veneto</w:t>
      </w:r>
      <w:r w:rsidRPr="00AD4F28">
        <w:rPr>
          <w:lang w:val="en-US"/>
        </w:rPr>
        <w:t xml:space="preserve"> (7th ed.). London: Lonely Planet.</w:t>
      </w:r>
    </w:p>
    <w:p w:rsidR="004F231B" w:rsidRPr="00AD4F28" w:rsidRDefault="004F231B" w:rsidP="00124EAA">
      <w:pPr>
        <w:pStyle w:val="Bibliography"/>
        <w:spacing w:line="276" w:lineRule="auto"/>
        <w:rPr>
          <w:lang w:val="en-US"/>
        </w:rPr>
      </w:pPr>
      <w:r w:rsidRPr="00AD4F28">
        <w:rPr>
          <w:lang w:val="en-US"/>
        </w:rPr>
        <w:t xml:space="preserve">Blaikie, N. (2009). </w:t>
      </w:r>
      <w:r w:rsidRPr="00AD4F28">
        <w:rPr>
          <w:i/>
          <w:iCs/>
          <w:lang w:val="en-US"/>
        </w:rPr>
        <w:t>Designing Social Research</w:t>
      </w:r>
      <w:r w:rsidRPr="00AD4F28">
        <w:rPr>
          <w:lang w:val="en-US"/>
        </w:rPr>
        <w:t>. Cambridge: Polity.</w:t>
      </w:r>
    </w:p>
    <w:p w:rsidR="004F231B" w:rsidRPr="00AD4F28" w:rsidRDefault="004F231B" w:rsidP="00124EAA">
      <w:pPr>
        <w:pStyle w:val="Bibliography"/>
        <w:spacing w:line="276" w:lineRule="auto"/>
        <w:rPr>
          <w:lang w:val="en-US"/>
        </w:rPr>
      </w:pPr>
      <w:r w:rsidRPr="00AD4F28">
        <w:rPr>
          <w:lang w:val="en-US"/>
        </w:rPr>
        <w:t xml:space="preserve">Boddy, C. (2007). Projective techniques in Taiwan and Asia-Pacific market research. </w:t>
      </w:r>
      <w:r w:rsidRPr="00AD4F28">
        <w:rPr>
          <w:i/>
          <w:iCs/>
          <w:lang w:val="en-US"/>
        </w:rPr>
        <w:t>Qualitative Market Research: An International Journal</w:t>
      </w:r>
      <w:r w:rsidRPr="00AD4F28">
        <w:rPr>
          <w:lang w:val="en-US"/>
        </w:rPr>
        <w:t xml:space="preserve">, </w:t>
      </w:r>
      <w:r w:rsidRPr="00AD4F28">
        <w:rPr>
          <w:i/>
          <w:iCs/>
          <w:lang w:val="en-US"/>
        </w:rPr>
        <w:t>10</w:t>
      </w:r>
      <w:r w:rsidRPr="00AD4F28">
        <w:rPr>
          <w:lang w:val="en-US"/>
        </w:rPr>
        <w:t>(1), 48–62.</w:t>
      </w:r>
    </w:p>
    <w:p w:rsidR="004F231B" w:rsidRPr="00AD4F28" w:rsidRDefault="004F231B" w:rsidP="00124EAA">
      <w:pPr>
        <w:pStyle w:val="Bibliography"/>
        <w:spacing w:line="276" w:lineRule="auto"/>
        <w:rPr>
          <w:lang w:val="en-US"/>
        </w:rPr>
      </w:pPr>
      <w:r w:rsidRPr="00AD4F28">
        <w:rPr>
          <w:lang w:val="en-US"/>
        </w:rPr>
        <w:t xml:space="preserve">Bond, D., &amp; Ramsey, E. (2010). The role of information and communication technologies in using projective techniques as survey tools to meet the challenges of bounded rationality. </w:t>
      </w:r>
      <w:r w:rsidRPr="00AD4F28">
        <w:rPr>
          <w:i/>
          <w:iCs/>
          <w:lang w:val="en-US"/>
        </w:rPr>
        <w:t>Qualitative Market Research: An International Journal</w:t>
      </w:r>
      <w:r w:rsidRPr="00AD4F28">
        <w:rPr>
          <w:lang w:val="en-US"/>
        </w:rPr>
        <w:t xml:space="preserve">, </w:t>
      </w:r>
      <w:r w:rsidRPr="00AD4F28">
        <w:rPr>
          <w:i/>
          <w:iCs/>
          <w:lang w:val="en-US"/>
        </w:rPr>
        <w:t>13</w:t>
      </w:r>
      <w:r w:rsidRPr="00AD4F28">
        <w:rPr>
          <w:lang w:val="en-US"/>
        </w:rPr>
        <w:t>, 430–440.</w:t>
      </w:r>
    </w:p>
    <w:p w:rsidR="004F231B" w:rsidRPr="00AD4F28" w:rsidRDefault="004F231B" w:rsidP="00124EAA">
      <w:pPr>
        <w:pStyle w:val="Bibliography"/>
        <w:spacing w:line="276" w:lineRule="auto"/>
        <w:rPr>
          <w:lang w:val="en-US"/>
        </w:rPr>
      </w:pPr>
      <w:r w:rsidRPr="00AD4F28">
        <w:rPr>
          <w:lang w:val="en-US"/>
        </w:rPr>
        <w:t xml:space="preserve">Bourdieu, P. (1990). </w:t>
      </w:r>
      <w:r w:rsidRPr="00AD4F28">
        <w:rPr>
          <w:i/>
          <w:iCs/>
          <w:lang w:val="en-US"/>
        </w:rPr>
        <w:t>Photography: A middle-brow art</w:t>
      </w:r>
      <w:r w:rsidRPr="00AD4F28">
        <w:rPr>
          <w:lang w:val="en-US"/>
        </w:rPr>
        <w:t xml:space="preserve"> (Translation by Shaun Whiteside). Stanford, CA: Stanford University Press.</w:t>
      </w:r>
    </w:p>
    <w:p w:rsidR="004F231B" w:rsidRPr="00AD4F28" w:rsidRDefault="004F231B" w:rsidP="00124EAA">
      <w:pPr>
        <w:pStyle w:val="Bibliography"/>
        <w:spacing w:line="276" w:lineRule="auto"/>
        <w:rPr>
          <w:lang w:val="en-US"/>
        </w:rPr>
      </w:pPr>
      <w:r w:rsidRPr="00AD4F28">
        <w:rPr>
          <w:lang w:val="en-US"/>
        </w:rPr>
        <w:t xml:space="preserve">Brehm, J. (1966). </w:t>
      </w:r>
      <w:r w:rsidRPr="00AD4F28">
        <w:rPr>
          <w:i/>
          <w:iCs/>
          <w:lang w:val="en-US"/>
        </w:rPr>
        <w:t>Theory of Psychological Reactance</w:t>
      </w:r>
      <w:r w:rsidRPr="00AD4F28">
        <w:rPr>
          <w:lang w:val="en-US"/>
        </w:rPr>
        <w:t>. New York: Academic Press Inc.</w:t>
      </w:r>
    </w:p>
    <w:p w:rsidR="004F231B" w:rsidRPr="00AD4F28" w:rsidRDefault="004F231B" w:rsidP="00124EAA">
      <w:pPr>
        <w:pStyle w:val="Bibliography"/>
        <w:spacing w:line="276" w:lineRule="auto"/>
        <w:rPr>
          <w:lang w:val="en-US"/>
        </w:rPr>
      </w:pPr>
      <w:r w:rsidRPr="00AD4F28">
        <w:rPr>
          <w:lang w:val="en-US"/>
        </w:rPr>
        <w:t xml:space="preserve">Brehm, S., &amp; Brehm, J. (1981). </w:t>
      </w:r>
      <w:r w:rsidRPr="00AD4F28">
        <w:rPr>
          <w:i/>
          <w:iCs/>
          <w:lang w:val="en-US"/>
        </w:rPr>
        <w:t>Psychological Reactance: A Theory of Freedom and Control</w:t>
      </w:r>
      <w:r w:rsidRPr="00AD4F28">
        <w:rPr>
          <w:lang w:val="en-US"/>
        </w:rPr>
        <w:t>. New York: Academic Press Inc.</w:t>
      </w:r>
    </w:p>
    <w:p w:rsidR="004F231B" w:rsidRPr="00AD4F28" w:rsidRDefault="004F231B" w:rsidP="00124EAA">
      <w:pPr>
        <w:pStyle w:val="Bibliography"/>
        <w:spacing w:line="276" w:lineRule="auto"/>
        <w:rPr>
          <w:lang w:val="en-US"/>
        </w:rPr>
      </w:pPr>
      <w:r w:rsidRPr="00AD4F28">
        <w:rPr>
          <w:lang w:val="en-US"/>
        </w:rPr>
        <w:t xml:space="preserve">Burger, J. (2008). </w:t>
      </w:r>
      <w:r w:rsidRPr="00AD4F28">
        <w:rPr>
          <w:i/>
          <w:iCs/>
          <w:lang w:val="en-US"/>
        </w:rPr>
        <w:t>Personality</w:t>
      </w:r>
      <w:r w:rsidRPr="00AD4F28">
        <w:rPr>
          <w:lang w:val="en-US"/>
        </w:rPr>
        <w:t xml:space="preserve"> (Vol. 7th). Belmont, CA: Thomson Wadsworth.</w:t>
      </w:r>
    </w:p>
    <w:p w:rsidR="004F231B" w:rsidRPr="00AD4F28" w:rsidRDefault="004F231B" w:rsidP="00124EAA">
      <w:pPr>
        <w:pStyle w:val="Bibliography"/>
        <w:spacing w:line="276" w:lineRule="auto"/>
        <w:rPr>
          <w:lang w:val="en-US"/>
        </w:rPr>
      </w:pPr>
      <w:r w:rsidRPr="00AD4F28">
        <w:rPr>
          <w:lang w:val="en-US"/>
        </w:rPr>
        <w:t xml:space="preserve">Butler, R. W. (1980). The Concept of a Tourist Area Cycle of Evolution: Implications for Management of Resources. </w:t>
      </w:r>
      <w:r w:rsidRPr="00AD4F28">
        <w:rPr>
          <w:i/>
          <w:iCs/>
          <w:lang w:val="en-US"/>
        </w:rPr>
        <w:t>Canadian Geographer</w:t>
      </w:r>
      <w:r w:rsidRPr="00AD4F28">
        <w:rPr>
          <w:lang w:val="en-US"/>
        </w:rPr>
        <w:t xml:space="preserve">, </w:t>
      </w:r>
      <w:r w:rsidRPr="00AD4F28">
        <w:rPr>
          <w:i/>
          <w:iCs/>
          <w:lang w:val="en-US"/>
        </w:rPr>
        <w:t>24</w:t>
      </w:r>
      <w:r w:rsidRPr="00AD4F28">
        <w:rPr>
          <w:lang w:val="en-US"/>
        </w:rPr>
        <w:t>, 5–12.</w:t>
      </w:r>
    </w:p>
    <w:p w:rsidR="004F231B" w:rsidRPr="00AD4F28" w:rsidRDefault="004F231B" w:rsidP="00124EAA">
      <w:pPr>
        <w:pStyle w:val="Bibliography"/>
        <w:spacing w:line="276" w:lineRule="auto"/>
        <w:rPr>
          <w:lang w:val="en-US"/>
        </w:rPr>
      </w:pPr>
      <w:r w:rsidRPr="00AD4F28">
        <w:rPr>
          <w:lang w:val="en-US"/>
        </w:rPr>
        <w:t xml:space="preserve">Campbell, T. H., &amp; Kay, A. C. (2014). Solution aversion: On the relation between ideology and motivated disbelief. </w:t>
      </w:r>
      <w:r w:rsidRPr="00AD4F28">
        <w:rPr>
          <w:i/>
          <w:iCs/>
          <w:lang w:val="en-US"/>
        </w:rPr>
        <w:t>Journal of Personality and Social Psychology</w:t>
      </w:r>
      <w:r w:rsidRPr="00AD4F28">
        <w:rPr>
          <w:lang w:val="en-US"/>
        </w:rPr>
        <w:t xml:space="preserve">, </w:t>
      </w:r>
      <w:r w:rsidRPr="00AD4F28">
        <w:rPr>
          <w:i/>
          <w:iCs/>
          <w:lang w:val="en-US"/>
        </w:rPr>
        <w:t>107</w:t>
      </w:r>
      <w:r w:rsidRPr="00AD4F28">
        <w:rPr>
          <w:lang w:val="en-US"/>
        </w:rPr>
        <w:t>(5), 809.</w:t>
      </w:r>
    </w:p>
    <w:p w:rsidR="004F231B" w:rsidRPr="00AD4F28" w:rsidRDefault="004F231B" w:rsidP="00124EAA">
      <w:pPr>
        <w:pStyle w:val="Bibliography"/>
        <w:spacing w:line="276" w:lineRule="auto"/>
        <w:rPr>
          <w:lang w:val="en-US"/>
        </w:rPr>
      </w:pPr>
      <w:r w:rsidRPr="00AD4F28">
        <w:rPr>
          <w:lang w:val="en-US"/>
        </w:rPr>
        <w:t xml:space="preserve">Carducci, B. (2009). </w:t>
      </w:r>
      <w:r w:rsidRPr="00AD4F28">
        <w:rPr>
          <w:i/>
          <w:iCs/>
          <w:lang w:val="en-US"/>
        </w:rPr>
        <w:t>The Psychology of Personality: Viewpoints, Research, and Applications</w:t>
      </w:r>
      <w:r w:rsidRPr="00AD4F28">
        <w:rPr>
          <w:lang w:val="en-US"/>
        </w:rPr>
        <w:t>. West Sussex: Wiley-Blackwell.</w:t>
      </w:r>
    </w:p>
    <w:p w:rsidR="004F231B" w:rsidRPr="00AD4F28" w:rsidRDefault="004F231B" w:rsidP="00124EAA">
      <w:pPr>
        <w:pStyle w:val="Bibliography"/>
        <w:spacing w:line="276" w:lineRule="auto"/>
        <w:rPr>
          <w:lang w:val="en-US"/>
        </w:rPr>
      </w:pPr>
      <w:r w:rsidRPr="00AD4F28">
        <w:rPr>
          <w:lang w:val="en-US"/>
        </w:rPr>
        <w:t xml:space="preserve">Caruana, R., &amp; Crane, A. (2011). Getting away from it all: Exploring freedom in tourism. </w:t>
      </w:r>
      <w:r w:rsidRPr="00AD4F28">
        <w:rPr>
          <w:i/>
          <w:iCs/>
          <w:lang w:val="en-US"/>
        </w:rPr>
        <w:t>Annals of Tourism Research</w:t>
      </w:r>
      <w:r w:rsidRPr="00AD4F28">
        <w:rPr>
          <w:lang w:val="en-US"/>
        </w:rPr>
        <w:t xml:space="preserve">, </w:t>
      </w:r>
      <w:r w:rsidRPr="00AD4F28">
        <w:rPr>
          <w:i/>
          <w:iCs/>
          <w:lang w:val="en-US"/>
        </w:rPr>
        <w:t>38</w:t>
      </w:r>
      <w:r w:rsidRPr="00AD4F28">
        <w:rPr>
          <w:lang w:val="en-US"/>
        </w:rPr>
        <w:t>(4), 1495–1515.</w:t>
      </w:r>
    </w:p>
    <w:p w:rsidR="004F231B" w:rsidRPr="00AD4F28" w:rsidRDefault="004F231B" w:rsidP="00124EAA">
      <w:pPr>
        <w:pStyle w:val="Bibliography"/>
        <w:spacing w:line="276" w:lineRule="auto"/>
        <w:rPr>
          <w:lang w:val="en-US"/>
        </w:rPr>
      </w:pPr>
      <w:r w:rsidRPr="00AD4F28">
        <w:rPr>
          <w:lang w:val="en-US"/>
        </w:rPr>
        <w:t xml:space="preserve">Caruana, R., Glozer, S., Crane, A., &amp; McCabe, S. (2014). Tourists’ accounts of responsible tourism. </w:t>
      </w:r>
      <w:r w:rsidRPr="00AD4F28">
        <w:rPr>
          <w:i/>
          <w:iCs/>
          <w:lang w:val="en-US"/>
        </w:rPr>
        <w:t>Annals of Tourism Research</w:t>
      </w:r>
      <w:r w:rsidRPr="00AD4F28">
        <w:rPr>
          <w:lang w:val="en-US"/>
        </w:rPr>
        <w:t xml:space="preserve">, </w:t>
      </w:r>
      <w:r w:rsidRPr="00AD4F28">
        <w:rPr>
          <w:i/>
          <w:iCs/>
          <w:lang w:val="en-US"/>
        </w:rPr>
        <w:t>46</w:t>
      </w:r>
      <w:r w:rsidRPr="00AD4F28">
        <w:rPr>
          <w:lang w:val="en-US"/>
        </w:rPr>
        <w:t>, 115–129.</w:t>
      </w:r>
    </w:p>
    <w:p w:rsidR="004F231B" w:rsidRPr="00AD4F28" w:rsidRDefault="004F231B" w:rsidP="00124EAA">
      <w:pPr>
        <w:pStyle w:val="Bibliography"/>
        <w:spacing w:line="276" w:lineRule="auto"/>
        <w:rPr>
          <w:lang w:val="en-US"/>
        </w:rPr>
      </w:pPr>
      <w:r w:rsidRPr="00AD4F28">
        <w:rPr>
          <w:lang w:val="en-US"/>
        </w:rPr>
        <w:t xml:space="preserve">Chung, J., &amp; Monroe, G. S. (2003). Exploring Social Desirability Bias. </w:t>
      </w:r>
      <w:r w:rsidRPr="00AD4F28">
        <w:rPr>
          <w:i/>
          <w:iCs/>
          <w:lang w:val="en-US"/>
        </w:rPr>
        <w:t>Journal of Business Ethics</w:t>
      </w:r>
      <w:r w:rsidRPr="00AD4F28">
        <w:rPr>
          <w:lang w:val="en-US"/>
        </w:rPr>
        <w:t xml:space="preserve">, </w:t>
      </w:r>
      <w:r w:rsidRPr="00AD4F28">
        <w:rPr>
          <w:i/>
          <w:iCs/>
          <w:lang w:val="en-US"/>
        </w:rPr>
        <w:t>44</w:t>
      </w:r>
      <w:r w:rsidRPr="00AD4F28">
        <w:rPr>
          <w:lang w:val="en-US"/>
        </w:rPr>
        <w:t>(4), 291–302.</w:t>
      </w:r>
    </w:p>
    <w:p w:rsidR="004F231B" w:rsidRPr="00AD4F28" w:rsidRDefault="004F231B" w:rsidP="00124EAA">
      <w:pPr>
        <w:pStyle w:val="Bibliography"/>
        <w:spacing w:line="276" w:lineRule="auto"/>
        <w:rPr>
          <w:lang w:val="en-US"/>
        </w:rPr>
      </w:pPr>
      <w:r w:rsidRPr="00AD4F28">
        <w:rPr>
          <w:lang w:val="en-US"/>
        </w:rPr>
        <w:t xml:space="preserve">Cialdini, R. B. (2009). </w:t>
      </w:r>
      <w:r w:rsidRPr="00AD4F28">
        <w:rPr>
          <w:i/>
          <w:iCs/>
          <w:lang w:val="en-US"/>
        </w:rPr>
        <w:t>Influence: Science and practice</w:t>
      </w:r>
      <w:r w:rsidRPr="00AD4F28">
        <w:rPr>
          <w:lang w:val="en-US"/>
        </w:rPr>
        <w:t xml:space="preserve"> (Vol. 4). Boston, MA: Pearson Education.</w:t>
      </w:r>
    </w:p>
    <w:p w:rsidR="004F231B" w:rsidRPr="00AD4F28" w:rsidRDefault="004F231B" w:rsidP="00124EAA">
      <w:pPr>
        <w:pStyle w:val="Bibliography"/>
        <w:spacing w:line="276" w:lineRule="auto"/>
        <w:rPr>
          <w:lang w:val="en-US"/>
        </w:rPr>
      </w:pPr>
      <w:r w:rsidRPr="00AD4F28">
        <w:rPr>
          <w:lang w:val="en-US"/>
        </w:rPr>
        <w:lastRenderedPageBreak/>
        <w:t>Città di Venezia. (2014, May 31). The Annual Tourism Survey presented yesterday in Venice: Figures help the City decide how to manage flows efficiently. Retrieved 29 December 2015, from http://www.comune.venezia.it/flex/cm/pages/ServeBLOB.php/L/IT/IDPagina/74151</w:t>
      </w:r>
    </w:p>
    <w:p w:rsidR="004F231B" w:rsidRPr="00AD4F28" w:rsidRDefault="004F231B" w:rsidP="00124EAA">
      <w:pPr>
        <w:pStyle w:val="Bibliography"/>
        <w:spacing w:line="276" w:lineRule="auto"/>
        <w:rPr>
          <w:lang w:val="en-US"/>
        </w:rPr>
      </w:pPr>
      <w:r w:rsidRPr="00AD4F28">
        <w:rPr>
          <w:lang w:val="en-US"/>
        </w:rPr>
        <w:t xml:space="preserve">Climate Change by Numbers. (2015, March 2). [Documentary]. </w:t>
      </w:r>
      <w:r w:rsidRPr="00AD4F28">
        <w:rPr>
          <w:i/>
          <w:iCs/>
          <w:lang w:val="en-US"/>
        </w:rPr>
        <w:t>Climate Change by Numbers</w:t>
      </w:r>
      <w:r w:rsidRPr="00AD4F28">
        <w:rPr>
          <w:lang w:val="en-US"/>
        </w:rPr>
        <w:t xml:space="preserve">. UK: BBC Four. Retrieved </w:t>
      </w:r>
      <w:r w:rsidR="006A51A4" w:rsidRPr="00AD4F28">
        <w:rPr>
          <w:lang w:val="en-US"/>
        </w:rPr>
        <w:t xml:space="preserve">(DATE) </w:t>
      </w:r>
      <w:r w:rsidRPr="00AD4F28">
        <w:rPr>
          <w:lang w:val="en-US"/>
        </w:rPr>
        <w:t>from http://www.bbc.co.uk/mediacentre/proginfo/2015/09/climate-change-by-numbers</w:t>
      </w:r>
    </w:p>
    <w:p w:rsidR="004F231B" w:rsidRPr="00AD4F28" w:rsidRDefault="004F231B" w:rsidP="00124EAA">
      <w:pPr>
        <w:pStyle w:val="Bibliography"/>
        <w:spacing w:line="276" w:lineRule="auto"/>
        <w:rPr>
          <w:lang w:val="en-US"/>
        </w:rPr>
      </w:pPr>
      <w:r w:rsidRPr="00AD4F28">
        <w:rPr>
          <w:lang w:val="en-US"/>
        </w:rPr>
        <w:t xml:space="preserve">Cohen, E. (1979). Rethinking the sociology of tourism. </w:t>
      </w:r>
      <w:r w:rsidRPr="00AD4F28">
        <w:rPr>
          <w:i/>
          <w:iCs/>
          <w:lang w:val="en-US"/>
        </w:rPr>
        <w:t>Annals of Tourism Research</w:t>
      </w:r>
      <w:r w:rsidRPr="00AD4F28">
        <w:rPr>
          <w:lang w:val="en-US"/>
        </w:rPr>
        <w:t xml:space="preserve">, </w:t>
      </w:r>
      <w:r w:rsidRPr="00AD4F28">
        <w:rPr>
          <w:i/>
          <w:iCs/>
          <w:lang w:val="en-US"/>
        </w:rPr>
        <w:t>6</w:t>
      </w:r>
      <w:r w:rsidRPr="00AD4F28">
        <w:rPr>
          <w:lang w:val="en-US"/>
        </w:rPr>
        <w:t>(1), 18–35.</w:t>
      </w:r>
    </w:p>
    <w:p w:rsidR="004F231B" w:rsidRPr="00AD4F28" w:rsidRDefault="004F231B" w:rsidP="00124EAA">
      <w:pPr>
        <w:pStyle w:val="Bibliography"/>
        <w:spacing w:line="276" w:lineRule="auto"/>
        <w:rPr>
          <w:lang w:val="en-US"/>
        </w:rPr>
      </w:pPr>
      <w:r w:rsidRPr="00AD4F28">
        <w:rPr>
          <w:lang w:val="en-US"/>
        </w:rPr>
        <w:t xml:space="preserve">Davidson, L., &amp; Skinner, H. (2010). I spy with my little eye: A comparison of manual versus computer-aided analysis of data gathered by projective techniques. </w:t>
      </w:r>
      <w:r w:rsidRPr="00AD4F28">
        <w:rPr>
          <w:i/>
          <w:iCs/>
          <w:lang w:val="en-US"/>
        </w:rPr>
        <w:t>Qualitative Market Research: An International Journal</w:t>
      </w:r>
      <w:r w:rsidRPr="00AD4F28">
        <w:rPr>
          <w:lang w:val="en-US"/>
        </w:rPr>
        <w:t xml:space="preserve">, </w:t>
      </w:r>
      <w:r w:rsidRPr="00AD4F28">
        <w:rPr>
          <w:i/>
          <w:iCs/>
          <w:lang w:val="en-US"/>
        </w:rPr>
        <w:t>13</w:t>
      </w:r>
      <w:r w:rsidRPr="00AD4F28">
        <w:rPr>
          <w:lang w:val="en-US"/>
        </w:rPr>
        <w:t>, 441–459.</w:t>
      </w:r>
    </w:p>
    <w:p w:rsidR="004F231B" w:rsidRPr="00AD4F28" w:rsidRDefault="004F231B" w:rsidP="00124EAA">
      <w:pPr>
        <w:pStyle w:val="Bibliography"/>
        <w:spacing w:line="276" w:lineRule="auto"/>
        <w:rPr>
          <w:lang w:val="en-US"/>
        </w:rPr>
      </w:pPr>
      <w:r w:rsidRPr="00AD4F28">
        <w:rPr>
          <w:lang w:val="en-US"/>
        </w:rPr>
        <w:t xml:space="preserve">Dawson, J., Johnston, M. J., Stewart, E. J., Lemieux, C. J., Lemelin, R. H., Maher, P. T., &amp; Grimwood, B. S. R. (2011). Ethical considerations of last chance tourism. </w:t>
      </w:r>
      <w:r w:rsidRPr="00AD4F28">
        <w:rPr>
          <w:i/>
          <w:iCs/>
          <w:lang w:val="en-US"/>
        </w:rPr>
        <w:t>Journal of Ecotourism</w:t>
      </w:r>
      <w:r w:rsidRPr="00AD4F28">
        <w:rPr>
          <w:lang w:val="en-US"/>
        </w:rPr>
        <w:t xml:space="preserve">, </w:t>
      </w:r>
      <w:r w:rsidRPr="00AD4F28">
        <w:rPr>
          <w:i/>
          <w:iCs/>
          <w:lang w:val="en-US"/>
        </w:rPr>
        <w:t>10</w:t>
      </w:r>
      <w:r w:rsidRPr="00AD4F28">
        <w:rPr>
          <w:lang w:val="en-US"/>
        </w:rPr>
        <w:t>(3), 250–265.</w:t>
      </w:r>
    </w:p>
    <w:p w:rsidR="004F231B" w:rsidRPr="00AD4F28" w:rsidRDefault="004F231B" w:rsidP="00124EAA">
      <w:pPr>
        <w:pStyle w:val="Bibliography"/>
        <w:spacing w:line="276" w:lineRule="auto"/>
        <w:rPr>
          <w:lang w:val="en-US"/>
        </w:rPr>
      </w:pPr>
      <w:r w:rsidRPr="00AD4F28">
        <w:rPr>
          <w:lang w:val="en-US"/>
        </w:rPr>
        <w:t xml:space="preserve">Decrop, A. (2006). </w:t>
      </w:r>
      <w:r w:rsidRPr="00AD4F28">
        <w:rPr>
          <w:i/>
          <w:iCs/>
          <w:lang w:val="en-US"/>
        </w:rPr>
        <w:t>Vacation decision making</w:t>
      </w:r>
      <w:r w:rsidRPr="00AD4F28">
        <w:rPr>
          <w:lang w:val="en-US"/>
        </w:rPr>
        <w:t>. Oxon: CABI Publishing.</w:t>
      </w:r>
    </w:p>
    <w:p w:rsidR="004F231B" w:rsidRPr="00AD4F28" w:rsidRDefault="004F231B" w:rsidP="00124EAA">
      <w:pPr>
        <w:pStyle w:val="Bibliography"/>
        <w:spacing w:line="276" w:lineRule="auto"/>
        <w:rPr>
          <w:lang w:val="en-US"/>
        </w:rPr>
      </w:pPr>
      <w:r w:rsidRPr="00AD4F28">
        <w:rPr>
          <w:lang w:val="en-US"/>
        </w:rPr>
        <w:t xml:space="preserve">Devinney, T. M., Auger, P., &amp; Eckhardt, G. M. (2010). </w:t>
      </w:r>
      <w:r w:rsidRPr="00AD4F28">
        <w:rPr>
          <w:i/>
          <w:iCs/>
          <w:lang w:val="en-US"/>
        </w:rPr>
        <w:t>The Myth of the Ethical Consumer</w:t>
      </w:r>
      <w:r w:rsidRPr="00AD4F28">
        <w:rPr>
          <w:lang w:val="en-US"/>
        </w:rPr>
        <w:t>. Cambridge: Cambridge University Press.</w:t>
      </w:r>
    </w:p>
    <w:p w:rsidR="004F231B" w:rsidRPr="00AD4F28" w:rsidRDefault="004F231B" w:rsidP="00124EAA">
      <w:pPr>
        <w:pStyle w:val="Bibliography"/>
        <w:spacing w:line="276" w:lineRule="auto"/>
        <w:rPr>
          <w:lang w:val="en-US"/>
        </w:rPr>
      </w:pPr>
      <w:r w:rsidRPr="00AD4F28">
        <w:rPr>
          <w:lang w:val="en-US"/>
        </w:rPr>
        <w:t xml:space="preserve">Donoghue, S. (2000). Projective techniques in consumer research. </w:t>
      </w:r>
      <w:r w:rsidRPr="00AD4F28">
        <w:rPr>
          <w:i/>
          <w:iCs/>
          <w:lang w:val="en-US"/>
        </w:rPr>
        <w:t>Journal of Family Ecology and Consumer Sciences</w:t>
      </w:r>
      <w:r w:rsidRPr="00AD4F28">
        <w:rPr>
          <w:lang w:val="en-US"/>
        </w:rPr>
        <w:t xml:space="preserve">, </w:t>
      </w:r>
      <w:r w:rsidRPr="00AD4F28">
        <w:rPr>
          <w:i/>
          <w:iCs/>
          <w:lang w:val="en-US"/>
        </w:rPr>
        <w:t>28</w:t>
      </w:r>
      <w:r w:rsidRPr="00AD4F28">
        <w:rPr>
          <w:lang w:val="en-US"/>
        </w:rPr>
        <w:t>, 47–53.</w:t>
      </w:r>
    </w:p>
    <w:p w:rsidR="004F231B" w:rsidRPr="00AD4F28" w:rsidRDefault="004F231B" w:rsidP="00124EAA">
      <w:pPr>
        <w:pStyle w:val="Bibliography"/>
        <w:spacing w:line="276" w:lineRule="auto"/>
        <w:rPr>
          <w:lang w:val="en-US"/>
        </w:rPr>
      </w:pPr>
      <w:r w:rsidRPr="00AD4F28">
        <w:rPr>
          <w:lang w:val="en-US"/>
        </w:rPr>
        <w:t xml:space="preserve">Easterby-Smith, M., Thorpe, R., &amp; Jackson, P. (2012). </w:t>
      </w:r>
      <w:r w:rsidRPr="00AD4F28">
        <w:rPr>
          <w:i/>
          <w:iCs/>
          <w:lang w:val="en-US"/>
        </w:rPr>
        <w:t>Management Research</w:t>
      </w:r>
      <w:r w:rsidRPr="00AD4F28">
        <w:rPr>
          <w:lang w:val="en-US"/>
        </w:rPr>
        <w:t>. London: SAGE.</w:t>
      </w:r>
    </w:p>
    <w:p w:rsidR="004F231B" w:rsidRPr="00AD4F28" w:rsidRDefault="004F231B" w:rsidP="00124EAA">
      <w:pPr>
        <w:pStyle w:val="Bibliography"/>
        <w:spacing w:line="276" w:lineRule="auto"/>
        <w:rPr>
          <w:lang w:val="en-US"/>
        </w:rPr>
      </w:pPr>
      <w:r w:rsidRPr="00AD4F28">
        <w:rPr>
          <w:lang w:val="en-US"/>
        </w:rPr>
        <w:t xml:space="preserve">Eijgelaar, E., Thaper, C., &amp; Peeters, P. (2010). Antarctic cruise tourism: the paradoxes of ambassadorship,‘last chance tourism’ and greenhouse gas emissions. </w:t>
      </w:r>
      <w:r w:rsidRPr="00AD4F28">
        <w:rPr>
          <w:i/>
          <w:iCs/>
          <w:lang w:val="en-US"/>
        </w:rPr>
        <w:t>Journal of Sustainable Tourism</w:t>
      </w:r>
      <w:r w:rsidRPr="00AD4F28">
        <w:rPr>
          <w:lang w:val="en-US"/>
        </w:rPr>
        <w:t xml:space="preserve">, </w:t>
      </w:r>
      <w:r w:rsidRPr="00AD4F28">
        <w:rPr>
          <w:i/>
          <w:iCs/>
          <w:lang w:val="en-US"/>
        </w:rPr>
        <w:t>18</w:t>
      </w:r>
      <w:r w:rsidRPr="00AD4F28">
        <w:rPr>
          <w:lang w:val="en-US"/>
        </w:rPr>
        <w:t>(3), 337–354.</w:t>
      </w:r>
    </w:p>
    <w:p w:rsidR="004F231B" w:rsidRPr="00AD4F28" w:rsidRDefault="004F231B" w:rsidP="00124EAA">
      <w:pPr>
        <w:pStyle w:val="Bibliography"/>
        <w:spacing w:line="276" w:lineRule="auto"/>
        <w:rPr>
          <w:lang w:val="en-US"/>
        </w:rPr>
      </w:pPr>
      <w:r w:rsidRPr="00AD4F28">
        <w:rPr>
          <w:lang w:val="en-US"/>
        </w:rPr>
        <w:t xml:space="preserve">Flick, U., Kvale, S., Angrosino, M. V., Barbour, R. S., Banks, M., Gibbs, G., &amp; Rapley, T. (2007). </w:t>
      </w:r>
      <w:r w:rsidRPr="00AD4F28">
        <w:rPr>
          <w:i/>
          <w:iCs/>
          <w:lang w:val="en-US"/>
        </w:rPr>
        <w:t>Qualitative research kit</w:t>
      </w:r>
      <w:r w:rsidRPr="00AD4F28">
        <w:rPr>
          <w:lang w:val="en-US"/>
        </w:rPr>
        <w:t>. London: Sage.</w:t>
      </w:r>
    </w:p>
    <w:p w:rsidR="004F231B" w:rsidRPr="00AD4F28" w:rsidRDefault="004F231B" w:rsidP="00124EAA">
      <w:pPr>
        <w:pStyle w:val="Bibliography"/>
        <w:spacing w:line="276" w:lineRule="auto"/>
        <w:rPr>
          <w:lang w:val="en-US"/>
        </w:rPr>
      </w:pPr>
      <w:r w:rsidRPr="00AD4F28">
        <w:rPr>
          <w:lang w:val="en-US"/>
        </w:rPr>
        <w:t>Fodor’s Travel. (2013, November 5). 10 Places to See Before They’re Gone. Retrieved 28 December 2015, from http://www.fodors.com/news/photos/10-places-to-see-before-theyre-gone</w:t>
      </w:r>
    </w:p>
    <w:p w:rsidR="004F231B" w:rsidRPr="00AD4F28" w:rsidRDefault="004F231B" w:rsidP="00124EAA">
      <w:pPr>
        <w:pStyle w:val="Bibliography"/>
        <w:spacing w:line="276" w:lineRule="auto"/>
        <w:rPr>
          <w:lang w:val="en-US"/>
        </w:rPr>
      </w:pPr>
      <w:r w:rsidRPr="00AD4F28">
        <w:rPr>
          <w:lang w:val="en-US"/>
        </w:rPr>
        <w:t xml:space="preserve">Gifford, R. (2008). Psychology’s essential role in alleviating the impacts of climate change. </w:t>
      </w:r>
      <w:r w:rsidRPr="00AD4F28">
        <w:rPr>
          <w:i/>
          <w:iCs/>
          <w:lang w:val="en-US"/>
        </w:rPr>
        <w:t>Canadian Psychology/psychologie Canadienne</w:t>
      </w:r>
      <w:r w:rsidRPr="00AD4F28">
        <w:rPr>
          <w:lang w:val="en-US"/>
        </w:rPr>
        <w:t xml:space="preserve">, </w:t>
      </w:r>
      <w:r w:rsidRPr="00AD4F28">
        <w:rPr>
          <w:i/>
          <w:iCs/>
          <w:lang w:val="en-US"/>
        </w:rPr>
        <w:t>49</w:t>
      </w:r>
      <w:r w:rsidRPr="00AD4F28">
        <w:rPr>
          <w:lang w:val="en-US"/>
        </w:rPr>
        <w:t>(4), 273–280.</w:t>
      </w:r>
    </w:p>
    <w:p w:rsidR="004F231B" w:rsidRPr="00AD4F28" w:rsidRDefault="004F231B" w:rsidP="00124EAA">
      <w:pPr>
        <w:pStyle w:val="Bibliography"/>
        <w:spacing w:line="276" w:lineRule="auto"/>
        <w:rPr>
          <w:lang w:val="es-ES_tradnl"/>
        </w:rPr>
      </w:pPr>
      <w:r w:rsidRPr="00AD4F28">
        <w:rPr>
          <w:lang w:val="en-US"/>
        </w:rPr>
        <w:t xml:space="preserve">Gifford, R. (2011). The dragons of inaction: Psychological barriers that limit climate change mitigation and adaptation. </w:t>
      </w:r>
      <w:r w:rsidRPr="00AD4F28">
        <w:rPr>
          <w:i/>
          <w:iCs/>
          <w:lang w:val="es-ES_tradnl"/>
        </w:rPr>
        <w:t>American Psychologist</w:t>
      </w:r>
      <w:r w:rsidRPr="00AD4F28">
        <w:rPr>
          <w:lang w:val="es-ES_tradnl"/>
        </w:rPr>
        <w:t xml:space="preserve">, </w:t>
      </w:r>
      <w:r w:rsidRPr="00AD4F28">
        <w:rPr>
          <w:i/>
          <w:iCs/>
          <w:lang w:val="es-ES_tradnl"/>
        </w:rPr>
        <w:t>66</w:t>
      </w:r>
      <w:r w:rsidRPr="00AD4F28">
        <w:rPr>
          <w:lang w:val="es-ES_tradnl"/>
        </w:rPr>
        <w:t>(4), 290.</w:t>
      </w:r>
    </w:p>
    <w:p w:rsidR="004F231B" w:rsidRPr="00AD4F28" w:rsidRDefault="004F231B" w:rsidP="00124EAA">
      <w:pPr>
        <w:pStyle w:val="Bibliography"/>
        <w:spacing w:line="276" w:lineRule="auto"/>
        <w:rPr>
          <w:lang w:val="en-US"/>
        </w:rPr>
      </w:pPr>
      <w:r w:rsidRPr="00AD4F28">
        <w:rPr>
          <w:lang w:val="es-ES_tradnl"/>
        </w:rPr>
        <w:t xml:space="preserve">Gonzalez Fernandez, A. M., Rodriguez Santos, M. C., &amp; Cervantes Blanco, M. (2005). </w:t>
      </w:r>
      <w:r w:rsidRPr="00AD4F28">
        <w:rPr>
          <w:lang w:val="en-US"/>
        </w:rPr>
        <w:t xml:space="preserve">Measuring the Image of a Cultural Tourism Destination through the Collage Technique in Cultural Tourism Research Methods. In </w:t>
      </w:r>
      <w:r w:rsidRPr="00AD4F28">
        <w:rPr>
          <w:i/>
          <w:iCs/>
          <w:lang w:val="en-US"/>
        </w:rPr>
        <w:t>Eds G. Richards and W. Munsters, Tourism research methods: integrating theory with practice</w:t>
      </w:r>
      <w:r w:rsidRPr="00AD4F28">
        <w:rPr>
          <w:lang w:val="en-US"/>
        </w:rPr>
        <w:t xml:space="preserve"> (pp. P156–16). Wallingford: CABI.</w:t>
      </w:r>
    </w:p>
    <w:p w:rsidR="004F231B" w:rsidRPr="00AD4F28" w:rsidRDefault="004F231B" w:rsidP="00124EAA">
      <w:pPr>
        <w:pStyle w:val="Bibliography"/>
        <w:spacing w:line="276" w:lineRule="auto"/>
        <w:rPr>
          <w:lang w:val="en-US"/>
        </w:rPr>
      </w:pPr>
      <w:r w:rsidRPr="00AD4F28">
        <w:rPr>
          <w:lang w:val="en-US"/>
        </w:rPr>
        <w:t xml:space="preserve">Gössling, S., Haglund, L., Kallgren, H., Revahl, M., &amp; Hultman, J. (2009). Swedish air travellers and voluntary carbon offsets: towards the co-creation of environmental value? </w:t>
      </w:r>
      <w:r w:rsidRPr="00AD4F28">
        <w:rPr>
          <w:i/>
          <w:iCs/>
          <w:lang w:val="en-US"/>
        </w:rPr>
        <w:t>Current Issues in Tourism</w:t>
      </w:r>
      <w:r w:rsidRPr="00AD4F28">
        <w:rPr>
          <w:lang w:val="en-US"/>
        </w:rPr>
        <w:t xml:space="preserve">, </w:t>
      </w:r>
      <w:r w:rsidRPr="00AD4F28">
        <w:rPr>
          <w:i/>
          <w:iCs/>
          <w:lang w:val="en-US"/>
        </w:rPr>
        <w:t>12</w:t>
      </w:r>
      <w:r w:rsidRPr="00AD4F28">
        <w:rPr>
          <w:lang w:val="en-US"/>
        </w:rPr>
        <w:t>(1), 1–19.</w:t>
      </w:r>
    </w:p>
    <w:p w:rsidR="004F231B" w:rsidRPr="00AD4F28" w:rsidRDefault="004F231B" w:rsidP="00124EAA">
      <w:pPr>
        <w:pStyle w:val="Bibliography"/>
        <w:spacing w:line="276" w:lineRule="auto"/>
        <w:rPr>
          <w:lang w:val="en-US"/>
        </w:rPr>
      </w:pPr>
      <w:r w:rsidRPr="00AD4F28">
        <w:rPr>
          <w:lang w:val="en-US"/>
        </w:rPr>
        <w:lastRenderedPageBreak/>
        <w:t xml:space="preserve">Gössling, S., &amp; Peeters, P. (2007). It does not harm the environment! </w:t>
      </w:r>
      <w:r w:rsidRPr="00AD4F28">
        <w:rPr>
          <w:i/>
          <w:iCs/>
          <w:lang w:val="en-US"/>
        </w:rPr>
        <w:t>An Analysis of Industry Discourses on Tourism, Air Travel and the Environment. Journal of Sustainable Tourism</w:t>
      </w:r>
      <w:r w:rsidRPr="00AD4F28">
        <w:rPr>
          <w:lang w:val="en-US"/>
        </w:rPr>
        <w:t xml:space="preserve">, </w:t>
      </w:r>
      <w:r w:rsidRPr="00AD4F28">
        <w:rPr>
          <w:i/>
          <w:iCs/>
          <w:lang w:val="en-US"/>
        </w:rPr>
        <w:t>15</w:t>
      </w:r>
      <w:r w:rsidRPr="00AD4F28">
        <w:rPr>
          <w:lang w:val="en-US"/>
        </w:rPr>
        <w:t>(4), 402–417.</w:t>
      </w:r>
    </w:p>
    <w:p w:rsidR="004F231B" w:rsidRPr="00AD4F28" w:rsidRDefault="004F231B" w:rsidP="00124EAA">
      <w:pPr>
        <w:pStyle w:val="Bibliography"/>
        <w:spacing w:line="276" w:lineRule="auto"/>
        <w:rPr>
          <w:lang w:val="en-US"/>
        </w:rPr>
      </w:pPr>
      <w:r w:rsidRPr="00AD4F28">
        <w:rPr>
          <w:lang w:val="en-US"/>
        </w:rPr>
        <w:t xml:space="preserve">Gössling, S., Scott, D., &amp; Hall, C. M. (2013). Challenges of tourism in a low-carbon economy. </w:t>
      </w:r>
      <w:r w:rsidRPr="00AD4F28">
        <w:rPr>
          <w:i/>
          <w:iCs/>
          <w:lang w:val="en-US"/>
        </w:rPr>
        <w:t>Wiley Interdisciplinary Reviews: Climate Change</w:t>
      </w:r>
      <w:r w:rsidRPr="00AD4F28">
        <w:rPr>
          <w:lang w:val="en-US"/>
        </w:rPr>
        <w:t xml:space="preserve">, </w:t>
      </w:r>
      <w:r w:rsidRPr="00AD4F28">
        <w:rPr>
          <w:i/>
          <w:iCs/>
          <w:lang w:val="en-US"/>
        </w:rPr>
        <w:t>4</w:t>
      </w:r>
      <w:r w:rsidRPr="00AD4F28">
        <w:rPr>
          <w:lang w:val="en-US"/>
        </w:rPr>
        <w:t>(6), 525–538.</w:t>
      </w:r>
    </w:p>
    <w:p w:rsidR="004F231B" w:rsidRPr="00AD4F28" w:rsidRDefault="004F231B" w:rsidP="00124EAA">
      <w:pPr>
        <w:pStyle w:val="Bibliography"/>
        <w:spacing w:line="276" w:lineRule="auto"/>
        <w:rPr>
          <w:lang w:val="en-US"/>
        </w:rPr>
      </w:pPr>
      <w:r w:rsidRPr="00AD4F28">
        <w:rPr>
          <w:lang w:val="en-US"/>
        </w:rPr>
        <w:t xml:space="preserve">Gössling, S., Scott, D., Hall, C. M., Ceron, J. P., &amp; Dubois, G. (2012). Consumer behaviour and demand response of tourists to climate change. </w:t>
      </w:r>
      <w:r w:rsidRPr="00AD4F28">
        <w:rPr>
          <w:i/>
          <w:iCs/>
          <w:lang w:val="en-US"/>
        </w:rPr>
        <w:t>Annals of Tourism Research</w:t>
      </w:r>
      <w:r w:rsidRPr="00AD4F28">
        <w:rPr>
          <w:lang w:val="en-US"/>
        </w:rPr>
        <w:t xml:space="preserve">, </w:t>
      </w:r>
      <w:r w:rsidRPr="00AD4F28">
        <w:rPr>
          <w:i/>
          <w:iCs/>
          <w:lang w:val="en-US"/>
        </w:rPr>
        <w:t>39</w:t>
      </w:r>
      <w:r w:rsidRPr="00AD4F28">
        <w:rPr>
          <w:lang w:val="en-US"/>
        </w:rPr>
        <w:t>(1), 36–58.</w:t>
      </w:r>
    </w:p>
    <w:p w:rsidR="004F231B" w:rsidRPr="00AD4F28" w:rsidRDefault="004F231B" w:rsidP="00124EAA">
      <w:pPr>
        <w:pStyle w:val="Bibliography"/>
        <w:spacing w:line="276" w:lineRule="auto"/>
        <w:rPr>
          <w:lang w:val="en-US"/>
        </w:rPr>
      </w:pPr>
      <w:r w:rsidRPr="00AD4F28">
        <w:rPr>
          <w:lang w:val="en-US"/>
        </w:rPr>
        <w:t xml:space="preserve">Grimwood, B. S., Yudina, O., Muldoon, M., &amp; Qiu, J. (2015). Responsibility in tourism: A discursive analysis. </w:t>
      </w:r>
      <w:r w:rsidRPr="00AD4F28">
        <w:rPr>
          <w:i/>
          <w:iCs/>
          <w:lang w:val="en-US"/>
        </w:rPr>
        <w:t>Annals of Tourism Research</w:t>
      </w:r>
      <w:r w:rsidRPr="00AD4F28">
        <w:rPr>
          <w:lang w:val="en-US"/>
        </w:rPr>
        <w:t xml:space="preserve">, </w:t>
      </w:r>
      <w:r w:rsidRPr="00AD4F28">
        <w:rPr>
          <w:i/>
          <w:iCs/>
          <w:lang w:val="en-US"/>
        </w:rPr>
        <w:t>50</w:t>
      </w:r>
      <w:r w:rsidRPr="00AD4F28">
        <w:rPr>
          <w:lang w:val="en-US"/>
        </w:rPr>
        <w:t>, 22–38.</w:t>
      </w:r>
    </w:p>
    <w:p w:rsidR="004F231B" w:rsidRPr="00AD4F28" w:rsidRDefault="004F231B" w:rsidP="00124EAA">
      <w:pPr>
        <w:pStyle w:val="Bibliography"/>
        <w:spacing w:line="276" w:lineRule="auto"/>
        <w:rPr>
          <w:lang w:val="en-US"/>
        </w:rPr>
      </w:pPr>
      <w:r w:rsidRPr="00AD4F28">
        <w:rPr>
          <w:lang w:val="en-US"/>
        </w:rPr>
        <w:t xml:space="preserve">Gunn, M., &amp; Mont, O. (2014). Choice editing as a retailers’ tool for sustainable consumption. </w:t>
      </w:r>
      <w:r w:rsidRPr="00AD4F28">
        <w:rPr>
          <w:i/>
          <w:iCs/>
          <w:lang w:val="en-US"/>
        </w:rPr>
        <w:t>International Journal of Retail &amp; Distribution Management</w:t>
      </w:r>
      <w:r w:rsidRPr="00AD4F28">
        <w:rPr>
          <w:lang w:val="en-US"/>
        </w:rPr>
        <w:t xml:space="preserve">, </w:t>
      </w:r>
      <w:r w:rsidRPr="00AD4F28">
        <w:rPr>
          <w:i/>
          <w:iCs/>
          <w:lang w:val="en-US"/>
        </w:rPr>
        <w:t>42</w:t>
      </w:r>
      <w:r w:rsidRPr="00AD4F28">
        <w:rPr>
          <w:lang w:val="en-US"/>
        </w:rPr>
        <w:t>(6), 464–481.</w:t>
      </w:r>
    </w:p>
    <w:p w:rsidR="004F231B" w:rsidRPr="00AD4F28" w:rsidRDefault="004F231B" w:rsidP="00124EAA">
      <w:pPr>
        <w:pStyle w:val="Bibliography"/>
        <w:spacing w:line="276" w:lineRule="auto"/>
        <w:rPr>
          <w:lang w:val="en-US"/>
        </w:rPr>
      </w:pPr>
      <w:r w:rsidRPr="00AD4F28">
        <w:rPr>
          <w:lang w:val="en-US"/>
        </w:rPr>
        <w:t xml:space="preserve">Hall, C. M. (2015). Intervening in academic interventions: framing social marketing’s potential for successful sustainable tourism behavioural change. </w:t>
      </w:r>
      <w:r w:rsidRPr="00AD4F28">
        <w:rPr>
          <w:i/>
          <w:iCs/>
          <w:lang w:val="en-US"/>
        </w:rPr>
        <w:t>Journal of Sustainable Tourism</w:t>
      </w:r>
      <w:r w:rsidRPr="00AD4F28">
        <w:rPr>
          <w:lang w:val="en-US"/>
        </w:rPr>
        <w:t>, 1–26.</w:t>
      </w:r>
    </w:p>
    <w:p w:rsidR="004F231B" w:rsidRPr="00AD4F28" w:rsidRDefault="004F231B" w:rsidP="00124EAA">
      <w:pPr>
        <w:pStyle w:val="Bibliography"/>
        <w:spacing w:line="276" w:lineRule="auto"/>
        <w:rPr>
          <w:lang w:val="en-US"/>
        </w:rPr>
      </w:pPr>
      <w:r w:rsidRPr="00AD4F28">
        <w:rPr>
          <w:lang w:val="en-US"/>
        </w:rPr>
        <w:t xml:space="preserve">Hall, C. M., Amelung, B., Cohen, S., Eijgelaar, E., Gössling, S., Higham, J., … Scott, D. (2015). On climate change skepticism and denial in tourism. </w:t>
      </w:r>
      <w:r w:rsidRPr="00AD4F28">
        <w:rPr>
          <w:i/>
          <w:iCs/>
          <w:lang w:val="en-US"/>
        </w:rPr>
        <w:t>Journal of Sustainable Tourism</w:t>
      </w:r>
      <w:r w:rsidRPr="00AD4F28">
        <w:rPr>
          <w:lang w:val="en-US"/>
        </w:rPr>
        <w:t xml:space="preserve">, </w:t>
      </w:r>
      <w:r w:rsidRPr="00AD4F28">
        <w:rPr>
          <w:i/>
          <w:iCs/>
          <w:lang w:val="en-US"/>
        </w:rPr>
        <w:t>23</w:t>
      </w:r>
      <w:r w:rsidRPr="00AD4F28">
        <w:rPr>
          <w:lang w:val="en-US"/>
        </w:rPr>
        <w:t>(1), 4–25.</w:t>
      </w:r>
    </w:p>
    <w:p w:rsidR="004F231B" w:rsidRPr="00AD4F28" w:rsidRDefault="004F231B" w:rsidP="00124EAA">
      <w:pPr>
        <w:pStyle w:val="Bibliography"/>
        <w:spacing w:line="276" w:lineRule="auto"/>
        <w:rPr>
          <w:lang w:val="en-US"/>
        </w:rPr>
      </w:pPr>
      <w:r w:rsidRPr="00AD4F28">
        <w:rPr>
          <w:lang w:val="en-US"/>
        </w:rPr>
        <w:t xml:space="preserve">Hall, C. M., Scott, D. ., &amp; Gössling, S. (2013). The primacy of climate change for sustainable international tourism. </w:t>
      </w:r>
      <w:r w:rsidRPr="00AD4F28">
        <w:rPr>
          <w:i/>
          <w:iCs/>
          <w:lang w:val="en-US"/>
        </w:rPr>
        <w:t>Sustainable Development</w:t>
      </w:r>
      <w:r w:rsidRPr="00AD4F28">
        <w:rPr>
          <w:lang w:val="en-US"/>
        </w:rPr>
        <w:t xml:space="preserve">, </w:t>
      </w:r>
      <w:r w:rsidRPr="00AD4F28">
        <w:rPr>
          <w:i/>
          <w:iCs/>
          <w:lang w:val="en-US"/>
        </w:rPr>
        <w:t>21</w:t>
      </w:r>
      <w:r w:rsidRPr="00AD4F28">
        <w:rPr>
          <w:lang w:val="en-US"/>
        </w:rPr>
        <w:t>(2), 112–121.</w:t>
      </w:r>
    </w:p>
    <w:p w:rsidR="004F231B" w:rsidRPr="00AD4F28" w:rsidRDefault="004F231B" w:rsidP="00124EAA">
      <w:pPr>
        <w:pStyle w:val="Bibliography"/>
        <w:spacing w:line="276" w:lineRule="auto"/>
        <w:rPr>
          <w:lang w:val="en-US"/>
        </w:rPr>
      </w:pPr>
      <w:r w:rsidRPr="00AD4F28">
        <w:rPr>
          <w:lang w:val="en-US"/>
        </w:rPr>
        <w:t xml:space="preserve">Hares, A., Dickinson, J., &amp; Wilkes, K. (2010). Climate change and the air travel decisions of UK tourists. </w:t>
      </w:r>
      <w:r w:rsidRPr="00AD4F28">
        <w:rPr>
          <w:i/>
          <w:iCs/>
          <w:lang w:val="en-US"/>
        </w:rPr>
        <w:t>Journal of Transport Geography</w:t>
      </w:r>
      <w:r w:rsidRPr="00AD4F28">
        <w:rPr>
          <w:lang w:val="en-US"/>
        </w:rPr>
        <w:t xml:space="preserve">, </w:t>
      </w:r>
      <w:r w:rsidRPr="00AD4F28">
        <w:rPr>
          <w:i/>
          <w:iCs/>
          <w:lang w:val="en-US"/>
        </w:rPr>
        <w:t>18</w:t>
      </w:r>
      <w:r w:rsidRPr="00AD4F28">
        <w:rPr>
          <w:lang w:val="en-US"/>
        </w:rPr>
        <w:t>(3), 466–473.</w:t>
      </w:r>
    </w:p>
    <w:p w:rsidR="004F231B" w:rsidRPr="00AD4F28" w:rsidRDefault="004F231B" w:rsidP="00124EAA">
      <w:pPr>
        <w:pStyle w:val="Bibliography"/>
        <w:spacing w:line="276" w:lineRule="auto"/>
        <w:rPr>
          <w:lang w:val="en-US"/>
        </w:rPr>
      </w:pPr>
      <w:r w:rsidRPr="00AD4F28">
        <w:rPr>
          <w:lang w:val="en-US"/>
        </w:rPr>
        <w:t xml:space="preserve">Hennink, M. M. (2007). </w:t>
      </w:r>
      <w:r w:rsidRPr="00AD4F28">
        <w:rPr>
          <w:i/>
          <w:iCs/>
          <w:lang w:val="en-US"/>
        </w:rPr>
        <w:t>International focus group research: a handbook for the health and social sciences</w:t>
      </w:r>
      <w:r w:rsidRPr="00AD4F28">
        <w:rPr>
          <w:lang w:val="en-US"/>
        </w:rPr>
        <w:t>. Cambridge: Cambridge University Press.</w:t>
      </w:r>
    </w:p>
    <w:p w:rsidR="004F231B" w:rsidRPr="00AD4F28" w:rsidRDefault="004F231B" w:rsidP="00124EAA">
      <w:pPr>
        <w:pStyle w:val="Bibliography"/>
        <w:spacing w:line="276" w:lineRule="auto"/>
        <w:rPr>
          <w:lang w:val="en-US"/>
        </w:rPr>
      </w:pPr>
      <w:r w:rsidRPr="00AD4F28">
        <w:rPr>
          <w:lang w:val="en-US"/>
        </w:rPr>
        <w:t xml:space="preserve">Higham, J., Cohen, S. A., &amp; Cavaliere, C. T. (2014). Climate Change, Discretionary Air Travel, and the‘ Flyers’ Dilemma". </w:t>
      </w:r>
      <w:r w:rsidRPr="00AD4F28">
        <w:rPr>
          <w:i/>
          <w:iCs/>
          <w:lang w:val="en-US"/>
        </w:rPr>
        <w:t>Journal of Travel Research</w:t>
      </w:r>
      <w:r w:rsidRPr="00AD4F28">
        <w:rPr>
          <w:lang w:val="en-US"/>
        </w:rPr>
        <w:t xml:space="preserve">, </w:t>
      </w:r>
      <w:r w:rsidRPr="00AD4F28">
        <w:rPr>
          <w:i/>
          <w:iCs/>
          <w:lang w:val="en-US"/>
        </w:rPr>
        <w:t>53</w:t>
      </w:r>
      <w:r w:rsidRPr="00AD4F28">
        <w:rPr>
          <w:lang w:val="en-US"/>
        </w:rPr>
        <w:t>(4), 462–475.</w:t>
      </w:r>
    </w:p>
    <w:p w:rsidR="004F231B" w:rsidRPr="00AD4F28" w:rsidRDefault="004F231B" w:rsidP="00124EAA">
      <w:pPr>
        <w:pStyle w:val="Bibliography"/>
        <w:spacing w:line="276" w:lineRule="auto"/>
        <w:rPr>
          <w:lang w:val="en-US"/>
        </w:rPr>
      </w:pPr>
      <w:r w:rsidRPr="00AD4F28">
        <w:rPr>
          <w:lang w:val="en-US"/>
        </w:rPr>
        <w:t xml:space="preserve">Hindley, A., &amp; Font, X. (2014). Ethics and influences in tourist perceptions of climate change. </w:t>
      </w:r>
      <w:r w:rsidRPr="00AD4F28">
        <w:rPr>
          <w:i/>
          <w:iCs/>
          <w:lang w:val="en-US"/>
        </w:rPr>
        <w:t>Current Issues in Tourism</w:t>
      </w:r>
      <w:r w:rsidRPr="00AD4F28">
        <w:rPr>
          <w:lang w:val="en-US"/>
        </w:rPr>
        <w:t>, (ahead-of-print), 1–17. http://doi.org/http://dx.doi.org/10.1080/13683500.2014.946477</w:t>
      </w:r>
    </w:p>
    <w:p w:rsidR="004F231B" w:rsidRPr="00AD4F28" w:rsidRDefault="004F231B" w:rsidP="00124EAA">
      <w:pPr>
        <w:pStyle w:val="Bibliography"/>
        <w:spacing w:line="276" w:lineRule="auto"/>
        <w:rPr>
          <w:lang w:val="en-US"/>
        </w:rPr>
      </w:pPr>
      <w:r w:rsidRPr="00AD4F28">
        <w:rPr>
          <w:lang w:val="en-US"/>
        </w:rPr>
        <w:t xml:space="preserve">Hoffarth, M. R., &amp; Hodson, G. (2016). Green on the outside, red on the inside: Perceived environmentalist threat as a factor explaining political polarization of climate change. </w:t>
      </w:r>
      <w:r w:rsidRPr="00AD4F28">
        <w:rPr>
          <w:i/>
          <w:iCs/>
          <w:lang w:val="en-US"/>
        </w:rPr>
        <w:t>Journal of Environmental Psychology</w:t>
      </w:r>
      <w:r w:rsidRPr="00AD4F28">
        <w:rPr>
          <w:lang w:val="en-US"/>
        </w:rPr>
        <w:t xml:space="preserve">, </w:t>
      </w:r>
      <w:r w:rsidRPr="00AD4F28">
        <w:rPr>
          <w:i/>
          <w:iCs/>
          <w:lang w:val="en-US"/>
        </w:rPr>
        <w:t>45</w:t>
      </w:r>
      <w:r w:rsidRPr="00AD4F28">
        <w:rPr>
          <w:lang w:val="en-US"/>
        </w:rPr>
        <w:t>, 40–49.</w:t>
      </w:r>
    </w:p>
    <w:p w:rsidR="004F231B" w:rsidRPr="00AD4F28" w:rsidRDefault="004F231B" w:rsidP="00124EAA">
      <w:pPr>
        <w:pStyle w:val="Bibliography"/>
        <w:spacing w:line="276" w:lineRule="auto"/>
        <w:rPr>
          <w:lang w:val="en-US"/>
        </w:rPr>
      </w:pPr>
      <w:r w:rsidRPr="00AD4F28">
        <w:rPr>
          <w:lang w:val="en-US"/>
        </w:rPr>
        <w:t xml:space="preserve">Hollinshead, K. (1994). The unconscious realm of tourism. </w:t>
      </w:r>
      <w:r w:rsidRPr="00AD4F28">
        <w:rPr>
          <w:i/>
          <w:iCs/>
          <w:lang w:val="en-US"/>
        </w:rPr>
        <w:t>Annals of Tourism Research</w:t>
      </w:r>
      <w:r w:rsidRPr="00AD4F28">
        <w:rPr>
          <w:lang w:val="en-US"/>
        </w:rPr>
        <w:t xml:space="preserve">, </w:t>
      </w:r>
      <w:r w:rsidRPr="00AD4F28">
        <w:rPr>
          <w:i/>
          <w:iCs/>
          <w:lang w:val="en-US"/>
        </w:rPr>
        <w:t>21</w:t>
      </w:r>
      <w:r w:rsidRPr="00AD4F28">
        <w:rPr>
          <w:lang w:val="en-US"/>
        </w:rPr>
        <w:t>(2), 387–391.</w:t>
      </w:r>
    </w:p>
    <w:p w:rsidR="004F231B" w:rsidRPr="00AD4F28" w:rsidRDefault="004F231B" w:rsidP="00124EAA">
      <w:pPr>
        <w:pStyle w:val="Bibliography"/>
        <w:spacing w:line="276" w:lineRule="auto"/>
        <w:rPr>
          <w:lang w:val="en-US"/>
        </w:rPr>
      </w:pPr>
      <w:r w:rsidRPr="00AD4F28">
        <w:rPr>
          <w:lang w:val="en-US"/>
        </w:rPr>
        <w:t xml:space="preserve">Hurworth, R., Clark, E., Martin, J., &amp; Thomsen, S. (2005). The use of photo-interviewing: three examples from health evaluation and research. </w:t>
      </w:r>
      <w:r w:rsidRPr="00AD4F28">
        <w:rPr>
          <w:i/>
          <w:iCs/>
          <w:lang w:val="en-US"/>
        </w:rPr>
        <w:t>Evaluation Journal of Australasia</w:t>
      </w:r>
      <w:r w:rsidRPr="00AD4F28">
        <w:rPr>
          <w:lang w:val="en-US"/>
        </w:rPr>
        <w:t xml:space="preserve">, </w:t>
      </w:r>
      <w:r w:rsidRPr="00AD4F28">
        <w:rPr>
          <w:i/>
          <w:iCs/>
          <w:lang w:val="en-US"/>
        </w:rPr>
        <w:t>4</w:t>
      </w:r>
      <w:r w:rsidRPr="00AD4F28">
        <w:rPr>
          <w:lang w:val="en-US"/>
        </w:rPr>
        <w:t>(1/2), 52–62.</w:t>
      </w:r>
    </w:p>
    <w:p w:rsidR="004F231B" w:rsidRPr="00AD4F28" w:rsidRDefault="004F231B" w:rsidP="00124EAA">
      <w:pPr>
        <w:pStyle w:val="Bibliography"/>
        <w:spacing w:line="276" w:lineRule="auto"/>
        <w:rPr>
          <w:lang w:val="en-US"/>
        </w:rPr>
      </w:pPr>
      <w:r w:rsidRPr="00AD4F28">
        <w:rPr>
          <w:lang w:val="en-US"/>
        </w:rPr>
        <w:t>IAATO. (2015). Tourism Statistics. Retrieved 29 December 2015, from http://iaato.org/en_GB/tourism-statistics</w:t>
      </w:r>
    </w:p>
    <w:p w:rsidR="004F231B" w:rsidRPr="00AD4F28" w:rsidRDefault="004F231B" w:rsidP="00124EAA">
      <w:pPr>
        <w:pStyle w:val="Bibliography"/>
        <w:spacing w:line="276" w:lineRule="auto"/>
        <w:rPr>
          <w:lang w:val="en-US"/>
        </w:rPr>
      </w:pPr>
      <w:r w:rsidRPr="00AD4F28">
        <w:rPr>
          <w:lang w:val="en-US"/>
        </w:rPr>
        <w:t xml:space="preserve">Jung, J. M., &amp; Kellaris, J. J. (2004). Cross-national differences in proneness to scarcity effects: The moderating roles of familiarity, uncertainty avoidance, and need for cognitive closure. </w:t>
      </w:r>
      <w:r w:rsidRPr="00AD4F28">
        <w:rPr>
          <w:i/>
          <w:iCs/>
          <w:lang w:val="en-US"/>
        </w:rPr>
        <w:t>Psychology and Marketing</w:t>
      </w:r>
      <w:r w:rsidRPr="00AD4F28">
        <w:rPr>
          <w:lang w:val="en-US"/>
        </w:rPr>
        <w:t xml:space="preserve">, </w:t>
      </w:r>
      <w:r w:rsidRPr="00AD4F28">
        <w:rPr>
          <w:i/>
          <w:iCs/>
          <w:lang w:val="en-US"/>
        </w:rPr>
        <w:t>21</w:t>
      </w:r>
      <w:r w:rsidRPr="00AD4F28">
        <w:rPr>
          <w:lang w:val="en-US"/>
        </w:rPr>
        <w:t>(9), 739–753.</w:t>
      </w:r>
    </w:p>
    <w:p w:rsidR="004F231B" w:rsidRPr="00AD4F28" w:rsidRDefault="004F231B" w:rsidP="00124EAA">
      <w:pPr>
        <w:pStyle w:val="Bibliography"/>
        <w:spacing w:line="276" w:lineRule="auto"/>
        <w:rPr>
          <w:lang w:val="en-US"/>
        </w:rPr>
      </w:pPr>
      <w:r w:rsidRPr="00AD4F28">
        <w:rPr>
          <w:lang w:val="en-US"/>
        </w:rPr>
        <w:t xml:space="preserve">Juvan, E., &amp; Dolnicar, S. (2014). The attitude–behaviour gap in sustainable tourism. </w:t>
      </w:r>
      <w:r w:rsidRPr="00AD4F28">
        <w:rPr>
          <w:i/>
          <w:iCs/>
          <w:lang w:val="en-US"/>
        </w:rPr>
        <w:t>Annals of Tourism Research</w:t>
      </w:r>
      <w:r w:rsidRPr="00AD4F28">
        <w:rPr>
          <w:lang w:val="en-US"/>
        </w:rPr>
        <w:t xml:space="preserve">, </w:t>
      </w:r>
      <w:r w:rsidRPr="00AD4F28">
        <w:rPr>
          <w:i/>
          <w:iCs/>
          <w:lang w:val="en-US"/>
        </w:rPr>
        <w:t>48</w:t>
      </w:r>
      <w:r w:rsidRPr="00AD4F28">
        <w:rPr>
          <w:lang w:val="en-US"/>
        </w:rPr>
        <w:t>, 76–95.</w:t>
      </w:r>
    </w:p>
    <w:p w:rsidR="004F231B" w:rsidRPr="00AD4F28" w:rsidRDefault="004F231B" w:rsidP="00124EAA">
      <w:pPr>
        <w:pStyle w:val="Bibliography"/>
        <w:spacing w:line="276" w:lineRule="auto"/>
        <w:rPr>
          <w:lang w:val="en-US"/>
        </w:rPr>
      </w:pPr>
      <w:r w:rsidRPr="00AD4F28">
        <w:rPr>
          <w:lang w:val="en-US"/>
        </w:rPr>
        <w:lastRenderedPageBreak/>
        <w:t xml:space="preserve">Klein, N. (2014). </w:t>
      </w:r>
      <w:r w:rsidRPr="00AD4F28">
        <w:rPr>
          <w:i/>
          <w:iCs/>
          <w:lang w:val="en-US"/>
        </w:rPr>
        <w:t>This changes everything: capitalism vs. the climate</w:t>
      </w:r>
      <w:r w:rsidRPr="00AD4F28">
        <w:rPr>
          <w:lang w:val="en-US"/>
        </w:rPr>
        <w:t>. New York: Simon and Schuster.</w:t>
      </w:r>
    </w:p>
    <w:p w:rsidR="004F231B" w:rsidRPr="00AD4F28" w:rsidRDefault="004F231B" w:rsidP="00124EAA">
      <w:pPr>
        <w:pStyle w:val="Bibliography"/>
        <w:spacing w:line="276" w:lineRule="auto"/>
        <w:rPr>
          <w:lang w:val="en-US"/>
        </w:rPr>
      </w:pPr>
      <w:r w:rsidRPr="00AD4F28">
        <w:rPr>
          <w:lang w:val="en-US"/>
        </w:rPr>
        <w:t xml:space="preserve">Koll, O., von Wallpach, S., &amp; Kreuzer, M. (2010). Multi-method research on consumer–brand associations: Comparing free associations, storytelling, and collages. </w:t>
      </w:r>
      <w:r w:rsidRPr="00AD4F28">
        <w:rPr>
          <w:i/>
          <w:iCs/>
          <w:lang w:val="en-US"/>
        </w:rPr>
        <w:t>Psychology and Marketing</w:t>
      </w:r>
      <w:r w:rsidRPr="00AD4F28">
        <w:rPr>
          <w:lang w:val="en-US"/>
        </w:rPr>
        <w:t xml:space="preserve">, </w:t>
      </w:r>
      <w:r w:rsidRPr="00AD4F28">
        <w:rPr>
          <w:i/>
          <w:iCs/>
          <w:lang w:val="en-US"/>
        </w:rPr>
        <w:t>27</w:t>
      </w:r>
      <w:r w:rsidRPr="00AD4F28">
        <w:rPr>
          <w:lang w:val="en-US"/>
        </w:rPr>
        <w:t>(6), 584–602.</w:t>
      </w:r>
    </w:p>
    <w:p w:rsidR="004F231B" w:rsidRPr="00AD4F28" w:rsidRDefault="004F231B" w:rsidP="00124EAA">
      <w:pPr>
        <w:pStyle w:val="Bibliography"/>
        <w:spacing w:line="276" w:lineRule="auto"/>
        <w:rPr>
          <w:lang w:val="en-US"/>
        </w:rPr>
      </w:pPr>
      <w:r w:rsidRPr="00AD4F28">
        <w:rPr>
          <w:lang w:val="en-US"/>
        </w:rPr>
        <w:t xml:space="preserve">Lemelin, H., Dawson, J., &amp; Stewart, E. J. (2012). </w:t>
      </w:r>
      <w:r w:rsidRPr="00AD4F28">
        <w:rPr>
          <w:i/>
          <w:iCs/>
          <w:lang w:val="en-US"/>
        </w:rPr>
        <w:t>Last chance tourism: adapting tourism opportunities in a changing world</w:t>
      </w:r>
      <w:r w:rsidRPr="00AD4F28">
        <w:rPr>
          <w:lang w:val="en-US"/>
        </w:rPr>
        <w:t>. London: Routledge.</w:t>
      </w:r>
    </w:p>
    <w:p w:rsidR="004F231B" w:rsidRPr="00AD4F28" w:rsidRDefault="004F231B" w:rsidP="00124EAA">
      <w:pPr>
        <w:pStyle w:val="Bibliography"/>
        <w:spacing w:line="276" w:lineRule="auto"/>
        <w:rPr>
          <w:lang w:val="en-US"/>
        </w:rPr>
      </w:pPr>
      <w:r w:rsidRPr="00AD4F28">
        <w:rPr>
          <w:lang w:val="en-US"/>
        </w:rPr>
        <w:t xml:space="preserve">Lemelin, H., Dawson, J., Stewart, E. J., Maher, P., &amp; Lueck, M. (2010). Last-chance tourism: The boom, doom, and gloom of visiting vanishing destinations. </w:t>
      </w:r>
      <w:r w:rsidRPr="00AD4F28">
        <w:rPr>
          <w:i/>
          <w:iCs/>
          <w:lang w:val="en-US"/>
        </w:rPr>
        <w:t>Current Issues in Tourism</w:t>
      </w:r>
      <w:r w:rsidRPr="00AD4F28">
        <w:rPr>
          <w:lang w:val="en-US"/>
        </w:rPr>
        <w:t xml:space="preserve">, </w:t>
      </w:r>
      <w:r w:rsidRPr="00AD4F28">
        <w:rPr>
          <w:i/>
          <w:iCs/>
          <w:lang w:val="en-US"/>
        </w:rPr>
        <w:t>13</w:t>
      </w:r>
      <w:r w:rsidRPr="00AD4F28">
        <w:rPr>
          <w:lang w:val="en-US"/>
        </w:rPr>
        <w:t>(5), 477–493.</w:t>
      </w:r>
    </w:p>
    <w:p w:rsidR="004F231B" w:rsidRPr="00AD4F28" w:rsidRDefault="004F231B" w:rsidP="00124EAA">
      <w:pPr>
        <w:pStyle w:val="Bibliography"/>
        <w:spacing w:line="276" w:lineRule="auto"/>
        <w:rPr>
          <w:lang w:val="en-US"/>
        </w:rPr>
      </w:pPr>
      <w:r w:rsidRPr="00AD4F28">
        <w:rPr>
          <w:lang w:val="en-US"/>
        </w:rPr>
        <w:t xml:space="preserve">Lorenzoni, I., Nicholson-Cole, S., &amp; Whitmarsh, L. (2007). Barriers perceived to engaging with climate change among the UK public and their policy implications. </w:t>
      </w:r>
      <w:r w:rsidRPr="00AD4F28">
        <w:rPr>
          <w:i/>
          <w:iCs/>
          <w:lang w:val="en-US"/>
        </w:rPr>
        <w:t>Global Environmental Change</w:t>
      </w:r>
      <w:r w:rsidRPr="00AD4F28">
        <w:rPr>
          <w:lang w:val="en-US"/>
        </w:rPr>
        <w:t xml:space="preserve">, </w:t>
      </w:r>
      <w:r w:rsidRPr="00AD4F28">
        <w:rPr>
          <w:i/>
          <w:iCs/>
          <w:lang w:val="en-US"/>
        </w:rPr>
        <w:t>17</w:t>
      </w:r>
      <w:r w:rsidRPr="00AD4F28">
        <w:rPr>
          <w:lang w:val="en-US"/>
        </w:rPr>
        <w:t>(3–4), 445–459.</w:t>
      </w:r>
    </w:p>
    <w:p w:rsidR="004F231B" w:rsidRPr="00AD4F28" w:rsidRDefault="004F231B" w:rsidP="00124EAA">
      <w:pPr>
        <w:pStyle w:val="Bibliography"/>
        <w:spacing w:line="276" w:lineRule="auto"/>
        <w:rPr>
          <w:lang w:val="en-US"/>
        </w:rPr>
      </w:pPr>
      <w:r w:rsidRPr="00AD4F28">
        <w:rPr>
          <w:lang w:val="en-US"/>
        </w:rPr>
        <w:t xml:space="preserve">Lorenzoni, I., &amp; Pidgeon, N. F. (2006). Public Views on Climate Change: European and USA Perspectives. </w:t>
      </w:r>
      <w:r w:rsidRPr="00AD4F28">
        <w:rPr>
          <w:i/>
          <w:iCs/>
          <w:lang w:val="en-US"/>
        </w:rPr>
        <w:t>Climatic Change</w:t>
      </w:r>
      <w:r w:rsidRPr="00AD4F28">
        <w:rPr>
          <w:lang w:val="en-US"/>
        </w:rPr>
        <w:t xml:space="preserve">, </w:t>
      </w:r>
      <w:r w:rsidRPr="00AD4F28">
        <w:rPr>
          <w:i/>
          <w:iCs/>
          <w:lang w:val="en-US"/>
        </w:rPr>
        <w:t>77</w:t>
      </w:r>
      <w:r w:rsidRPr="00AD4F28">
        <w:rPr>
          <w:lang w:val="en-US"/>
        </w:rPr>
        <w:t>(1-2), 73–95.</w:t>
      </w:r>
    </w:p>
    <w:p w:rsidR="004F231B" w:rsidRPr="00AD4F28" w:rsidRDefault="004F231B" w:rsidP="00124EAA">
      <w:pPr>
        <w:pStyle w:val="Bibliography"/>
        <w:spacing w:line="276" w:lineRule="auto"/>
        <w:rPr>
          <w:lang w:val="en-US"/>
        </w:rPr>
      </w:pPr>
      <w:r w:rsidRPr="00AD4F28">
        <w:rPr>
          <w:lang w:val="en-US"/>
        </w:rPr>
        <w:t xml:space="preserve">Malone, S., McCabe, S., &amp; Smith, A. P. (2014). The role of hedonism in ethical tourism. </w:t>
      </w:r>
      <w:r w:rsidRPr="00AD4F28">
        <w:rPr>
          <w:i/>
          <w:iCs/>
          <w:lang w:val="en-US"/>
        </w:rPr>
        <w:t>Annals of Tourism Research</w:t>
      </w:r>
      <w:r w:rsidRPr="00AD4F28">
        <w:rPr>
          <w:lang w:val="en-US"/>
        </w:rPr>
        <w:t xml:space="preserve">, </w:t>
      </w:r>
      <w:r w:rsidRPr="00AD4F28">
        <w:rPr>
          <w:i/>
          <w:iCs/>
          <w:lang w:val="en-US"/>
        </w:rPr>
        <w:t>44</w:t>
      </w:r>
      <w:r w:rsidRPr="00AD4F28">
        <w:rPr>
          <w:lang w:val="en-US"/>
        </w:rPr>
        <w:t>, 241–254.</w:t>
      </w:r>
    </w:p>
    <w:p w:rsidR="004F231B" w:rsidRPr="00AD4F28" w:rsidRDefault="004F231B" w:rsidP="00124EAA">
      <w:pPr>
        <w:pStyle w:val="Bibliography"/>
        <w:spacing w:line="276" w:lineRule="auto"/>
        <w:rPr>
          <w:lang w:val="en-US"/>
        </w:rPr>
      </w:pPr>
      <w:r w:rsidRPr="00AD4F28">
        <w:rPr>
          <w:lang w:val="en-US"/>
        </w:rPr>
        <w:t xml:space="preserve">Mason, M. (2010). Sample Size and Saturation in PhD Studies Using Qualitative Interviews. </w:t>
      </w:r>
      <w:r w:rsidRPr="00AD4F28">
        <w:rPr>
          <w:i/>
          <w:iCs/>
          <w:lang w:val="en-US"/>
        </w:rPr>
        <w:t>Forum Qualitative Sozialforschung / Forum: Qualitative Social Research</w:t>
      </w:r>
      <w:r w:rsidRPr="00AD4F28">
        <w:rPr>
          <w:lang w:val="en-US"/>
        </w:rPr>
        <w:t xml:space="preserve">, </w:t>
      </w:r>
      <w:r w:rsidRPr="00AD4F28">
        <w:rPr>
          <w:i/>
          <w:iCs/>
          <w:lang w:val="en-US"/>
        </w:rPr>
        <w:t>11(3)</w:t>
      </w:r>
      <w:r w:rsidRPr="00AD4F28">
        <w:rPr>
          <w:lang w:val="en-US"/>
        </w:rPr>
        <w:t xml:space="preserve">(Art.8). Retrieved </w:t>
      </w:r>
      <w:r w:rsidR="006A51A4" w:rsidRPr="00AD4F28">
        <w:rPr>
          <w:lang w:val="en-US"/>
        </w:rPr>
        <w:t xml:space="preserve">DATE </w:t>
      </w:r>
      <w:r w:rsidRPr="00AD4F28">
        <w:rPr>
          <w:lang w:val="en-US"/>
        </w:rPr>
        <w:t>from http://www.qualitative-research.net/index.php/fqs/article/viewArticle/1428/3027#g11</w:t>
      </w:r>
    </w:p>
    <w:p w:rsidR="004F231B" w:rsidRPr="00AD4F28" w:rsidRDefault="004F231B" w:rsidP="00124EAA">
      <w:pPr>
        <w:pStyle w:val="Bibliography"/>
        <w:spacing w:line="276" w:lineRule="auto"/>
        <w:rPr>
          <w:lang w:val="en-US"/>
        </w:rPr>
      </w:pPr>
      <w:r w:rsidRPr="00AD4F28">
        <w:rPr>
          <w:lang w:val="en-US"/>
        </w:rPr>
        <w:t xml:space="preserve">McGregor, S. L. T., &amp; Murnane, J. A. (2010). Paradigm, methodology and method: intellectual integrity in consumer scholarship. </w:t>
      </w:r>
      <w:r w:rsidRPr="00AD4F28">
        <w:rPr>
          <w:i/>
          <w:iCs/>
          <w:lang w:val="en-US"/>
        </w:rPr>
        <w:t>International Journal of Consumer Studies</w:t>
      </w:r>
      <w:r w:rsidRPr="00AD4F28">
        <w:rPr>
          <w:lang w:val="en-US"/>
        </w:rPr>
        <w:t xml:space="preserve">, </w:t>
      </w:r>
      <w:r w:rsidRPr="00AD4F28">
        <w:rPr>
          <w:i/>
          <w:iCs/>
          <w:lang w:val="en-US"/>
        </w:rPr>
        <w:t>34</w:t>
      </w:r>
      <w:r w:rsidRPr="00AD4F28">
        <w:rPr>
          <w:lang w:val="en-US"/>
        </w:rPr>
        <w:t>(4), 419–427.</w:t>
      </w:r>
    </w:p>
    <w:p w:rsidR="004F231B" w:rsidRPr="00AD4F28" w:rsidRDefault="004F231B" w:rsidP="00124EAA">
      <w:pPr>
        <w:pStyle w:val="Bibliography"/>
        <w:spacing w:line="276" w:lineRule="auto"/>
        <w:rPr>
          <w:lang w:val="en-US"/>
        </w:rPr>
      </w:pPr>
      <w:r w:rsidRPr="00AD4F28">
        <w:rPr>
          <w:lang w:val="en-US"/>
        </w:rPr>
        <w:t xml:space="preserve">Miller, G., Rathouse, K., Scarles, C., Holmes, K., &amp; Tribe, J. (2010). Public understanding of sustainable tourism. </w:t>
      </w:r>
      <w:r w:rsidRPr="00AD4F28">
        <w:rPr>
          <w:i/>
          <w:iCs/>
          <w:lang w:val="en-US"/>
        </w:rPr>
        <w:t>Annals of Tourism Research</w:t>
      </w:r>
      <w:r w:rsidRPr="00AD4F28">
        <w:rPr>
          <w:lang w:val="en-US"/>
        </w:rPr>
        <w:t xml:space="preserve">, </w:t>
      </w:r>
      <w:r w:rsidRPr="00AD4F28">
        <w:rPr>
          <w:i/>
          <w:iCs/>
          <w:lang w:val="en-US"/>
        </w:rPr>
        <w:t>37</w:t>
      </w:r>
      <w:r w:rsidRPr="00AD4F28">
        <w:rPr>
          <w:lang w:val="en-US"/>
        </w:rPr>
        <w:t>(3), 627–645.</w:t>
      </w:r>
    </w:p>
    <w:p w:rsidR="004F231B" w:rsidRPr="00AD4F28" w:rsidRDefault="004F231B" w:rsidP="00124EAA">
      <w:pPr>
        <w:pStyle w:val="Bibliography"/>
        <w:spacing w:line="276" w:lineRule="auto"/>
        <w:rPr>
          <w:lang w:val="en-US"/>
        </w:rPr>
      </w:pPr>
      <w:r w:rsidRPr="00AD4F28">
        <w:rPr>
          <w:lang w:val="en-US"/>
        </w:rPr>
        <w:t xml:space="preserve">Miron, A. M., &amp; Brehm, J. W. (2006). Reactance theory-40 years later. </w:t>
      </w:r>
      <w:r w:rsidRPr="00AD4F28">
        <w:rPr>
          <w:i/>
          <w:iCs/>
          <w:lang w:val="en-US"/>
        </w:rPr>
        <w:t>Zeitschrift Für Sozialpsychologie</w:t>
      </w:r>
      <w:r w:rsidRPr="00AD4F28">
        <w:rPr>
          <w:lang w:val="en-US"/>
        </w:rPr>
        <w:t xml:space="preserve">, </w:t>
      </w:r>
      <w:r w:rsidRPr="00AD4F28">
        <w:rPr>
          <w:i/>
          <w:iCs/>
          <w:lang w:val="en-US"/>
        </w:rPr>
        <w:t>37</w:t>
      </w:r>
      <w:r w:rsidRPr="00AD4F28">
        <w:rPr>
          <w:lang w:val="en-US"/>
        </w:rPr>
        <w:t>(1), 9–18.</w:t>
      </w:r>
    </w:p>
    <w:p w:rsidR="004F231B" w:rsidRPr="00AD4F28" w:rsidRDefault="004F231B" w:rsidP="00124EAA">
      <w:pPr>
        <w:pStyle w:val="Bibliography"/>
        <w:spacing w:line="276" w:lineRule="auto"/>
        <w:rPr>
          <w:lang w:val="en-US"/>
        </w:rPr>
      </w:pPr>
      <w:r w:rsidRPr="00AD4F28">
        <w:rPr>
          <w:lang w:val="en-US"/>
        </w:rPr>
        <w:t xml:space="preserve">Murtagh, N., Gatersleben, B., &amp; Uzzell, D. (2012). Self-identity threat and resistance to change: Evidence from regular travel behaviour. </w:t>
      </w:r>
      <w:r w:rsidRPr="00AD4F28">
        <w:rPr>
          <w:i/>
          <w:iCs/>
          <w:lang w:val="en-US"/>
        </w:rPr>
        <w:t>Journal of Environmental Psychology</w:t>
      </w:r>
      <w:r w:rsidRPr="00AD4F28">
        <w:rPr>
          <w:lang w:val="en-US"/>
        </w:rPr>
        <w:t xml:space="preserve">, </w:t>
      </w:r>
      <w:r w:rsidRPr="00AD4F28">
        <w:rPr>
          <w:i/>
          <w:iCs/>
          <w:lang w:val="en-US"/>
        </w:rPr>
        <w:t>32</w:t>
      </w:r>
      <w:r w:rsidRPr="00AD4F28">
        <w:rPr>
          <w:lang w:val="en-US"/>
        </w:rPr>
        <w:t>(4), 318–326.</w:t>
      </w:r>
    </w:p>
    <w:p w:rsidR="004F231B" w:rsidRPr="00AD4F28" w:rsidRDefault="004F231B" w:rsidP="00124EAA">
      <w:pPr>
        <w:pStyle w:val="Bibliography"/>
        <w:spacing w:line="276" w:lineRule="auto"/>
        <w:rPr>
          <w:lang w:val="en-US"/>
        </w:rPr>
      </w:pPr>
      <w:r w:rsidRPr="00AD4F28">
        <w:rPr>
          <w:lang w:val="en-US"/>
        </w:rPr>
        <w:t>Norgaard, K. M. (2011). Climate Denial: Emotion, Psychology, Culture, and Political Economy. In Eds. J.S. Dryzek, R.B. Norgaard and D. Schlosberg, The Oxford Handbook of Climate Change and Society (pp. 399–413). Oxford: Oxford University Press.</w:t>
      </w:r>
    </w:p>
    <w:p w:rsidR="004F231B" w:rsidRPr="00AD4F28" w:rsidRDefault="004F231B" w:rsidP="00124EAA">
      <w:pPr>
        <w:pStyle w:val="Bibliography"/>
        <w:spacing w:line="276" w:lineRule="auto"/>
        <w:rPr>
          <w:lang w:val="en-US"/>
        </w:rPr>
      </w:pPr>
      <w:r w:rsidRPr="00AD4F28">
        <w:rPr>
          <w:lang w:val="en-US"/>
        </w:rPr>
        <w:t xml:space="preserve">Phillips, R. (2012). Ethics and Network Organizations. </w:t>
      </w:r>
      <w:r w:rsidRPr="00AD4F28">
        <w:rPr>
          <w:i/>
          <w:iCs/>
          <w:lang w:val="en-US"/>
        </w:rPr>
        <w:t>Business Ethics Quarterly</w:t>
      </w:r>
      <w:r w:rsidRPr="00AD4F28">
        <w:rPr>
          <w:lang w:val="en-US"/>
        </w:rPr>
        <w:t xml:space="preserve">, </w:t>
      </w:r>
      <w:r w:rsidRPr="00AD4F28">
        <w:rPr>
          <w:i/>
          <w:iCs/>
          <w:lang w:val="en-US"/>
        </w:rPr>
        <w:t>20</w:t>
      </w:r>
      <w:r w:rsidRPr="00AD4F28">
        <w:rPr>
          <w:lang w:val="en-US"/>
        </w:rPr>
        <w:t>(3), 533–543.</w:t>
      </w:r>
    </w:p>
    <w:p w:rsidR="004F231B" w:rsidRPr="00AD4F28" w:rsidRDefault="004F231B" w:rsidP="00124EAA">
      <w:pPr>
        <w:pStyle w:val="Bibliography"/>
        <w:spacing w:line="276" w:lineRule="auto"/>
        <w:rPr>
          <w:lang w:val="en-US"/>
        </w:rPr>
      </w:pPr>
      <w:r w:rsidRPr="00AD4F28">
        <w:rPr>
          <w:lang w:val="en-US"/>
        </w:rPr>
        <w:t xml:space="preserve">Pienitz, R., Douglas, M. S. V., &amp; Smol, J. P. (Eds.). (2007). Paleolimnological research in polar regions: An introduction. In </w:t>
      </w:r>
      <w:r w:rsidRPr="00AD4F28">
        <w:rPr>
          <w:i/>
          <w:iCs/>
          <w:lang w:val="en-US"/>
        </w:rPr>
        <w:t>Long-term Environmental Change in Arctic and Antarctic Lakes</w:t>
      </w:r>
      <w:r w:rsidRPr="00AD4F28">
        <w:rPr>
          <w:lang w:val="en-US"/>
        </w:rPr>
        <w:t xml:space="preserve"> (Vol. 8, pp. 1–19). Dordrecht: Springer Science &amp; Business Media.</w:t>
      </w:r>
    </w:p>
    <w:p w:rsidR="004F231B" w:rsidRPr="00AD4F28" w:rsidRDefault="004F231B" w:rsidP="00124EAA">
      <w:pPr>
        <w:pStyle w:val="Bibliography"/>
        <w:spacing w:line="276" w:lineRule="auto"/>
        <w:rPr>
          <w:lang w:val="en-US"/>
        </w:rPr>
      </w:pPr>
      <w:r w:rsidRPr="00AD4F28">
        <w:rPr>
          <w:lang w:val="en-US"/>
        </w:rPr>
        <w:t xml:space="preserve">Plog, S. (2001). Why destination areas rise and fall in popularity: An update of a Cornell Quarterly classic. </w:t>
      </w:r>
      <w:r w:rsidRPr="00AD4F28">
        <w:rPr>
          <w:i/>
          <w:iCs/>
          <w:lang w:val="en-US"/>
        </w:rPr>
        <w:t>The Cornell Hotel and Restaurant Administration Quarterly</w:t>
      </w:r>
      <w:r w:rsidRPr="00AD4F28">
        <w:rPr>
          <w:lang w:val="en-US"/>
        </w:rPr>
        <w:t xml:space="preserve">, </w:t>
      </w:r>
      <w:r w:rsidRPr="00AD4F28">
        <w:rPr>
          <w:i/>
          <w:iCs/>
          <w:lang w:val="en-US"/>
        </w:rPr>
        <w:t>42</w:t>
      </w:r>
      <w:r w:rsidRPr="00AD4F28">
        <w:rPr>
          <w:lang w:val="en-US"/>
        </w:rPr>
        <w:t>(3), 13–24.</w:t>
      </w:r>
    </w:p>
    <w:p w:rsidR="004F231B" w:rsidRPr="00AD4F28" w:rsidRDefault="004F231B" w:rsidP="00124EAA">
      <w:pPr>
        <w:pStyle w:val="Bibliography"/>
        <w:spacing w:line="276" w:lineRule="auto"/>
        <w:rPr>
          <w:lang w:val="en-US"/>
        </w:rPr>
      </w:pPr>
      <w:r w:rsidRPr="00AD4F28">
        <w:rPr>
          <w:lang w:val="en-US"/>
        </w:rPr>
        <w:lastRenderedPageBreak/>
        <w:t xml:space="preserve">Porr, C. J., Mayan, M., Graffigna, G., Wall, S., &amp; Vieira, E. R. (2011). The Evocative Power of Projective Techniques for the Elicitation of Meaning. </w:t>
      </w:r>
      <w:r w:rsidRPr="00AD4F28">
        <w:rPr>
          <w:i/>
          <w:iCs/>
          <w:lang w:val="en-US"/>
        </w:rPr>
        <w:t>International Journal of Qualitative Methods</w:t>
      </w:r>
      <w:r w:rsidRPr="00AD4F28">
        <w:rPr>
          <w:lang w:val="en-US"/>
        </w:rPr>
        <w:t xml:space="preserve">, </w:t>
      </w:r>
      <w:r w:rsidRPr="00AD4F28">
        <w:rPr>
          <w:i/>
          <w:iCs/>
          <w:lang w:val="en-US"/>
        </w:rPr>
        <w:t>10</w:t>
      </w:r>
      <w:r w:rsidRPr="00AD4F28">
        <w:rPr>
          <w:lang w:val="en-US"/>
        </w:rPr>
        <w:t>(1), 30–41.</w:t>
      </w:r>
    </w:p>
    <w:p w:rsidR="004F231B" w:rsidRPr="00AD4F28" w:rsidRDefault="004F231B" w:rsidP="00124EAA">
      <w:pPr>
        <w:pStyle w:val="Bibliography"/>
        <w:spacing w:line="276" w:lineRule="auto"/>
        <w:rPr>
          <w:lang w:val="en-US"/>
        </w:rPr>
      </w:pPr>
      <w:r w:rsidRPr="00AD4F28">
        <w:rPr>
          <w:lang w:val="en-US"/>
        </w:rPr>
        <w:t xml:space="preserve">Prillwitz, J., &amp; Barr, S. (2011). Moving towards sustainability? Mobility styles, attitudes and individual travel behaviour. </w:t>
      </w:r>
      <w:r w:rsidRPr="00AD4F28">
        <w:rPr>
          <w:i/>
          <w:iCs/>
          <w:lang w:val="en-US"/>
        </w:rPr>
        <w:t>Journal of Transport Geography</w:t>
      </w:r>
      <w:r w:rsidRPr="00AD4F28">
        <w:rPr>
          <w:lang w:val="en-US"/>
        </w:rPr>
        <w:t xml:space="preserve">, </w:t>
      </w:r>
      <w:r w:rsidRPr="00AD4F28">
        <w:rPr>
          <w:i/>
          <w:iCs/>
          <w:lang w:val="en-US"/>
        </w:rPr>
        <w:t>19</w:t>
      </w:r>
      <w:r w:rsidRPr="00AD4F28">
        <w:rPr>
          <w:lang w:val="en-US"/>
        </w:rPr>
        <w:t>(6), 1590–1600.</w:t>
      </w:r>
    </w:p>
    <w:p w:rsidR="004F231B" w:rsidRPr="00AD4F28" w:rsidRDefault="004F231B" w:rsidP="00124EAA">
      <w:pPr>
        <w:pStyle w:val="Bibliography"/>
        <w:spacing w:line="276" w:lineRule="auto"/>
        <w:rPr>
          <w:lang w:val="en-US"/>
        </w:rPr>
      </w:pPr>
      <w:r w:rsidRPr="00AD4F28">
        <w:rPr>
          <w:lang w:val="en-US"/>
        </w:rPr>
        <w:t xml:space="preserve">Reiser, A., &amp; Simmons, D. G. (2005). A quasi-experimental method for testing the effectiveness of ecolabel promotion. </w:t>
      </w:r>
      <w:r w:rsidRPr="00AD4F28">
        <w:rPr>
          <w:i/>
          <w:iCs/>
          <w:lang w:val="en-US"/>
        </w:rPr>
        <w:t>Journal of Sustainable Tourism</w:t>
      </w:r>
      <w:r w:rsidRPr="00AD4F28">
        <w:rPr>
          <w:lang w:val="en-US"/>
        </w:rPr>
        <w:t xml:space="preserve">, </w:t>
      </w:r>
      <w:r w:rsidRPr="00AD4F28">
        <w:rPr>
          <w:i/>
          <w:iCs/>
          <w:lang w:val="en-US"/>
        </w:rPr>
        <w:t>13</w:t>
      </w:r>
      <w:r w:rsidRPr="00AD4F28">
        <w:rPr>
          <w:lang w:val="en-US"/>
        </w:rPr>
        <w:t>(6), 590–616.</w:t>
      </w:r>
    </w:p>
    <w:p w:rsidR="004F231B" w:rsidRPr="00AD4F28" w:rsidRDefault="004F231B" w:rsidP="00124EAA">
      <w:pPr>
        <w:pStyle w:val="Bibliography"/>
        <w:spacing w:line="276" w:lineRule="auto"/>
        <w:rPr>
          <w:lang w:val="en-US"/>
        </w:rPr>
      </w:pPr>
      <w:r w:rsidRPr="00AD4F28">
        <w:rPr>
          <w:lang w:val="en-US"/>
        </w:rPr>
        <w:t xml:space="preserve">Ritchie, J., &amp; Lewis, J. (2003). </w:t>
      </w:r>
      <w:r w:rsidRPr="00AD4F28">
        <w:rPr>
          <w:i/>
          <w:iCs/>
          <w:lang w:val="en-US"/>
        </w:rPr>
        <w:t>Qualitative research practice: a guide for social science students and researchers</w:t>
      </w:r>
      <w:r w:rsidRPr="00AD4F28">
        <w:rPr>
          <w:lang w:val="en-US"/>
        </w:rPr>
        <w:t>. London: Sage.</w:t>
      </w:r>
    </w:p>
    <w:p w:rsidR="004F231B" w:rsidRPr="00AD4F28" w:rsidRDefault="004F231B" w:rsidP="00124EAA">
      <w:pPr>
        <w:pStyle w:val="Bibliography"/>
        <w:spacing w:line="276" w:lineRule="auto"/>
        <w:rPr>
          <w:lang w:val="en-US"/>
        </w:rPr>
      </w:pPr>
      <w:r w:rsidRPr="00AD4F28">
        <w:rPr>
          <w:lang w:val="en-US"/>
        </w:rPr>
        <w:t xml:space="preserve">Ross, E. L. D., &amp; Iso-Ahola, S. E. (1991). Sightseeing tourists’ motivation and satisfaction. </w:t>
      </w:r>
      <w:r w:rsidRPr="00AD4F28">
        <w:rPr>
          <w:i/>
          <w:iCs/>
          <w:lang w:val="en-US"/>
        </w:rPr>
        <w:t>Annals of Tourism Research</w:t>
      </w:r>
      <w:r w:rsidRPr="00AD4F28">
        <w:rPr>
          <w:lang w:val="en-US"/>
        </w:rPr>
        <w:t xml:space="preserve">, </w:t>
      </w:r>
      <w:r w:rsidRPr="00AD4F28">
        <w:rPr>
          <w:i/>
          <w:iCs/>
          <w:lang w:val="en-US"/>
        </w:rPr>
        <w:t>18</w:t>
      </w:r>
      <w:r w:rsidRPr="00AD4F28">
        <w:rPr>
          <w:lang w:val="en-US"/>
        </w:rPr>
        <w:t>(2), 226–237.</w:t>
      </w:r>
    </w:p>
    <w:p w:rsidR="004F231B" w:rsidRPr="00AD4F28" w:rsidRDefault="004F231B" w:rsidP="00124EAA">
      <w:pPr>
        <w:pStyle w:val="Bibliography"/>
        <w:spacing w:line="276" w:lineRule="auto"/>
        <w:rPr>
          <w:lang w:val="en-US"/>
        </w:rPr>
      </w:pPr>
      <w:r w:rsidRPr="00AD4F28">
        <w:rPr>
          <w:lang w:val="en-US"/>
        </w:rPr>
        <w:t xml:space="preserve">Schott, C., Reisinger, A., &amp; Milfont, T. L. (2010). Tourism and climate change. In C. Schott (Ed.), </w:t>
      </w:r>
      <w:r w:rsidRPr="00AD4F28">
        <w:rPr>
          <w:i/>
          <w:iCs/>
          <w:lang w:val="en-US"/>
        </w:rPr>
        <w:t>Tourism and the Implications of Climate Change: Issues and Actions (Bridging Tourism Theory and Practice, Volume 3)</w:t>
      </w:r>
      <w:r w:rsidRPr="00AD4F28">
        <w:rPr>
          <w:lang w:val="en-US"/>
        </w:rPr>
        <w:t xml:space="preserve"> (Vol. 3, pp. 1–24). London: Emerald Group Publishing.</w:t>
      </w:r>
    </w:p>
    <w:p w:rsidR="004F231B" w:rsidRPr="00AD4F28" w:rsidRDefault="004F231B" w:rsidP="00124EAA">
      <w:pPr>
        <w:pStyle w:val="Bibliography"/>
        <w:spacing w:line="276" w:lineRule="auto"/>
        <w:rPr>
          <w:lang w:val="en-US"/>
        </w:rPr>
      </w:pPr>
      <w:r w:rsidRPr="00AD4F28">
        <w:rPr>
          <w:lang w:val="en-US"/>
        </w:rPr>
        <w:t xml:space="preserve">Schwartz, S. H. (1992). Universals in the Content and Structure of Values: Theoretical Advances and Empirical Tests in 20 Countries. In Mark P. Zanna (Ed.), </w:t>
      </w:r>
      <w:r w:rsidRPr="00AD4F28">
        <w:rPr>
          <w:i/>
          <w:iCs/>
          <w:lang w:val="en-US"/>
        </w:rPr>
        <w:t>Advances in Experimental Social Psychology</w:t>
      </w:r>
      <w:r w:rsidRPr="00AD4F28">
        <w:rPr>
          <w:lang w:val="en-US"/>
        </w:rPr>
        <w:t xml:space="preserve"> (Vol. Volume 25, pp. 1–65). California: Academic Press.</w:t>
      </w:r>
    </w:p>
    <w:p w:rsidR="004F231B" w:rsidRPr="00AD4F28" w:rsidRDefault="004F231B" w:rsidP="00124EAA">
      <w:pPr>
        <w:pStyle w:val="Bibliography"/>
        <w:spacing w:line="276" w:lineRule="auto"/>
        <w:rPr>
          <w:lang w:val="en-US"/>
        </w:rPr>
      </w:pPr>
      <w:r w:rsidRPr="00AD4F28">
        <w:rPr>
          <w:lang w:val="en-US"/>
        </w:rPr>
        <w:t xml:space="preserve">Scott, D., Gössling, S., Hall, C. M., &amp; Peeters, P. (2016). Can tourism be part of the decarbonized global economy? The costs and risks of alternate carbon reduction policy pathways. </w:t>
      </w:r>
      <w:r w:rsidRPr="00AD4F28">
        <w:rPr>
          <w:i/>
          <w:iCs/>
          <w:lang w:val="en-US"/>
        </w:rPr>
        <w:t>Journal of Sustainable Tourism</w:t>
      </w:r>
      <w:r w:rsidRPr="00AD4F28">
        <w:rPr>
          <w:lang w:val="en-US"/>
        </w:rPr>
        <w:t xml:space="preserve">, </w:t>
      </w:r>
      <w:r w:rsidRPr="00AD4F28">
        <w:rPr>
          <w:i/>
          <w:iCs/>
          <w:lang w:val="en-US"/>
        </w:rPr>
        <w:t>24</w:t>
      </w:r>
      <w:r w:rsidRPr="00AD4F28">
        <w:rPr>
          <w:lang w:val="en-US"/>
        </w:rPr>
        <w:t>(1), 52–72.</w:t>
      </w:r>
    </w:p>
    <w:p w:rsidR="004F231B" w:rsidRPr="00AD4F28" w:rsidRDefault="004F231B" w:rsidP="00124EAA">
      <w:pPr>
        <w:pStyle w:val="Bibliography"/>
        <w:spacing w:line="276" w:lineRule="auto"/>
        <w:rPr>
          <w:lang w:val="en-US"/>
        </w:rPr>
      </w:pPr>
      <w:r w:rsidRPr="00AD4F28">
        <w:rPr>
          <w:lang w:val="en-US"/>
        </w:rPr>
        <w:t xml:space="preserve">Scott, D., Jones, B., &amp; Konopek, J. (2008). Exploring Potential Visitor Response to Climate-Induced Environmental Changes in Canada’s Rocky Mountain National Parks. </w:t>
      </w:r>
      <w:r w:rsidRPr="00AD4F28">
        <w:rPr>
          <w:i/>
          <w:iCs/>
          <w:lang w:val="en-US"/>
        </w:rPr>
        <w:t>Tourism Review International</w:t>
      </w:r>
      <w:r w:rsidRPr="00AD4F28">
        <w:rPr>
          <w:lang w:val="en-US"/>
        </w:rPr>
        <w:t xml:space="preserve">, </w:t>
      </w:r>
      <w:r w:rsidRPr="00AD4F28">
        <w:rPr>
          <w:i/>
          <w:iCs/>
          <w:lang w:val="en-US"/>
        </w:rPr>
        <w:t>12</w:t>
      </w:r>
      <w:r w:rsidRPr="00AD4F28">
        <w:rPr>
          <w:lang w:val="en-US"/>
        </w:rPr>
        <w:t>(1), 43–56.</w:t>
      </w:r>
    </w:p>
    <w:p w:rsidR="004F231B" w:rsidRPr="00AD4F28" w:rsidRDefault="004F231B" w:rsidP="00124EAA">
      <w:pPr>
        <w:pStyle w:val="Bibliography"/>
        <w:spacing w:line="276" w:lineRule="auto"/>
        <w:rPr>
          <w:lang w:val="en-US"/>
        </w:rPr>
      </w:pPr>
      <w:r w:rsidRPr="00AD4F28">
        <w:rPr>
          <w:lang w:val="en-US"/>
        </w:rPr>
        <w:t xml:space="preserve">Sen, S., Gürhan-Canli, Z., &amp; Morwitz, V. (2001). Withholding consumption: A social dilemma perspective on consumer boycotts. </w:t>
      </w:r>
      <w:r w:rsidRPr="00AD4F28">
        <w:rPr>
          <w:i/>
          <w:iCs/>
          <w:lang w:val="en-US"/>
        </w:rPr>
        <w:t>Journal of Consumer Research</w:t>
      </w:r>
      <w:r w:rsidRPr="00AD4F28">
        <w:rPr>
          <w:lang w:val="en-US"/>
        </w:rPr>
        <w:t xml:space="preserve">, </w:t>
      </w:r>
      <w:r w:rsidRPr="00AD4F28">
        <w:rPr>
          <w:i/>
          <w:iCs/>
          <w:lang w:val="en-US"/>
        </w:rPr>
        <w:t>28</w:t>
      </w:r>
      <w:r w:rsidRPr="00AD4F28">
        <w:rPr>
          <w:lang w:val="en-US"/>
        </w:rPr>
        <w:t>(3), 399–417.</w:t>
      </w:r>
    </w:p>
    <w:p w:rsidR="004F231B" w:rsidRPr="00AD4F28" w:rsidRDefault="004F231B" w:rsidP="00124EAA">
      <w:pPr>
        <w:pStyle w:val="Bibliography"/>
        <w:spacing w:line="276" w:lineRule="auto"/>
        <w:rPr>
          <w:lang w:val="en-US"/>
        </w:rPr>
      </w:pPr>
      <w:r w:rsidRPr="00AD4F28">
        <w:rPr>
          <w:lang w:val="en-US"/>
        </w:rPr>
        <w:t xml:space="preserve">Shaw, S., &amp; Thomas, C. (2006). Discussion note: Social and cultural dimensions of air travel demand: Hyper-mobility in the UK. </w:t>
      </w:r>
      <w:r w:rsidRPr="00AD4F28">
        <w:rPr>
          <w:i/>
          <w:iCs/>
          <w:lang w:val="en-US"/>
        </w:rPr>
        <w:t>Journal of Sustainable Tourism</w:t>
      </w:r>
      <w:r w:rsidRPr="00AD4F28">
        <w:rPr>
          <w:lang w:val="en-US"/>
        </w:rPr>
        <w:t xml:space="preserve">, </w:t>
      </w:r>
      <w:r w:rsidRPr="00AD4F28">
        <w:rPr>
          <w:i/>
          <w:iCs/>
          <w:lang w:val="en-US"/>
        </w:rPr>
        <w:t>14</w:t>
      </w:r>
      <w:r w:rsidRPr="00AD4F28">
        <w:rPr>
          <w:lang w:val="en-US"/>
        </w:rPr>
        <w:t>(2), 209–215.</w:t>
      </w:r>
    </w:p>
    <w:p w:rsidR="004F231B" w:rsidRPr="00AD4F28" w:rsidRDefault="004F231B" w:rsidP="00124EAA">
      <w:pPr>
        <w:pStyle w:val="Bibliography"/>
        <w:spacing w:line="276" w:lineRule="auto"/>
        <w:rPr>
          <w:lang w:val="en-US"/>
        </w:rPr>
      </w:pPr>
      <w:r w:rsidRPr="00AD4F28">
        <w:rPr>
          <w:lang w:val="en-US"/>
        </w:rPr>
        <w:t xml:space="preserve">Soley, L., &amp; Smith, A. L. (2008). </w:t>
      </w:r>
      <w:r w:rsidRPr="00AD4F28">
        <w:rPr>
          <w:i/>
          <w:iCs/>
          <w:lang w:val="en-US"/>
        </w:rPr>
        <w:t>Projective Techniques for Social Science and Business Research</w:t>
      </w:r>
      <w:r w:rsidRPr="00AD4F28">
        <w:rPr>
          <w:lang w:val="en-US"/>
        </w:rPr>
        <w:t>. New York: Southshore Press.</w:t>
      </w:r>
    </w:p>
    <w:p w:rsidR="004F231B" w:rsidRPr="00AD4F28" w:rsidRDefault="004F231B" w:rsidP="00124EAA">
      <w:pPr>
        <w:pStyle w:val="Bibliography"/>
        <w:spacing w:line="276" w:lineRule="auto"/>
        <w:rPr>
          <w:lang w:val="en-US"/>
        </w:rPr>
      </w:pPr>
      <w:r w:rsidRPr="00AD4F28">
        <w:rPr>
          <w:lang w:val="en-US"/>
        </w:rPr>
        <w:t>Statistics Greenland. (2015). Greenland Tourism Statistics. Retrieved 29 December 2015, from http://www.tourismstat.gl/</w:t>
      </w:r>
    </w:p>
    <w:p w:rsidR="004F231B" w:rsidRPr="00AD4F28" w:rsidRDefault="004F231B" w:rsidP="00124EAA">
      <w:pPr>
        <w:pStyle w:val="Bibliography"/>
        <w:spacing w:line="276" w:lineRule="auto"/>
        <w:rPr>
          <w:lang w:val="en-US"/>
        </w:rPr>
      </w:pPr>
      <w:r w:rsidRPr="00AD4F28">
        <w:rPr>
          <w:lang w:val="en-US"/>
        </w:rPr>
        <w:t>Statistics Norway. (2015). This is Svalbard 2014. What the figures say. (Official Statistics of Norway No. 5). Norway: Statistics Norway. Retrieved 26 December 2015 from https://www.ssb.no/en/befolkning/artikler-og-publikasjoner/this-is-svalbard-2014</w:t>
      </w:r>
    </w:p>
    <w:p w:rsidR="004F231B" w:rsidRPr="00AD4F28" w:rsidRDefault="004F231B" w:rsidP="00124EAA">
      <w:pPr>
        <w:pStyle w:val="Bibliography"/>
        <w:spacing w:line="276" w:lineRule="auto"/>
        <w:rPr>
          <w:lang w:val="en-US"/>
        </w:rPr>
      </w:pPr>
      <w:r w:rsidRPr="00AD4F28">
        <w:rPr>
          <w:lang w:val="en-US"/>
        </w:rPr>
        <w:t xml:space="preserve">Stoll-Kleemann, S., O’Riordan, T., &amp; Jaeger, C. C. (2001). The psychology of denial concerning climate mitigation measures: evidence from Swiss focus groups. </w:t>
      </w:r>
      <w:r w:rsidRPr="00AD4F28">
        <w:rPr>
          <w:i/>
          <w:iCs/>
          <w:lang w:val="en-US"/>
        </w:rPr>
        <w:t>Global Environmental Change</w:t>
      </w:r>
      <w:r w:rsidRPr="00AD4F28">
        <w:rPr>
          <w:lang w:val="en-US"/>
        </w:rPr>
        <w:t xml:space="preserve">, </w:t>
      </w:r>
      <w:r w:rsidRPr="00AD4F28">
        <w:rPr>
          <w:i/>
          <w:iCs/>
          <w:lang w:val="en-US"/>
        </w:rPr>
        <w:t>11</w:t>
      </w:r>
      <w:r w:rsidRPr="00AD4F28">
        <w:rPr>
          <w:lang w:val="en-US"/>
        </w:rPr>
        <w:t>(2), 107–117.</w:t>
      </w:r>
    </w:p>
    <w:p w:rsidR="004F231B" w:rsidRPr="00AD4F28" w:rsidRDefault="004F231B" w:rsidP="00124EAA">
      <w:pPr>
        <w:pStyle w:val="Bibliography"/>
        <w:spacing w:line="276" w:lineRule="auto"/>
        <w:rPr>
          <w:lang w:val="en-US"/>
        </w:rPr>
      </w:pPr>
      <w:r w:rsidRPr="00AD4F28">
        <w:rPr>
          <w:lang w:val="en-US"/>
        </w:rPr>
        <w:t xml:space="preserve">Szmigin, I., &amp; Carrigan, M. (2005). Exploring the dimensions of ethical consumption. </w:t>
      </w:r>
      <w:r w:rsidRPr="00AD4F28">
        <w:rPr>
          <w:i/>
          <w:iCs/>
          <w:lang w:val="en-US"/>
        </w:rPr>
        <w:t>Advances in Consumer Research</w:t>
      </w:r>
      <w:r w:rsidRPr="00AD4F28">
        <w:rPr>
          <w:lang w:val="en-US"/>
        </w:rPr>
        <w:t xml:space="preserve">, </w:t>
      </w:r>
      <w:r w:rsidRPr="00AD4F28">
        <w:rPr>
          <w:i/>
          <w:iCs/>
          <w:lang w:val="en-US"/>
        </w:rPr>
        <w:t>7</w:t>
      </w:r>
      <w:r w:rsidRPr="00AD4F28">
        <w:rPr>
          <w:lang w:val="en-US"/>
        </w:rPr>
        <w:t>, 608–613.</w:t>
      </w:r>
    </w:p>
    <w:p w:rsidR="004F231B" w:rsidRPr="00AD4F28" w:rsidRDefault="004F231B" w:rsidP="00124EAA">
      <w:pPr>
        <w:pStyle w:val="Bibliography"/>
        <w:spacing w:line="276" w:lineRule="auto"/>
        <w:rPr>
          <w:lang w:val="en-US"/>
        </w:rPr>
      </w:pPr>
      <w:r w:rsidRPr="00AD4F28">
        <w:rPr>
          <w:lang w:val="en-US"/>
        </w:rPr>
        <w:lastRenderedPageBreak/>
        <w:t xml:space="preserve">Tang, L. R. (2014). The application of social psychology theories and concepts in hospitality and tourism studies: A review and research agenda. </w:t>
      </w:r>
      <w:r w:rsidRPr="00AD4F28">
        <w:rPr>
          <w:i/>
          <w:iCs/>
          <w:lang w:val="en-US"/>
        </w:rPr>
        <w:t>International Journal of Hospitality Management</w:t>
      </w:r>
      <w:r w:rsidRPr="00AD4F28">
        <w:rPr>
          <w:lang w:val="en-US"/>
        </w:rPr>
        <w:t xml:space="preserve">, </w:t>
      </w:r>
      <w:r w:rsidRPr="00AD4F28">
        <w:rPr>
          <w:i/>
          <w:iCs/>
          <w:lang w:val="en-US"/>
        </w:rPr>
        <w:t>36</w:t>
      </w:r>
      <w:r w:rsidRPr="00AD4F28">
        <w:rPr>
          <w:lang w:val="en-US"/>
        </w:rPr>
        <w:t>, 188–196.</w:t>
      </w:r>
    </w:p>
    <w:p w:rsidR="004F231B" w:rsidRPr="00AD4F28" w:rsidRDefault="004F231B" w:rsidP="00124EAA">
      <w:pPr>
        <w:pStyle w:val="Bibliography"/>
        <w:spacing w:line="276" w:lineRule="auto"/>
        <w:rPr>
          <w:lang w:val="en-US"/>
        </w:rPr>
      </w:pPr>
      <w:r w:rsidRPr="00AD4F28">
        <w:rPr>
          <w:lang w:val="en-US"/>
        </w:rPr>
        <w:t xml:space="preserve">Thøgersen, J. (2005). How may consumer policy empower consumers for sustainable lifestyles? </w:t>
      </w:r>
      <w:r w:rsidRPr="00AD4F28">
        <w:rPr>
          <w:i/>
          <w:iCs/>
          <w:lang w:val="en-US"/>
        </w:rPr>
        <w:t>Journal of Consumer Policy</w:t>
      </w:r>
      <w:r w:rsidRPr="00AD4F28">
        <w:rPr>
          <w:lang w:val="en-US"/>
        </w:rPr>
        <w:t xml:space="preserve">, </w:t>
      </w:r>
      <w:r w:rsidRPr="00AD4F28">
        <w:rPr>
          <w:i/>
          <w:iCs/>
          <w:lang w:val="en-US"/>
        </w:rPr>
        <w:t>28</w:t>
      </w:r>
      <w:r w:rsidRPr="00AD4F28">
        <w:rPr>
          <w:lang w:val="en-US"/>
        </w:rPr>
        <w:t>(2), 143–177.</w:t>
      </w:r>
    </w:p>
    <w:p w:rsidR="004F231B" w:rsidRPr="00AD4F28" w:rsidRDefault="004F231B" w:rsidP="00124EAA">
      <w:pPr>
        <w:pStyle w:val="Bibliography"/>
        <w:spacing w:line="276" w:lineRule="auto"/>
        <w:rPr>
          <w:lang w:val="en-US"/>
        </w:rPr>
      </w:pPr>
      <w:r w:rsidRPr="00AD4F28">
        <w:rPr>
          <w:lang w:val="en-US"/>
        </w:rPr>
        <w:t xml:space="preserve">Tyler, T. R., Orwin, R., &amp; Schurer, L. (1982). Defensive denial and high cost prosocial behavior. </w:t>
      </w:r>
      <w:r w:rsidRPr="00AD4F28">
        <w:rPr>
          <w:i/>
          <w:iCs/>
          <w:lang w:val="en-US"/>
        </w:rPr>
        <w:t>Basic and Applied Social Psychology</w:t>
      </w:r>
      <w:r w:rsidRPr="00AD4F28">
        <w:rPr>
          <w:lang w:val="en-US"/>
        </w:rPr>
        <w:t xml:space="preserve">, </w:t>
      </w:r>
      <w:r w:rsidRPr="00AD4F28">
        <w:rPr>
          <w:i/>
          <w:iCs/>
          <w:lang w:val="en-US"/>
        </w:rPr>
        <w:t>3</w:t>
      </w:r>
      <w:r w:rsidRPr="00AD4F28">
        <w:rPr>
          <w:lang w:val="en-US"/>
        </w:rPr>
        <w:t>(4), 267–281.</w:t>
      </w:r>
    </w:p>
    <w:p w:rsidR="004F231B" w:rsidRPr="00AD4F28" w:rsidRDefault="004F231B" w:rsidP="00124EAA">
      <w:pPr>
        <w:pStyle w:val="Bibliography"/>
        <w:spacing w:line="276" w:lineRule="auto"/>
        <w:rPr>
          <w:lang w:val="en-US"/>
        </w:rPr>
      </w:pPr>
      <w:r w:rsidRPr="00AD4F28">
        <w:rPr>
          <w:lang w:val="en-US"/>
        </w:rPr>
        <w:t xml:space="preserve">Umbreit, A. (2013). </w:t>
      </w:r>
      <w:r w:rsidRPr="00AD4F28">
        <w:rPr>
          <w:i/>
          <w:iCs/>
          <w:lang w:val="en-US"/>
        </w:rPr>
        <w:t>Bradt Svalbard: Spitzbergen with Frank Josef Land &amp; Jan Mayen</w:t>
      </w:r>
      <w:r w:rsidRPr="00AD4F28">
        <w:rPr>
          <w:lang w:val="en-US"/>
        </w:rPr>
        <w:t xml:space="preserve"> (5th ed.). Chalfont St Peter: Bradt Travel Guides.</w:t>
      </w:r>
    </w:p>
    <w:p w:rsidR="004F231B" w:rsidRPr="00AD4F28" w:rsidRDefault="004F231B" w:rsidP="00124EAA">
      <w:pPr>
        <w:pStyle w:val="Bibliography"/>
        <w:spacing w:line="276" w:lineRule="auto"/>
        <w:rPr>
          <w:lang w:val="en-US"/>
        </w:rPr>
      </w:pPr>
      <w:r w:rsidRPr="00AD4F28">
        <w:rPr>
          <w:lang w:val="en-US"/>
        </w:rPr>
        <w:t xml:space="preserve">Urry, J. (2002). </w:t>
      </w:r>
      <w:r w:rsidRPr="00AD4F28">
        <w:rPr>
          <w:i/>
          <w:iCs/>
          <w:lang w:val="en-US"/>
        </w:rPr>
        <w:t>The Tourist Gaze</w:t>
      </w:r>
      <w:r w:rsidRPr="00AD4F28">
        <w:rPr>
          <w:lang w:val="en-US"/>
        </w:rPr>
        <w:t>. London: SAGE.</w:t>
      </w:r>
    </w:p>
    <w:p w:rsidR="004F231B" w:rsidRPr="00AD4F28" w:rsidRDefault="004F231B" w:rsidP="00124EAA">
      <w:pPr>
        <w:pStyle w:val="Bibliography"/>
        <w:spacing w:line="276" w:lineRule="auto"/>
        <w:rPr>
          <w:lang w:val="en-US"/>
        </w:rPr>
      </w:pPr>
      <w:r w:rsidRPr="00AD4F28">
        <w:rPr>
          <w:lang w:val="en-US"/>
        </w:rPr>
        <w:t xml:space="preserve">VanLange, P., Liebrand, W. B. G., Messick, D., &amp; Wilke, H. (1992). Social Dilemmas: The State of the Art in. In </w:t>
      </w:r>
      <w:r w:rsidRPr="00AD4F28">
        <w:rPr>
          <w:i/>
          <w:iCs/>
          <w:lang w:val="en-US"/>
        </w:rPr>
        <w:t>Eds. W. B. G. Liebrand, Social dilemmas: Theoretical Issues and Research Findings</w:t>
      </w:r>
      <w:r w:rsidRPr="00AD4F28">
        <w:rPr>
          <w:lang w:val="en-US"/>
        </w:rPr>
        <w:t xml:space="preserve"> (pp. 3–28). London: Routledge.</w:t>
      </w:r>
    </w:p>
    <w:p w:rsidR="004F231B" w:rsidRPr="00AD4F28" w:rsidRDefault="004F231B" w:rsidP="00124EAA">
      <w:pPr>
        <w:pStyle w:val="Bibliography"/>
        <w:spacing w:line="276" w:lineRule="auto"/>
        <w:rPr>
          <w:lang w:val="en-US"/>
        </w:rPr>
      </w:pPr>
      <w:r w:rsidRPr="00AD4F28">
        <w:rPr>
          <w:lang w:val="en-US"/>
        </w:rPr>
        <w:t xml:space="preserve">Vitell, S. J., Singhapakdi, A., &amp; Thomas, J. (2001). Consumer ethics: an application and empirical testing of the Hunt-Vitell theory of ethics. </w:t>
      </w:r>
      <w:r w:rsidRPr="00AD4F28">
        <w:rPr>
          <w:i/>
          <w:iCs/>
          <w:lang w:val="en-US"/>
        </w:rPr>
        <w:t>Journal of Consumer Marketing</w:t>
      </w:r>
      <w:r w:rsidRPr="00AD4F28">
        <w:rPr>
          <w:lang w:val="en-US"/>
        </w:rPr>
        <w:t xml:space="preserve">, </w:t>
      </w:r>
      <w:r w:rsidRPr="00AD4F28">
        <w:rPr>
          <w:i/>
          <w:iCs/>
          <w:lang w:val="en-US"/>
        </w:rPr>
        <w:t>18</w:t>
      </w:r>
      <w:r w:rsidRPr="00AD4F28">
        <w:rPr>
          <w:lang w:val="en-US"/>
        </w:rPr>
        <w:t>(2), 153–178.</w:t>
      </w:r>
    </w:p>
    <w:p w:rsidR="004F231B" w:rsidRPr="00AD4F28" w:rsidRDefault="004F231B" w:rsidP="00124EAA">
      <w:pPr>
        <w:pStyle w:val="Bibliography"/>
        <w:spacing w:line="276" w:lineRule="auto"/>
        <w:rPr>
          <w:lang w:val="en-US"/>
        </w:rPr>
      </w:pPr>
      <w:r w:rsidRPr="00AD4F28">
        <w:rPr>
          <w:lang w:val="en-US"/>
        </w:rPr>
        <w:t xml:space="preserve">Weeden, C. (2011). Responsible tourist motivation: how valuable is the Schwartz value survey? </w:t>
      </w:r>
      <w:r w:rsidRPr="00AD4F28">
        <w:rPr>
          <w:i/>
          <w:iCs/>
          <w:lang w:val="en-US"/>
        </w:rPr>
        <w:t>Journal of Ecotourism</w:t>
      </w:r>
      <w:r w:rsidRPr="00AD4F28">
        <w:rPr>
          <w:lang w:val="en-US"/>
        </w:rPr>
        <w:t xml:space="preserve">, </w:t>
      </w:r>
      <w:r w:rsidRPr="00AD4F28">
        <w:rPr>
          <w:i/>
          <w:iCs/>
          <w:lang w:val="en-US"/>
        </w:rPr>
        <w:t>10</w:t>
      </w:r>
      <w:r w:rsidRPr="00AD4F28">
        <w:rPr>
          <w:lang w:val="en-US"/>
        </w:rPr>
        <w:t>(3), 214–234.</w:t>
      </w:r>
    </w:p>
    <w:p w:rsidR="004F231B" w:rsidRPr="00AD4F28" w:rsidRDefault="004F231B" w:rsidP="00124EAA">
      <w:pPr>
        <w:pStyle w:val="Bibliography"/>
        <w:spacing w:line="276" w:lineRule="auto"/>
        <w:rPr>
          <w:lang w:val="en-US"/>
        </w:rPr>
      </w:pPr>
      <w:r w:rsidRPr="00AD4F28">
        <w:rPr>
          <w:lang w:val="en-US"/>
        </w:rPr>
        <w:t xml:space="preserve">Whitmarsh, L. (2009). What’s in a name? Commonalities and differences in public understanding of ‘climate change’ and ‘global warming’. </w:t>
      </w:r>
      <w:r w:rsidRPr="00AD4F28">
        <w:rPr>
          <w:i/>
          <w:iCs/>
          <w:lang w:val="en-US"/>
        </w:rPr>
        <w:t>Public Understanding of Science</w:t>
      </w:r>
      <w:r w:rsidRPr="00AD4F28">
        <w:rPr>
          <w:lang w:val="en-US"/>
        </w:rPr>
        <w:t xml:space="preserve">, </w:t>
      </w:r>
      <w:r w:rsidRPr="00AD4F28">
        <w:rPr>
          <w:i/>
          <w:iCs/>
          <w:lang w:val="en-US"/>
        </w:rPr>
        <w:t>18</w:t>
      </w:r>
      <w:r w:rsidRPr="00AD4F28">
        <w:rPr>
          <w:lang w:val="en-US"/>
        </w:rPr>
        <w:t>(4), 401–420.</w:t>
      </w:r>
    </w:p>
    <w:p w:rsidR="004F231B" w:rsidRPr="00AD4F28" w:rsidRDefault="004F231B" w:rsidP="00124EAA">
      <w:pPr>
        <w:pStyle w:val="Bibliography"/>
        <w:spacing w:line="276" w:lineRule="auto"/>
        <w:rPr>
          <w:lang w:val="en-US"/>
        </w:rPr>
      </w:pPr>
      <w:r w:rsidRPr="00AD4F28">
        <w:rPr>
          <w:lang w:val="en-US"/>
        </w:rPr>
        <w:t>Willis. (2015, November 26). 10 islands you need to see before they sink. Retrieved 17 January 2016, from http://metro.co.uk/2015/11/26/10-islands-you-need-to-see-before-they-sink-5527258/</w:t>
      </w:r>
    </w:p>
    <w:p w:rsidR="004F231B" w:rsidRPr="00AD4F28" w:rsidRDefault="004F231B" w:rsidP="00124EAA">
      <w:pPr>
        <w:pStyle w:val="Bibliography"/>
        <w:spacing w:line="276" w:lineRule="auto"/>
        <w:rPr>
          <w:lang w:val="en-US"/>
        </w:rPr>
      </w:pPr>
      <w:r w:rsidRPr="00AD4F28">
        <w:rPr>
          <w:lang w:val="en-US"/>
        </w:rPr>
        <w:t>World Travel Guide. (2012). Venice Travel Guide and Travel Information. Retrieved 13 May 2012, from http://www.worldtravelguide.net/venice</w:t>
      </w:r>
    </w:p>
    <w:p w:rsidR="004F231B" w:rsidRPr="00AD4F28" w:rsidRDefault="004F231B" w:rsidP="00124EAA">
      <w:pPr>
        <w:pStyle w:val="Bibliography"/>
        <w:spacing w:line="276" w:lineRule="auto"/>
        <w:rPr>
          <w:lang w:val="en-US"/>
        </w:rPr>
      </w:pPr>
      <w:r w:rsidRPr="00AD4F28">
        <w:rPr>
          <w:lang w:val="en-US"/>
        </w:rPr>
        <w:t>WWF UK. (2015). Adopt a polar bear. Retrieved 28 December 2015, from http://www.adoptananimal.uk.com/charities/wwf-animal-adoptions/adopt-a-polar-bear/</w:t>
      </w:r>
    </w:p>
    <w:p w:rsidR="004F231B" w:rsidRPr="00AD4F28" w:rsidRDefault="0044571E" w:rsidP="00124EAA">
      <w:r w:rsidRPr="00AD4F28">
        <w:fldChar w:fldCharType="end"/>
      </w:r>
    </w:p>
    <w:sectPr w:rsidR="004F231B" w:rsidRPr="00AD4F28" w:rsidSect="00B0424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 w:name="Tahoma">
    <w:panose1 w:val="020B0604030504040204"/>
    <w:charset w:val="00"/>
    <w:family w:val="auto"/>
    <w:pitch w:val="variable"/>
    <w:sig w:usb0="00000003" w:usb1="00000000" w:usb2="00000000" w:usb3="00000000" w:csb0="00000001" w:csb1="00000000"/>
  </w:font>
  <w:font w:name="Glypha LT Std">
    <w:altName w:val="Glypha LT Std"/>
    <w:panose1 w:val="00000000000000000000"/>
    <w:charset w:val="00"/>
    <w:family w:val="roman"/>
    <w:notTrueType/>
    <w:pitch w:val="default"/>
    <w:sig w:usb0="00000003" w:usb1="00000000" w:usb2="00000000" w:usb3="00000000" w:csb0="00000001" w:csb1="00000000"/>
  </w:font>
  <w:font w:name="Helvetica Neue">
    <w:panose1 w:val="02000503000000020004"/>
    <w:charset w:val="00"/>
    <w:family w:val="auto"/>
    <w:pitch w:val="variable"/>
    <w:sig w:usb0="E50002FF" w:usb1="500079DB" w:usb2="00000010" w:usb3="00000000" w:csb0="00000001"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B1FECAFE"/>
    <w:lvl w:ilvl="0">
      <w:start w:val="1"/>
      <w:numFmt w:val="decimal"/>
      <w:lvlText w:val="%1."/>
      <w:lvlJc w:val="left"/>
      <w:pPr>
        <w:tabs>
          <w:tab w:val="num" w:pos="1492"/>
        </w:tabs>
        <w:ind w:left="1492" w:hanging="360"/>
      </w:pPr>
    </w:lvl>
  </w:abstractNum>
  <w:abstractNum w:abstractNumId="2">
    <w:nsid w:val="FFFFFF7D"/>
    <w:multiLevelType w:val="singleLevel"/>
    <w:tmpl w:val="7C74E2DA"/>
    <w:lvl w:ilvl="0">
      <w:start w:val="1"/>
      <w:numFmt w:val="decimal"/>
      <w:lvlText w:val="%1."/>
      <w:lvlJc w:val="left"/>
      <w:pPr>
        <w:tabs>
          <w:tab w:val="num" w:pos="1209"/>
        </w:tabs>
        <w:ind w:left="1209" w:hanging="360"/>
      </w:pPr>
    </w:lvl>
  </w:abstractNum>
  <w:abstractNum w:abstractNumId="3">
    <w:nsid w:val="FFFFFF7E"/>
    <w:multiLevelType w:val="singleLevel"/>
    <w:tmpl w:val="620E0930"/>
    <w:lvl w:ilvl="0">
      <w:start w:val="1"/>
      <w:numFmt w:val="decimal"/>
      <w:lvlText w:val="%1."/>
      <w:lvlJc w:val="left"/>
      <w:pPr>
        <w:tabs>
          <w:tab w:val="num" w:pos="926"/>
        </w:tabs>
        <w:ind w:left="926" w:hanging="360"/>
      </w:pPr>
    </w:lvl>
  </w:abstractNum>
  <w:abstractNum w:abstractNumId="4">
    <w:nsid w:val="FFFFFF7F"/>
    <w:multiLevelType w:val="singleLevel"/>
    <w:tmpl w:val="2ECE248C"/>
    <w:lvl w:ilvl="0">
      <w:start w:val="1"/>
      <w:numFmt w:val="decimal"/>
      <w:lvlText w:val="%1."/>
      <w:lvlJc w:val="left"/>
      <w:pPr>
        <w:tabs>
          <w:tab w:val="num" w:pos="643"/>
        </w:tabs>
        <w:ind w:left="643" w:hanging="360"/>
      </w:pPr>
    </w:lvl>
  </w:abstractNum>
  <w:abstractNum w:abstractNumId="5">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0298C4B0"/>
    <w:lvl w:ilvl="0">
      <w:start w:val="1"/>
      <w:numFmt w:val="decimal"/>
      <w:lvlText w:val="%1."/>
      <w:lvlJc w:val="left"/>
      <w:pPr>
        <w:tabs>
          <w:tab w:val="num" w:pos="360"/>
        </w:tabs>
        <w:ind w:left="360" w:hanging="360"/>
      </w:pPr>
    </w:lvl>
  </w:abstractNum>
  <w:abstractNum w:abstractNumId="1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nsid w:val="00E20549"/>
    <w:multiLevelType w:val="multilevel"/>
    <w:tmpl w:val="B58C53C0"/>
    <w:styleLink w:val="Ann"/>
    <w:lvl w:ilvl="0">
      <w:start w:val="1"/>
      <w:numFmt w:val="none"/>
      <w:lvlText w:val="%1"/>
      <w:lvlJc w:val="left"/>
      <w:pPr>
        <w:ind w:left="2160" w:hanging="360"/>
      </w:pPr>
      <w:rPr>
        <w:rFonts w:ascii="Arial" w:hAnsi="Arial" w:cs="Times New Roman" w:hint="default"/>
        <w:b/>
      </w:rPr>
    </w:lvl>
    <w:lvl w:ilvl="1">
      <w:start w:val="1"/>
      <w:numFmt w:val="decimal"/>
      <w:pStyle w:val="ListNumber2"/>
      <w:lvlText w:val="%2.1"/>
      <w:lvlJc w:val="left"/>
      <w:pPr>
        <w:ind w:left="2520" w:hanging="360"/>
      </w:pPr>
      <w:rPr>
        <w:rFonts w:ascii="Arial" w:hAnsi="Arial" w:cs="Times New Roman" w:hint="default"/>
        <w:b/>
        <w:sz w:val="24"/>
      </w:rPr>
    </w:lvl>
    <w:lvl w:ilvl="2">
      <w:numFmt w:val="decimal"/>
      <w:pStyle w:val="ListNumber3"/>
      <w:lvlText w:val="%2.%3"/>
      <w:lvlJc w:val="left"/>
      <w:pPr>
        <w:ind w:left="2880" w:hanging="360"/>
      </w:pPr>
      <w:rPr>
        <w:rFonts w:ascii="Arial" w:hAnsi="Arial" w:cs="Times New Roman" w:hint="default"/>
        <w:sz w:val="22"/>
      </w:rPr>
    </w:lvl>
    <w:lvl w:ilvl="3">
      <w:start w:val="1"/>
      <w:numFmt w:val="decimal"/>
      <w:lvlText w:val="(%4)"/>
      <w:lvlJc w:val="left"/>
      <w:pPr>
        <w:ind w:left="324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left"/>
      <w:pPr>
        <w:ind w:left="3960" w:hanging="360"/>
      </w:pPr>
      <w:rPr>
        <w:rFonts w:cs="Times New Roman" w:hint="default"/>
      </w:rPr>
    </w:lvl>
    <w:lvl w:ilvl="6">
      <w:start w:val="1"/>
      <w:numFmt w:val="decimal"/>
      <w:lvlText w:val="%7."/>
      <w:lvlJc w:val="left"/>
      <w:pPr>
        <w:ind w:left="4320" w:hanging="360"/>
      </w:pPr>
      <w:rPr>
        <w:rFonts w:cs="Times New Roman" w:hint="default"/>
      </w:rPr>
    </w:lvl>
    <w:lvl w:ilvl="7">
      <w:start w:val="1"/>
      <w:numFmt w:val="lowerLetter"/>
      <w:lvlText w:val="%8."/>
      <w:lvlJc w:val="left"/>
      <w:pPr>
        <w:ind w:left="4680" w:hanging="360"/>
      </w:pPr>
      <w:rPr>
        <w:rFonts w:cs="Times New Roman" w:hint="default"/>
      </w:rPr>
    </w:lvl>
    <w:lvl w:ilvl="8">
      <w:start w:val="1"/>
      <w:numFmt w:val="lowerRoman"/>
      <w:lvlText w:val="%9."/>
      <w:lvlJc w:val="left"/>
      <w:pPr>
        <w:ind w:left="5040" w:hanging="360"/>
      </w:pPr>
      <w:rPr>
        <w:rFonts w:cs="Times New Roman" w:hint="default"/>
      </w:rPr>
    </w:lvl>
  </w:abstractNum>
  <w:abstractNum w:abstractNumId="12">
    <w:nsid w:val="01D61B4D"/>
    <w:multiLevelType w:val="multilevel"/>
    <w:tmpl w:val="63E6CECA"/>
    <w:lvl w:ilvl="0">
      <w:start w:val="1"/>
      <w:numFmt w:val="none"/>
      <w:pStyle w:val="AppendixHeader1"/>
      <w:lvlText w:val="Appendix "/>
      <w:lvlJc w:val="left"/>
      <w:pPr>
        <w:ind w:left="0" w:firstLine="0"/>
      </w:pPr>
      <w:rPr>
        <w:rFonts w:hint="default"/>
      </w:rPr>
    </w:lvl>
    <w:lvl w:ilvl="1">
      <w:start w:val="1"/>
      <w:numFmt w:val="decimal"/>
      <w:pStyle w:val="AppendixHeader2"/>
      <w:lvlText w:val="%2%1.0"/>
      <w:lvlJc w:val="left"/>
      <w:pPr>
        <w:ind w:left="0" w:firstLine="0"/>
      </w:pPr>
      <w:rPr>
        <w:rFonts w:hint="default"/>
      </w:rPr>
    </w:lvl>
    <w:lvl w:ilvl="2">
      <w:start w:val="1"/>
      <w:numFmt w:val="decimal"/>
      <w:pStyle w:val="AppendixHeader3"/>
      <w:lvlText w:val="%2.%3"/>
      <w:lvlJc w:val="right"/>
      <w:pPr>
        <w:ind w:left="0" w:firstLine="340"/>
      </w:pPr>
      <w:rPr>
        <w:rFonts w:hint="default"/>
      </w:rPr>
    </w:lvl>
    <w:lvl w:ilvl="3">
      <w:start w:val="1"/>
      <w:numFmt w:val="decimal"/>
      <w:lvlText w:val="%4.1.1"/>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righ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right"/>
      <w:pPr>
        <w:ind w:left="0" w:firstLine="0"/>
      </w:pPr>
      <w:rPr>
        <w:rFonts w:hint="default"/>
      </w:rPr>
    </w:lvl>
  </w:abstractNum>
  <w:abstractNum w:abstractNumId="13">
    <w:nsid w:val="02EE0841"/>
    <w:multiLevelType w:val="hybridMultilevel"/>
    <w:tmpl w:val="896430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nsid w:val="11BE5429"/>
    <w:multiLevelType w:val="multilevel"/>
    <w:tmpl w:val="2668D8B0"/>
    <w:lvl w:ilvl="0">
      <w:start w:val="1"/>
      <w:numFmt w:val="none"/>
      <w:lvlText w:val="Appendix"/>
      <w:lvlJc w:val="left"/>
      <w:pPr>
        <w:tabs>
          <w:tab w:val="num" w:pos="0"/>
        </w:tabs>
        <w:ind w:left="0" w:firstLine="0"/>
      </w:pPr>
      <w:rPr>
        <w:rFonts w:asciiTheme="majorHAnsi" w:hAnsiTheme="majorHAnsi" w:hint="default"/>
        <w:sz w:val="28"/>
      </w:rPr>
    </w:lvl>
    <w:lvl w:ilvl="1">
      <w:start w:val="3"/>
      <w:numFmt w:val="decimal"/>
      <w:lvlText w:val="%2.0"/>
      <w:lvlJc w:val="left"/>
      <w:pPr>
        <w:tabs>
          <w:tab w:val="num" w:pos="0"/>
        </w:tabs>
        <w:ind w:left="0" w:firstLine="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Text w:val="%2.%3"/>
      <w:lvlJc w:val="left"/>
      <w:pPr>
        <w:tabs>
          <w:tab w:val="num" w:pos="0"/>
        </w:tabs>
        <w:ind w:left="0" w:firstLine="0"/>
      </w:pPr>
      <w:rPr>
        <w:rFonts w:asciiTheme="minorHAnsi" w:hAnsiTheme="minorHAnsi" w:cstheme="minorHAnsi" w:hint="default"/>
      </w:rPr>
    </w:lvl>
    <w:lvl w:ilvl="3">
      <w:start w:val="1"/>
      <w:numFmt w:val="decimal"/>
      <w:lvlText w:val="1.1.%4"/>
      <w:lvlJc w:val="left"/>
      <w:pPr>
        <w:tabs>
          <w:tab w:val="num" w:pos="15446"/>
        </w:tabs>
        <w:ind w:left="11874" w:firstLine="0"/>
      </w:pPr>
      <w:rPr>
        <w:rFonts w:hint="default"/>
      </w:rPr>
    </w:lvl>
    <w:lvl w:ilvl="4">
      <w:start w:val="1"/>
      <w:numFmt w:val="lowerLetter"/>
      <w:lvlText w:val="(%5)"/>
      <w:lvlJc w:val="left"/>
      <w:pPr>
        <w:tabs>
          <w:tab w:val="num" w:pos="19404"/>
        </w:tabs>
        <w:ind w:left="15832" w:firstLine="0"/>
      </w:pPr>
      <w:rPr>
        <w:rFonts w:hint="default"/>
      </w:rPr>
    </w:lvl>
    <w:lvl w:ilvl="5">
      <w:start w:val="1"/>
      <w:numFmt w:val="lowerRoman"/>
      <w:lvlText w:val="(%6)"/>
      <w:lvlJc w:val="left"/>
      <w:pPr>
        <w:tabs>
          <w:tab w:val="num" w:pos="23362"/>
        </w:tabs>
        <w:ind w:left="19790" w:firstLine="0"/>
      </w:pPr>
      <w:rPr>
        <w:rFonts w:hint="default"/>
      </w:rPr>
    </w:lvl>
    <w:lvl w:ilvl="6">
      <w:start w:val="1"/>
      <w:numFmt w:val="decimal"/>
      <w:lvlText w:val="%7."/>
      <w:lvlJc w:val="left"/>
      <w:pPr>
        <w:tabs>
          <w:tab w:val="num" w:pos="27320"/>
        </w:tabs>
        <w:ind w:left="23748" w:firstLine="0"/>
      </w:pPr>
      <w:rPr>
        <w:rFonts w:hint="default"/>
      </w:rPr>
    </w:lvl>
    <w:lvl w:ilvl="7">
      <w:start w:val="1"/>
      <w:numFmt w:val="lowerLetter"/>
      <w:lvlText w:val="%8."/>
      <w:lvlJc w:val="left"/>
      <w:pPr>
        <w:tabs>
          <w:tab w:val="num" w:pos="31278"/>
        </w:tabs>
        <w:ind w:left="27706" w:firstLine="0"/>
      </w:pPr>
      <w:rPr>
        <w:rFonts w:hint="default"/>
      </w:rPr>
    </w:lvl>
    <w:lvl w:ilvl="8">
      <w:start w:val="1"/>
      <w:numFmt w:val="lowerRoman"/>
      <w:lvlText w:val="%9."/>
      <w:lvlJc w:val="left"/>
      <w:pPr>
        <w:tabs>
          <w:tab w:val="num" w:pos="31680"/>
        </w:tabs>
        <w:ind w:left="31664" w:firstLine="0"/>
      </w:pPr>
      <w:rPr>
        <w:rFonts w:hint="default"/>
      </w:rPr>
    </w:lvl>
  </w:abstractNum>
  <w:abstractNum w:abstractNumId="17">
    <w:nsid w:val="1AD87C53"/>
    <w:multiLevelType w:val="hybridMultilevel"/>
    <w:tmpl w:val="35F6AF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26B648F3"/>
    <w:multiLevelType w:val="multilevel"/>
    <w:tmpl w:val="08EED178"/>
    <w:styleLink w:val="Appendix"/>
    <w:lvl w:ilvl="0">
      <w:start w:val="1"/>
      <w:numFmt w:val="upperRoman"/>
      <w:lvlText w:val="Appendix %1"/>
      <w:lvlJc w:val="left"/>
      <w:pPr>
        <w:ind w:left="3960" w:hanging="360"/>
      </w:pPr>
      <w:rPr>
        <w:rFonts w:asciiTheme="majorHAnsi" w:hAnsiTheme="majorHAnsi" w:hint="default"/>
        <w:sz w:val="28"/>
      </w:rPr>
    </w:lvl>
    <w:lvl w:ilvl="1">
      <w:start w:val="1"/>
      <w:numFmt w:val="decimal"/>
      <w:lvlText w:val="%2"/>
      <w:lvlJc w:val="left"/>
      <w:pPr>
        <w:ind w:left="4320" w:hanging="360"/>
      </w:pPr>
      <w:rPr>
        <w:rFonts w:hint="default"/>
      </w:rPr>
    </w:lvl>
    <w:lvl w:ilvl="2">
      <w:start w:val="1"/>
      <w:numFmt w:val="decimal"/>
      <w:lvlText w:val="1.%3"/>
      <w:lvlJc w:val="left"/>
      <w:pPr>
        <w:ind w:left="4680" w:hanging="360"/>
      </w:pPr>
      <w:rPr>
        <w:rFonts w:hint="default"/>
      </w:rPr>
    </w:lvl>
    <w:lvl w:ilvl="3">
      <w:start w:val="1"/>
      <w:numFmt w:val="decimal"/>
      <w:lvlText w:val="1.1.%4"/>
      <w:lvlJc w:val="left"/>
      <w:pPr>
        <w:ind w:left="5040" w:hanging="360"/>
      </w:pPr>
      <w:rPr>
        <w:rFonts w:hint="default"/>
      </w:rPr>
    </w:lvl>
    <w:lvl w:ilvl="4">
      <w:start w:val="1"/>
      <w:numFmt w:val="lowerLetter"/>
      <w:lvlText w:val="(%5)"/>
      <w:lvlJc w:val="left"/>
      <w:pPr>
        <w:ind w:left="5400" w:hanging="360"/>
      </w:pPr>
      <w:rPr>
        <w:rFonts w:hint="default"/>
      </w:rPr>
    </w:lvl>
    <w:lvl w:ilvl="5">
      <w:start w:val="1"/>
      <w:numFmt w:val="lowerRoman"/>
      <w:lvlText w:val="(%6)"/>
      <w:lvlJc w:val="left"/>
      <w:pPr>
        <w:ind w:left="5760" w:hanging="360"/>
      </w:pPr>
      <w:rPr>
        <w:rFonts w:hint="default"/>
      </w:rPr>
    </w:lvl>
    <w:lvl w:ilvl="6">
      <w:start w:val="1"/>
      <w:numFmt w:val="decimal"/>
      <w:lvlText w:val="%7."/>
      <w:lvlJc w:val="left"/>
      <w:pPr>
        <w:ind w:left="612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left"/>
      <w:pPr>
        <w:ind w:left="6840" w:hanging="360"/>
      </w:pPr>
      <w:rPr>
        <w:rFonts w:hint="default"/>
      </w:rPr>
    </w:lvl>
  </w:abstractNum>
  <w:abstractNum w:abstractNumId="21">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
    <w:nsid w:val="2A0834ED"/>
    <w:multiLevelType w:val="multilevel"/>
    <w:tmpl w:val="7F741932"/>
    <w:lvl w:ilvl="0">
      <w:start w:val="1"/>
      <w:numFmt w:val="none"/>
      <w:lvlText w:val=""/>
      <w:lvlJc w:val="left"/>
      <w:pPr>
        <w:ind w:left="360" w:hanging="360"/>
      </w:pPr>
      <w:rPr>
        <w:rFonts w:hint="default"/>
      </w:rPr>
    </w:lvl>
    <w:lvl w:ilvl="1">
      <w:start w:val="1"/>
      <w:numFmt w:val="decimal"/>
      <w:lvlText w:val="%2%1."/>
      <w:lvlJc w:val="left"/>
      <w:pPr>
        <w:ind w:left="792" w:hanging="432"/>
      </w:pPr>
      <w:rPr>
        <w:rFonts w:hint="default"/>
      </w:rPr>
    </w:lvl>
    <w:lvl w:ilvl="2">
      <w:start w:val="1"/>
      <w:numFmt w:val="decimal"/>
      <w:lvlText w:val="%1.%3.%2"/>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2B0D3A33"/>
    <w:multiLevelType w:val="multilevel"/>
    <w:tmpl w:val="9502DA3E"/>
    <w:styleLink w:val="PhDAnn"/>
    <w:lvl w:ilvl="0">
      <w:start w:val="1"/>
      <w:numFmt w:val="none"/>
      <w:lvlText w:val="%1"/>
      <w:lvlJc w:val="left"/>
      <w:pPr>
        <w:ind w:left="360" w:hanging="360"/>
      </w:pPr>
      <w:rPr>
        <w:rFonts w:hint="default"/>
      </w:rPr>
    </w:lvl>
    <w:lvl w:ilvl="1">
      <w:start w:val="1"/>
      <w:numFmt w:val="none"/>
      <w:lvlText w:val=""/>
      <w:lvlJc w:val="left"/>
      <w:pPr>
        <w:ind w:left="720" w:hanging="360"/>
      </w:pPr>
      <w:rPr>
        <w:rFonts w:hint="default"/>
      </w:rPr>
    </w:lvl>
    <w:lvl w:ilvl="2">
      <w:start w:val="1"/>
      <w:numFmt w:val="none"/>
      <w:lvlText w:val=""/>
      <w:lvlJc w:val="left"/>
      <w:pPr>
        <w:ind w:left="1080" w:hanging="360"/>
      </w:pPr>
      <w:rPr>
        <w:rFonts w:hint="default"/>
      </w:rPr>
    </w:lvl>
    <w:lvl w:ilvl="3">
      <w:start w:val="1"/>
      <w:numFmt w:val="none"/>
      <w:lvlText w:val=""/>
      <w:lvlJc w:val="left"/>
      <w:pPr>
        <w:ind w:left="1440" w:hanging="36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1928" w:firstLine="952"/>
      </w:pPr>
      <w:rPr>
        <w:rFonts w:hint="default"/>
      </w:rPr>
    </w:lvl>
  </w:abstractNum>
  <w:abstractNum w:abstractNumId="24">
    <w:nsid w:val="2D0312A6"/>
    <w:multiLevelType w:val="multilevel"/>
    <w:tmpl w:val="C0D89314"/>
    <w:lvl w:ilvl="0">
      <w:start w:val="1"/>
      <w:numFmt w:val="decimal"/>
      <w:lvlText w:val="Chapter %1"/>
      <w:lvlJc w:val="left"/>
      <w:pPr>
        <w:ind w:left="360" w:hanging="360"/>
      </w:pPr>
      <w:rPr>
        <w:rFonts w:hint="default"/>
      </w:rPr>
    </w:lvl>
    <w:lvl w:ilvl="1">
      <w:start w:val="1"/>
      <w:numFmt w:val="decimal"/>
      <w:lvlText w:val="%1.%2"/>
      <w:lvlJc w:val="left"/>
      <w:pPr>
        <w:ind w:left="432" w:hanging="432"/>
      </w:pPr>
      <w:rPr>
        <w:rFonts w:hint="default"/>
      </w:rPr>
    </w:lvl>
    <w:lvl w:ilvl="2">
      <w:start w:val="1"/>
      <w:numFmt w:val="decimal"/>
      <w:lvlText w:val="%1.%2.%3 "/>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34BE183F"/>
    <w:multiLevelType w:val="multilevel"/>
    <w:tmpl w:val="9502DA3E"/>
    <w:styleLink w:val="Preamble"/>
    <w:lvl w:ilvl="0">
      <w:start w:val="1"/>
      <w:numFmt w:val="none"/>
      <w:lvlText w:val="%1"/>
      <w:lvlJc w:val="left"/>
      <w:pPr>
        <w:ind w:left="360" w:hanging="360"/>
      </w:pPr>
      <w:rPr>
        <w:rFonts w:hint="default"/>
      </w:rPr>
    </w:lvl>
    <w:lvl w:ilvl="1">
      <w:start w:val="1"/>
      <w:numFmt w:val="none"/>
      <w:lvlText w:val=""/>
      <w:lvlJc w:val="left"/>
      <w:pPr>
        <w:ind w:left="720" w:hanging="360"/>
      </w:pPr>
      <w:rPr>
        <w:rFonts w:hint="default"/>
      </w:rPr>
    </w:lvl>
    <w:lvl w:ilvl="2">
      <w:start w:val="1"/>
      <w:numFmt w:val="none"/>
      <w:lvlText w:val=""/>
      <w:lvlJc w:val="left"/>
      <w:pPr>
        <w:ind w:left="1080" w:hanging="360"/>
      </w:pPr>
      <w:rPr>
        <w:rFonts w:hint="default"/>
      </w:rPr>
    </w:lvl>
    <w:lvl w:ilvl="3">
      <w:start w:val="1"/>
      <w:numFmt w:val="none"/>
      <w:lvlText w:val=""/>
      <w:lvlJc w:val="left"/>
      <w:pPr>
        <w:ind w:left="1440" w:hanging="36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1928" w:firstLine="952"/>
      </w:pPr>
      <w:rPr>
        <w:rFonts w:hint="default"/>
      </w:rPr>
    </w:lvl>
  </w:abstractNum>
  <w:abstractNum w:abstractNumId="26">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nsid w:val="3CA00ECD"/>
    <w:multiLevelType w:val="hybridMultilevel"/>
    <w:tmpl w:val="57BE76CA"/>
    <w:lvl w:ilvl="0" w:tplc="597E8E22">
      <w:start w:val="1"/>
      <w:numFmt w:val="decimal"/>
      <w:lvlText w:val="Figure A-%1"/>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nsid w:val="4EE026ED"/>
    <w:multiLevelType w:val="multilevel"/>
    <w:tmpl w:val="AF1EA212"/>
    <w:lvl w:ilvl="0">
      <w:start w:val="1"/>
      <w:numFmt w:val="decimal"/>
      <w:lvlText w:val="Chapter %1"/>
      <w:lvlJc w:val="left"/>
      <w:pPr>
        <w:ind w:left="432" w:hanging="432"/>
      </w:pPr>
      <w:rPr>
        <w:rFonts w:asciiTheme="majorHAnsi" w:hAnsiTheme="majorHAnsi" w:hint="default"/>
      </w:rPr>
    </w:lvl>
    <w:lvl w:ilvl="1">
      <w:start w:val="1"/>
      <w:numFmt w:val="decimal"/>
      <w:lvlText w:val="%1.%2"/>
      <w:lvlJc w:val="left"/>
      <w:pPr>
        <w:ind w:left="576" w:hanging="576"/>
      </w:pPr>
      <w:rPr>
        <w:rFonts w:asciiTheme="majorHAnsi" w:hAnsiTheme="majorHAnsi" w:hint="default"/>
      </w:rPr>
    </w:lvl>
    <w:lvl w:ilvl="2">
      <w:start w:val="1"/>
      <w:numFmt w:val="decimal"/>
      <w:lvlText w:val="%1.%2.%3"/>
      <w:lvlJc w:val="left"/>
      <w:pPr>
        <w:ind w:left="720" w:hanging="720"/>
      </w:pPr>
      <w:rPr>
        <w:rFonts w:asciiTheme="majorHAnsi" w:hAnsiTheme="majorHAnsi" w:hint="default"/>
        <w:color w:val="auto"/>
      </w:rPr>
    </w:lvl>
    <w:lvl w:ilvl="3">
      <w:start w:val="1"/>
      <w:numFmt w:val="none"/>
      <w:lvlText w:val="Figure 1.0"/>
      <w:lvlJc w:val="left"/>
      <w:pPr>
        <w:ind w:left="864" w:hanging="864"/>
      </w:pPr>
      <w:rPr>
        <w:rFonts w:asciiTheme="majorHAnsi" w:hAnsiTheme="majorHAnsi" w:hint="default"/>
      </w:rPr>
    </w:lvl>
    <w:lvl w:ilvl="4">
      <w:start w:val="1"/>
      <w:numFmt w:val="none"/>
      <w:lvlText w:val="Diagram 1.0"/>
      <w:lvlJc w:val="left"/>
      <w:pPr>
        <w:ind w:left="1008" w:hanging="1008"/>
      </w:pPr>
      <w:rPr>
        <w:rFonts w:asciiTheme="majorHAnsi" w:hAnsiTheme="majorHAnsi"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nsid w:val="63045D3C"/>
    <w:multiLevelType w:val="hybridMultilevel"/>
    <w:tmpl w:val="BA1676D0"/>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nsid w:val="703E4D73"/>
    <w:multiLevelType w:val="hybridMultilevel"/>
    <w:tmpl w:val="D6EC9D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nsid w:val="7E4A30AD"/>
    <w:multiLevelType w:val="multilevel"/>
    <w:tmpl w:val="B58C53C0"/>
    <w:numStyleLink w:val="Ann"/>
  </w:abstractNum>
  <w:num w:numId="1">
    <w:abstractNumId w:val="21"/>
  </w:num>
  <w:num w:numId="2">
    <w:abstractNumId w:val="31"/>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27"/>
  </w:num>
  <w:num w:numId="14">
    <w:abstractNumId w:val="32"/>
  </w:num>
  <w:num w:numId="15">
    <w:abstractNumId w:val="19"/>
  </w:num>
  <w:num w:numId="16">
    <w:abstractNumId w:val="26"/>
  </w:num>
  <w:num w:numId="17">
    <w:abstractNumId w:val="14"/>
  </w:num>
  <w:num w:numId="18">
    <w:abstractNumId w:val="0"/>
  </w:num>
  <w:num w:numId="19">
    <w:abstractNumId w:val="15"/>
  </w:num>
  <w:num w:numId="20">
    <w:abstractNumId w:val="29"/>
  </w:num>
  <w:num w:numId="21">
    <w:abstractNumId w:val="33"/>
  </w:num>
  <w:num w:numId="22">
    <w:abstractNumId w:val="35"/>
  </w:num>
  <w:num w:numId="23">
    <w:abstractNumId w:val="18"/>
  </w:num>
  <w:num w:numId="24">
    <w:abstractNumId w:val="36"/>
  </w:num>
  <w:num w:numId="25">
    <w:abstractNumId w:val="11"/>
  </w:num>
  <w:num w:numId="26">
    <w:abstractNumId w:val="38"/>
  </w:num>
  <w:num w:numId="27">
    <w:abstractNumId w:val="22"/>
  </w:num>
  <w:num w:numId="28">
    <w:abstractNumId w:val="24"/>
  </w:num>
  <w:num w:numId="29">
    <w:abstractNumId w:val="25"/>
  </w:num>
  <w:num w:numId="30">
    <w:abstractNumId w:val="23"/>
  </w:num>
  <w:num w:numId="31">
    <w:abstractNumId w:val="20"/>
  </w:num>
  <w:num w:numId="32">
    <w:abstractNumId w:val="30"/>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3.%2.1"/>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upperRoman"/>
        <w:lvlText w:val="Appendix %7 "/>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3">
    <w:abstractNumId w:val="16"/>
  </w:num>
  <w:num w:numId="34">
    <w:abstractNumId w:val="28"/>
  </w:num>
  <w:num w:numId="35">
    <w:abstractNumId w:val="12"/>
  </w:num>
  <w:num w:numId="36">
    <w:abstractNumId w:val="17"/>
  </w:num>
  <w:num w:numId="37">
    <w:abstractNumId w:val="37"/>
  </w:num>
  <w:num w:numId="38">
    <w:abstractNumId w:val="13"/>
  </w:num>
  <w:num w:numId="39">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231B"/>
    <w:rsid w:val="00097F52"/>
    <w:rsid w:val="00124EAA"/>
    <w:rsid w:val="001B4911"/>
    <w:rsid w:val="001C66EC"/>
    <w:rsid w:val="002849D3"/>
    <w:rsid w:val="0044571E"/>
    <w:rsid w:val="004F231B"/>
    <w:rsid w:val="005D054E"/>
    <w:rsid w:val="005F3C13"/>
    <w:rsid w:val="006A51A4"/>
    <w:rsid w:val="00773BC5"/>
    <w:rsid w:val="007A52DA"/>
    <w:rsid w:val="00801F01"/>
    <w:rsid w:val="00812622"/>
    <w:rsid w:val="008B53F2"/>
    <w:rsid w:val="008B57F7"/>
    <w:rsid w:val="009503DD"/>
    <w:rsid w:val="00A94B2F"/>
    <w:rsid w:val="00AD4F28"/>
    <w:rsid w:val="00B02843"/>
    <w:rsid w:val="00B04246"/>
    <w:rsid w:val="00B06363"/>
    <w:rsid w:val="00B70FED"/>
    <w:rsid w:val="00B9012B"/>
    <w:rsid w:val="00EF1556"/>
    <w:rsid w:val="00F82A4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4246"/>
  </w:style>
  <w:style w:type="paragraph" w:styleId="Heading1">
    <w:name w:val="heading 1"/>
    <w:basedOn w:val="Normal"/>
    <w:next w:val="Paragraph"/>
    <w:link w:val="Heading1Char"/>
    <w:uiPriority w:val="9"/>
    <w:qFormat/>
    <w:rsid w:val="004F231B"/>
    <w:pPr>
      <w:keepNext/>
      <w:spacing w:before="360" w:after="60" w:line="360" w:lineRule="auto"/>
      <w:ind w:right="567"/>
      <w:contextualSpacing/>
      <w:outlineLvl w:val="0"/>
    </w:pPr>
    <w:rPr>
      <w:rFonts w:ascii="Times New Roman" w:eastAsia="Times New Roman" w:hAnsi="Times New Roman" w:cs="Arial"/>
      <w:b/>
      <w:bCs/>
      <w:kern w:val="32"/>
      <w:sz w:val="24"/>
      <w:szCs w:val="32"/>
      <w:lang w:eastAsia="en-GB"/>
    </w:rPr>
  </w:style>
  <w:style w:type="paragraph" w:styleId="Heading2">
    <w:name w:val="heading 2"/>
    <w:basedOn w:val="Normal"/>
    <w:next w:val="Paragraph"/>
    <w:link w:val="Heading2Char"/>
    <w:uiPriority w:val="9"/>
    <w:qFormat/>
    <w:rsid w:val="004F231B"/>
    <w:pPr>
      <w:keepNext/>
      <w:spacing w:before="360" w:after="60" w:line="360" w:lineRule="auto"/>
      <w:ind w:right="567"/>
      <w:contextualSpacing/>
      <w:outlineLvl w:val="1"/>
    </w:pPr>
    <w:rPr>
      <w:rFonts w:ascii="Times New Roman" w:eastAsia="Times New Roman" w:hAnsi="Times New Roman" w:cs="Arial"/>
      <w:b/>
      <w:bCs/>
      <w:i/>
      <w:iCs/>
      <w:sz w:val="24"/>
      <w:szCs w:val="28"/>
      <w:lang w:eastAsia="en-GB"/>
    </w:rPr>
  </w:style>
  <w:style w:type="paragraph" w:styleId="Heading3">
    <w:name w:val="heading 3"/>
    <w:basedOn w:val="Normal"/>
    <w:next w:val="Paragraph"/>
    <w:link w:val="Heading3Char"/>
    <w:uiPriority w:val="9"/>
    <w:qFormat/>
    <w:rsid w:val="004F231B"/>
    <w:pPr>
      <w:keepNext/>
      <w:spacing w:before="360" w:after="60" w:line="360" w:lineRule="auto"/>
      <w:ind w:right="567"/>
      <w:contextualSpacing/>
      <w:outlineLvl w:val="2"/>
    </w:pPr>
    <w:rPr>
      <w:rFonts w:ascii="Times New Roman" w:eastAsia="Times New Roman" w:hAnsi="Times New Roman" w:cs="Arial"/>
      <w:bCs/>
      <w:i/>
      <w:sz w:val="24"/>
      <w:szCs w:val="26"/>
      <w:lang w:eastAsia="en-GB"/>
    </w:rPr>
  </w:style>
  <w:style w:type="paragraph" w:styleId="Heading4">
    <w:name w:val="heading 4"/>
    <w:basedOn w:val="Paragraph"/>
    <w:next w:val="Newparagraph"/>
    <w:link w:val="Heading4Char"/>
    <w:uiPriority w:val="9"/>
    <w:qFormat/>
    <w:rsid w:val="004F231B"/>
    <w:pPr>
      <w:spacing w:before="360"/>
      <w:outlineLvl w:val="3"/>
    </w:pPr>
    <w:rPr>
      <w:bCs/>
      <w:szCs w:val="28"/>
    </w:rPr>
  </w:style>
  <w:style w:type="paragraph" w:styleId="Heading5">
    <w:name w:val="heading 5"/>
    <w:basedOn w:val="Normal"/>
    <w:next w:val="Normal"/>
    <w:link w:val="Heading5Char"/>
    <w:uiPriority w:val="9"/>
    <w:unhideWhenUsed/>
    <w:qFormat/>
    <w:rsid w:val="004F231B"/>
    <w:pPr>
      <w:keepNext/>
      <w:keepLines/>
      <w:spacing w:before="200" w:after="0" w:line="360" w:lineRule="auto"/>
      <w:jc w:val="both"/>
      <w:outlineLvl w:val="4"/>
    </w:pPr>
    <w:rPr>
      <w:rFonts w:asciiTheme="majorHAnsi" w:eastAsiaTheme="majorEastAsia" w:hAnsiTheme="majorHAnsi" w:cstheme="majorBidi"/>
      <w:b/>
      <w:color w:val="243F60" w:themeColor="accent1" w:themeShade="7F"/>
    </w:rPr>
  </w:style>
  <w:style w:type="paragraph" w:styleId="Heading6">
    <w:name w:val="heading 6"/>
    <w:basedOn w:val="Normal"/>
    <w:next w:val="Normal"/>
    <w:link w:val="Heading6Char"/>
    <w:uiPriority w:val="9"/>
    <w:unhideWhenUsed/>
    <w:qFormat/>
    <w:rsid w:val="004F231B"/>
    <w:pPr>
      <w:keepNext/>
      <w:keepLines/>
      <w:spacing w:before="200" w:after="0" w:line="360" w:lineRule="auto"/>
      <w:jc w:val="both"/>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4F231B"/>
    <w:pPr>
      <w:keepNext/>
      <w:keepLines/>
      <w:spacing w:before="200" w:after="0" w:line="360" w:lineRule="auto"/>
      <w:jc w:val="both"/>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4F231B"/>
    <w:pPr>
      <w:keepNext/>
      <w:keepLines/>
      <w:spacing w:before="200" w:after="0" w:line="360" w:lineRule="auto"/>
      <w:jc w:val="both"/>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unhideWhenUsed/>
    <w:qFormat/>
    <w:rsid w:val="004F231B"/>
    <w:pPr>
      <w:keepNext/>
      <w:keepLines/>
      <w:spacing w:before="200" w:after="0" w:line="360" w:lineRule="auto"/>
      <w:jc w:val="both"/>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231B"/>
    <w:rPr>
      <w:rFonts w:ascii="Times New Roman" w:eastAsia="Times New Roman" w:hAnsi="Times New Roman" w:cs="Arial"/>
      <w:b/>
      <w:bCs/>
      <w:kern w:val="32"/>
      <w:sz w:val="24"/>
      <w:szCs w:val="32"/>
      <w:lang w:eastAsia="en-GB"/>
    </w:rPr>
  </w:style>
  <w:style w:type="character" w:customStyle="1" w:styleId="Heading2Char">
    <w:name w:val="Heading 2 Char"/>
    <w:basedOn w:val="DefaultParagraphFont"/>
    <w:link w:val="Heading2"/>
    <w:uiPriority w:val="9"/>
    <w:rsid w:val="004F231B"/>
    <w:rPr>
      <w:rFonts w:ascii="Times New Roman" w:eastAsia="Times New Roman" w:hAnsi="Times New Roman" w:cs="Arial"/>
      <w:b/>
      <w:bCs/>
      <w:i/>
      <w:iCs/>
      <w:sz w:val="24"/>
      <w:szCs w:val="28"/>
      <w:lang w:eastAsia="en-GB"/>
    </w:rPr>
  </w:style>
  <w:style w:type="character" w:customStyle="1" w:styleId="Heading3Char">
    <w:name w:val="Heading 3 Char"/>
    <w:basedOn w:val="DefaultParagraphFont"/>
    <w:link w:val="Heading3"/>
    <w:uiPriority w:val="9"/>
    <w:rsid w:val="004F231B"/>
    <w:rPr>
      <w:rFonts w:ascii="Times New Roman" w:eastAsia="Times New Roman" w:hAnsi="Times New Roman" w:cs="Arial"/>
      <w:bCs/>
      <w:i/>
      <w:sz w:val="24"/>
      <w:szCs w:val="26"/>
      <w:lang w:eastAsia="en-GB"/>
    </w:rPr>
  </w:style>
  <w:style w:type="character" w:customStyle="1" w:styleId="Heading4Char">
    <w:name w:val="Heading 4 Char"/>
    <w:basedOn w:val="DefaultParagraphFont"/>
    <w:link w:val="Heading4"/>
    <w:uiPriority w:val="9"/>
    <w:rsid w:val="004F231B"/>
    <w:rPr>
      <w:rFonts w:ascii="Times New Roman" w:eastAsia="Times New Roman" w:hAnsi="Times New Roman" w:cs="Times New Roman"/>
      <w:bCs/>
      <w:sz w:val="24"/>
      <w:szCs w:val="28"/>
      <w:lang w:eastAsia="en-GB"/>
    </w:rPr>
  </w:style>
  <w:style w:type="character" w:customStyle="1" w:styleId="Heading5Char">
    <w:name w:val="Heading 5 Char"/>
    <w:basedOn w:val="DefaultParagraphFont"/>
    <w:link w:val="Heading5"/>
    <w:uiPriority w:val="9"/>
    <w:rsid w:val="004F231B"/>
    <w:rPr>
      <w:rFonts w:asciiTheme="majorHAnsi" w:eastAsiaTheme="majorEastAsia" w:hAnsiTheme="majorHAnsi" w:cstheme="majorBidi"/>
      <w:b/>
      <w:color w:val="243F60" w:themeColor="accent1" w:themeShade="7F"/>
    </w:rPr>
  </w:style>
  <w:style w:type="character" w:customStyle="1" w:styleId="Heading6Char">
    <w:name w:val="Heading 6 Char"/>
    <w:basedOn w:val="DefaultParagraphFont"/>
    <w:link w:val="Heading6"/>
    <w:uiPriority w:val="9"/>
    <w:rsid w:val="004F231B"/>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4F231B"/>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4F231B"/>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4F231B"/>
    <w:rPr>
      <w:rFonts w:asciiTheme="majorHAnsi" w:eastAsiaTheme="majorEastAsia" w:hAnsiTheme="majorHAnsi" w:cstheme="majorBidi"/>
      <w:i/>
      <w:iCs/>
      <w:color w:val="404040" w:themeColor="text1" w:themeTint="BF"/>
      <w:sz w:val="20"/>
      <w:szCs w:val="20"/>
    </w:rPr>
  </w:style>
  <w:style w:type="paragraph" w:customStyle="1" w:styleId="Articletitle">
    <w:name w:val="Article title"/>
    <w:basedOn w:val="Normal"/>
    <w:next w:val="Normal"/>
    <w:qFormat/>
    <w:rsid w:val="004F231B"/>
    <w:pPr>
      <w:spacing w:after="120" w:line="360" w:lineRule="auto"/>
    </w:pPr>
    <w:rPr>
      <w:rFonts w:ascii="Times New Roman" w:eastAsia="Times New Roman" w:hAnsi="Times New Roman" w:cs="Times New Roman"/>
      <w:b/>
      <w:sz w:val="28"/>
      <w:szCs w:val="24"/>
      <w:lang w:eastAsia="en-GB"/>
    </w:rPr>
  </w:style>
  <w:style w:type="paragraph" w:customStyle="1" w:styleId="Authornames">
    <w:name w:val="Author names"/>
    <w:basedOn w:val="Normal"/>
    <w:next w:val="Normal"/>
    <w:qFormat/>
    <w:rsid w:val="004F231B"/>
    <w:pPr>
      <w:spacing w:before="240" w:after="0" w:line="360" w:lineRule="auto"/>
    </w:pPr>
    <w:rPr>
      <w:rFonts w:ascii="Times New Roman" w:eastAsia="Times New Roman" w:hAnsi="Times New Roman" w:cs="Times New Roman"/>
      <w:sz w:val="28"/>
      <w:szCs w:val="24"/>
      <w:lang w:eastAsia="en-GB"/>
    </w:rPr>
  </w:style>
  <w:style w:type="paragraph" w:customStyle="1" w:styleId="Affiliation">
    <w:name w:val="Affiliation"/>
    <w:basedOn w:val="Normal"/>
    <w:qFormat/>
    <w:rsid w:val="004F231B"/>
    <w:pPr>
      <w:spacing w:before="240" w:after="0" w:line="360" w:lineRule="auto"/>
    </w:pPr>
    <w:rPr>
      <w:rFonts w:ascii="Times New Roman" w:eastAsia="Times New Roman" w:hAnsi="Times New Roman" w:cs="Times New Roman"/>
      <w:i/>
      <w:sz w:val="24"/>
      <w:szCs w:val="24"/>
      <w:lang w:eastAsia="en-GB"/>
    </w:rPr>
  </w:style>
  <w:style w:type="paragraph" w:customStyle="1" w:styleId="Receiveddates">
    <w:name w:val="Received dates"/>
    <w:basedOn w:val="Affiliation"/>
    <w:next w:val="Normal"/>
    <w:qFormat/>
    <w:rsid w:val="004F231B"/>
  </w:style>
  <w:style w:type="paragraph" w:customStyle="1" w:styleId="Abstract">
    <w:name w:val="Abstract"/>
    <w:basedOn w:val="Normal"/>
    <w:next w:val="Keywords"/>
    <w:qFormat/>
    <w:rsid w:val="004F231B"/>
    <w:pPr>
      <w:spacing w:before="360" w:after="300" w:line="360" w:lineRule="auto"/>
      <w:ind w:left="720" w:right="567"/>
    </w:pPr>
    <w:rPr>
      <w:rFonts w:ascii="Times New Roman" w:eastAsia="Times New Roman" w:hAnsi="Times New Roman" w:cs="Times New Roman"/>
      <w:szCs w:val="24"/>
      <w:lang w:eastAsia="en-GB"/>
    </w:rPr>
  </w:style>
  <w:style w:type="paragraph" w:customStyle="1" w:styleId="Keywords">
    <w:name w:val="Keywords"/>
    <w:basedOn w:val="Normal"/>
    <w:next w:val="Paragraph"/>
    <w:qFormat/>
    <w:rsid w:val="004F231B"/>
    <w:pPr>
      <w:spacing w:before="240" w:after="240" w:line="360" w:lineRule="auto"/>
      <w:ind w:left="720" w:right="567"/>
    </w:pPr>
    <w:rPr>
      <w:rFonts w:ascii="Times New Roman" w:eastAsia="Times New Roman" w:hAnsi="Times New Roman" w:cs="Times New Roman"/>
      <w:szCs w:val="24"/>
      <w:lang w:eastAsia="en-GB"/>
    </w:rPr>
  </w:style>
  <w:style w:type="paragraph" w:customStyle="1" w:styleId="Correspondencedetails">
    <w:name w:val="Correspondence details"/>
    <w:basedOn w:val="Normal"/>
    <w:qFormat/>
    <w:rsid w:val="004F231B"/>
    <w:pPr>
      <w:spacing w:before="240" w:after="0" w:line="360" w:lineRule="auto"/>
    </w:pPr>
    <w:rPr>
      <w:rFonts w:ascii="Times New Roman" w:eastAsia="Times New Roman" w:hAnsi="Times New Roman" w:cs="Times New Roman"/>
      <w:sz w:val="24"/>
      <w:szCs w:val="24"/>
      <w:lang w:eastAsia="en-GB"/>
    </w:rPr>
  </w:style>
  <w:style w:type="paragraph" w:customStyle="1" w:styleId="Displayedquotation">
    <w:name w:val="Displayed quotation"/>
    <w:basedOn w:val="Normal"/>
    <w:qFormat/>
    <w:rsid w:val="004F231B"/>
    <w:pPr>
      <w:tabs>
        <w:tab w:val="left" w:pos="1077"/>
        <w:tab w:val="left" w:pos="1440"/>
        <w:tab w:val="left" w:pos="1797"/>
        <w:tab w:val="left" w:pos="2155"/>
        <w:tab w:val="left" w:pos="2512"/>
      </w:tabs>
      <w:spacing w:before="240" w:after="360" w:line="360" w:lineRule="auto"/>
      <w:ind w:left="709" w:right="425"/>
      <w:contextualSpacing/>
    </w:pPr>
    <w:rPr>
      <w:rFonts w:ascii="Times New Roman" w:eastAsia="Times New Roman" w:hAnsi="Times New Roman" w:cs="Times New Roman"/>
      <w:szCs w:val="24"/>
      <w:lang w:eastAsia="en-GB"/>
    </w:rPr>
  </w:style>
  <w:style w:type="paragraph" w:customStyle="1" w:styleId="Numberedlist">
    <w:name w:val="Numbered list"/>
    <w:basedOn w:val="Paragraph"/>
    <w:next w:val="Paragraph"/>
    <w:qFormat/>
    <w:rsid w:val="004F231B"/>
    <w:pPr>
      <w:widowControl/>
      <w:numPr>
        <w:numId w:val="13"/>
      </w:numPr>
      <w:spacing w:after="240"/>
      <w:contextualSpacing/>
    </w:pPr>
  </w:style>
  <w:style w:type="paragraph" w:customStyle="1" w:styleId="Displayedequation">
    <w:name w:val="Displayed equation"/>
    <w:basedOn w:val="Normal"/>
    <w:next w:val="Paragraph"/>
    <w:qFormat/>
    <w:rsid w:val="004F231B"/>
    <w:pPr>
      <w:tabs>
        <w:tab w:val="center" w:pos="4253"/>
        <w:tab w:val="right" w:pos="8222"/>
      </w:tabs>
      <w:spacing w:before="240" w:after="240" w:line="480" w:lineRule="auto"/>
      <w:jc w:val="center"/>
    </w:pPr>
    <w:rPr>
      <w:rFonts w:ascii="Times New Roman" w:eastAsia="Times New Roman" w:hAnsi="Times New Roman" w:cs="Times New Roman"/>
      <w:sz w:val="24"/>
      <w:szCs w:val="24"/>
      <w:lang w:eastAsia="en-GB"/>
    </w:rPr>
  </w:style>
  <w:style w:type="paragraph" w:customStyle="1" w:styleId="Acknowledgements">
    <w:name w:val="Acknowledgements"/>
    <w:basedOn w:val="Normal"/>
    <w:next w:val="Normal"/>
    <w:qFormat/>
    <w:rsid w:val="004F231B"/>
    <w:pPr>
      <w:spacing w:before="120" w:after="0" w:line="360" w:lineRule="auto"/>
    </w:pPr>
    <w:rPr>
      <w:rFonts w:ascii="Times New Roman" w:eastAsia="Times New Roman" w:hAnsi="Times New Roman" w:cs="Times New Roman"/>
      <w:szCs w:val="24"/>
      <w:lang w:eastAsia="en-GB"/>
    </w:rPr>
  </w:style>
  <w:style w:type="paragraph" w:customStyle="1" w:styleId="Tabletitle">
    <w:name w:val="Table title"/>
    <w:basedOn w:val="Normal"/>
    <w:next w:val="Normal"/>
    <w:qFormat/>
    <w:rsid w:val="004F231B"/>
    <w:pPr>
      <w:spacing w:before="240" w:after="0" w:line="360" w:lineRule="auto"/>
    </w:pPr>
    <w:rPr>
      <w:rFonts w:ascii="Times New Roman" w:eastAsia="Times New Roman" w:hAnsi="Times New Roman" w:cs="Times New Roman"/>
      <w:sz w:val="24"/>
      <w:szCs w:val="24"/>
      <w:lang w:eastAsia="en-GB"/>
    </w:rPr>
  </w:style>
  <w:style w:type="paragraph" w:customStyle="1" w:styleId="Figurecaption">
    <w:name w:val="Figure caption"/>
    <w:basedOn w:val="Normal"/>
    <w:next w:val="Normal"/>
    <w:qFormat/>
    <w:rsid w:val="004F231B"/>
    <w:pPr>
      <w:spacing w:before="240" w:after="0" w:line="360" w:lineRule="auto"/>
    </w:pPr>
    <w:rPr>
      <w:rFonts w:ascii="Times New Roman" w:eastAsia="Times New Roman" w:hAnsi="Times New Roman" w:cs="Times New Roman"/>
      <w:sz w:val="24"/>
      <w:szCs w:val="24"/>
      <w:lang w:eastAsia="en-GB"/>
    </w:rPr>
  </w:style>
  <w:style w:type="paragraph" w:customStyle="1" w:styleId="Footnotes">
    <w:name w:val="Footnotes"/>
    <w:basedOn w:val="Normal"/>
    <w:qFormat/>
    <w:rsid w:val="004F231B"/>
    <w:pPr>
      <w:spacing w:before="120" w:after="0" w:line="360" w:lineRule="auto"/>
      <w:ind w:left="482" w:hanging="482"/>
      <w:contextualSpacing/>
    </w:pPr>
    <w:rPr>
      <w:rFonts w:ascii="Times New Roman" w:eastAsia="Times New Roman" w:hAnsi="Times New Roman" w:cs="Times New Roman"/>
      <w:szCs w:val="24"/>
      <w:lang w:eastAsia="en-GB"/>
    </w:rPr>
  </w:style>
  <w:style w:type="paragraph" w:customStyle="1" w:styleId="Notesoncontributors">
    <w:name w:val="Notes on contributors"/>
    <w:basedOn w:val="Normal"/>
    <w:qFormat/>
    <w:rsid w:val="004F231B"/>
    <w:pPr>
      <w:spacing w:before="240" w:after="0" w:line="360" w:lineRule="auto"/>
    </w:pPr>
    <w:rPr>
      <w:rFonts w:ascii="Times New Roman" w:eastAsia="Times New Roman" w:hAnsi="Times New Roman" w:cs="Times New Roman"/>
      <w:szCs w:val="24"/>
      <w:lang w:eastAsia="en-GB"/>
    </w:rPr>
  </w:style>
  <w:style w:type="paragraph" w:customStyle="1" w:styleId="Normalparagraphstyle">
    <w:name w:val="Normal paragraph style"/>
    <w:basedOn w:val="Normal"/>
    <w:next w:val="Normal"/>
    <w:rsid w:val="004F231B"/>
    <w:pPr>
      <w:spacing w:after="0" w:line="480" w:lineRule="auto"/>
    </w:pPr>
    <w:rPr>
      <w:rFonts w:ascii="Times New Roman" w:eastAsia="Times New Roman" w:hAnsi="Times New Roman" w:cs="Times New Roman"/>
      <w:sz w:val="24"/>
      <w:szCs w:val="24"/>
      <w:lang w:eastAsia="en-GB"/>
    </w:rPr>
  </w:style>
  <w:style w:type="paragraph" w:customStyle="1" w:styleId="Paragraph">
    <w:name w:val="Paragraph"/>
    <w:basedOn w:val="Normal"/>
    <w:next w:val="Newparagraph"/>
    <w:qFormat/>
    <w:rsid w:val="004F231B"/>
    <w:pPr>
      <w:widowControl w:val="0"/>
      <w:spacing w:before="240" w:after="0" w:line="480" w:lineRule="auto"/>
    </w:pPr>
    <w:rPr>
      <w:rFonts w:ascii="Times New Roman" w:eastAsia="Times New Roman" w:hAnsi="Times New Roman" w:cs="Times New Roman"/>
      <w:sz w:val="24"/>
      <w:szCs w:val="24"/>
      <w:lang w:eastAsia="en-GB"/>
    </w:rPr>
  </w:style>
  <w:style w:type="paragraph" w:customStyle="1" w:styleId="Newparagraph">
    <w:name w:val="New paragraph"/>
    <w:basedOn w:val="Normal"/>
    <w:qFormat/>
    <w:rsid w:val="004F231B"/>
    <w:pPr>
      <w:spacing w:after="0" w:line="480" w:lineRule="auto"/>
      <w:ind w:firstLine="720"/>
    </w:pPr>
    <w:rPr>
      <w:rFonts w:ascii="Times New Roman" w:eastAsia="Times New Roman" w:hAnsi="Times New Roman" w:cs="Times New Roman"/>
      <w:sz w:val="24"/>
      <w:szCs w:val="24"/>
      <w:lang w:eastAsia="en-GB"/>
    </w:rPr>
  </w:style>
  <w:style w:type="paragraph" w:styleId="NormalIndent">
    <w:name w:val="Normal Indent"/>
    <w:basedOn w:val="Normal"/>
    <w:rsid w:val="004F231B"/>
    <w:pPr>
      <w:spacing w:after="0" w:line="480" w:lineRule="auto"/>
      <w:ind w:left="720"/>
    </w:pPr>
    <w:rPr>
      <w:rFonts w:ascii="Times New Roman" w:eastAsia="Times New Roman" w:hAnsi="Times New Roman" w:cs="Times New Roman"/>
      <w:sz w:val="24"/>
      <w:szCs w:val="24"/>
      <w:lang w:eastAsia="en-GB"/>
    </w:rPr>
  </w:style>
  <w:style w:type="paragraph" w:customStyle="1" w:styleId="References">
    <w:name w:val="References"/>
    <w:basedOn w:val="Normal"/>
    <w:link w:val="ReferencesChar"/>
    <w:qFormat/>
    <w:rsid w:val="004F231B"/>
    <w:pPr>
      <w:spacing w:before="120" w:after="0" w:line="360" w:lineRule="auto"/>
      <w:ind w:left="720" w:hanging="720"/>
      <w:contextualSpacing/>
    </w:pPr>
    <w:rPr>
      <w:rFonts w:ascii="Times New Roman" w:eastAsia="Times New Roman" w:hAnsi="Times New Roman" w:cs="Times New Roman"/>
      <w:sz w:val="24"/>
      <w:szCs w:val="24"/>
      <w:lang w:eastAsia="en-GB"/>
    </w:rPr>
  </w:style>
  <w:style w:type="paragraph" w:customStyle="1" w:styleId="Subjectcodes">
    <w:name w:val="Subject codes"/>
    <w:basedOn w:val="Keywords"/>
    <w:next w:val="Paragraph"/>
    <w:qFormat/>
    <w:rsid w:val="004F231B"/>
  </w:style>
  <w:style w:type="paragraph" w:customStyle="1" w:styleId="Bulletedlist">
    <w:name w:val="Bulleted list"/>
    <w:basedOn w:val="Paragraph"/>
    <w:next w:val="Paragraph"/>
    <w:qFormat/>
    <w:rsid w:val="004F231B"/>
    <w:pPr>
      <w:widowControl/>
      <w:numPr>
        <w:numId w:val="14"/>
      </w:numPr>
      <w:spacing w:after="240"/>
      <w:contextualSpacing/>
    </w:pPr>
  </w:style>
  <w:style w:type="paragraph" w:styleId="FootnoteText">
    <w:name w:val="footnote text"/>
    <w:basedOn w:val="Normal"/>
    <w:link w:val="FootnoteTextChar"/>
    <w:autoRedefine/>
    <w:uiPriority w:val="99"/>
    <w:rsid w:val="004F231B"/>
    <w:pPr>
      <w:spacing w:after="0" w:line="480" w:lineRule="auto"/>
      <w:ind w:left="284" w:hanging="284"/>
    </w:pPr>
    <w:rPr>
      <w:rFonts w:ascii="Times New Roman" w:eastAsia="Times New Roman" w:hAnsi="Times New Roman" w:cs="Times New Roman"/>
      <w:szCs w:val="20"/>
      <w:lang w:eastAsia="en-GB"/>
    </w:rPr>
  </w:style>
  <w:style w:type="character" w:customStyle="1" w:styleId="FootnoteTextChar">
    <w:name w:val="Footnote Text Char"/>
    <w:basedOn w:val="DefaultParagraphFont"/>
    <w:link w:val="FootnoteText"/>
    <w:uiPriority w:val="99"/>
    <w:rsid w:val="004F231B"/>
    <w:rPr>
      <w:rFonts w:ascii="Times New Roman" w:eastAsia="Times New Roman" w:hAnsi="Times New Roman" w:cs="Times New Roman"/>
      <w:szCs w:val="20"/>
      <w:lang w:eastAsia="en-GB"/>
    </w:rPr>
  </w:style>
  <w:style w:type="character" w:styleId="FootnoteReference">
    <w:name w:val="footnote reference"/>
    <w:basedOn w:val="DefaultParagraphFont"/>
    <w:uiPriority w:val="99"/>
    <w:rsid w:val="004F231B"/>
    <w:rPr>
      <w:vertAlign w:val="superscript"/>
    </w:rPr>
  </w:style>
  <w:style w:type="paragraph" w:styleId="EndnoteText">
    <w:name w:val="endnote text"/>
    <w:basedOn w:val="Normal"/>
    <w:link w:val="EndnoteTextChar"/>
    <w:autoRedefine/>
    <w:rsid w:val="004F231B"/>
    <w:pPr>
      <w:spacing w:after="0" w:line="480" w:lineRule="auto"/>
      <w:ind w:left="284" w:hanging="284"/>
    </w:pPr>
    <w:rPr>
      <w:rFonts w:ascii="Times New Roman" w:eastAsia="Times New Roman" w:hAnsi="Times New Roman" w:cs="Times New Roman"/>
      <w:szCs w:val="20"/>
      <w:lang w:eastAsia="en-GB"/>
    </w:rPr>
  </w:style>
  <w:style w:type="character" w:customStyle="1" w:styleId="EndnoteTextChar">
    <w:name w:val="Endnote Text Char"/>
    <w:basedOn w:val="DefaultParagraphFont"/>
    <w:link w:val="EndnoteText"/>
    <w:rsid w:val="004F231B"/>
    <w:rPr>
      <w:rFonts w:ascii="Times New Roman" w:eastAsia="Times New Roman" w:hAnsi="Times New Roman" w:cs="Times New Roman"/>
      <w:szCs w:val="20"/>
      <w:lang w:eastAsia="en-GB"/>
    </w:rPr>
  </w:style>
  <w:style w:type="character" w:styleId="EndnoteReference">
    <w:name w:val="endnote reference"/>
    <w:basedOn w:val="DefaultParagraphFont"/>
    <w:uiPriority w:val="99"/>
    <w:rsid w:val="004F231B"/>
    <w:rPr>
      <w:vertAlign w:val="superscript"/>
    </w:rPr>
  </w:style>
  <w:style w:type="paragraph" w:styleId="Header">
    <w:name w:val="header"/>
    <w:basedOn w:val="Normal"/>
    <w:link w:val="HeaderChar"/>
    <w:uiPriority w:val="99"/>
    <w:rsid w:val="004F231B"/>
    <w:pPr>
      <w:tabs>
        <w:tab w:val="center" w:pos="4320"/>
        <w:tab w:val="right" w:pos="8640"/>
      </w:tabs>
      <w:spacing w:after="120" w:line="240" w:lineRule="auto"/>
      <w:contextualSpacing/>
    </w:pPr>
    <w:rPr>
      <w:rFonts w:ascii="Times New Roman" w:eastAsia="Times New Roman" w:hAnsi="Times New Roman" w:cs="Times New Roman"/>
      <w:sz w:val="24"/>
      <w:szCs w:val="24"/>
      <w:lang w:eastAsia="en-GB"/>
    </w:rPr>
  </w:style>
  <w:style w:type="character" w:customStyle="1" w:styleId="HeaderChar">
    <w:name w:val="Header Char"/>
    <w:basedOn w:val="DefaultParagraphFont"/>
    <w:link w:val="Header"/>
    <w:uiPriority w:val="99"/>
    <w:rsid w:val="004F231B"/>
    <w:rPr>
      <w:rFonts w:ascii="Times New Roman" w:eastAsia="Times New Roman" w:hAnsi="Times New Roman" w:cs="Times New Roman"/>
      <w:sz w:val="24"/>
      <w:szCs w:val="24"/>
      <w:lang w:eastAsia="en-GB"/>
    </w:rPr>
  </w:style>
  <w:style w:type="paragraph" w:styleId="Footer">
    <w:name w:val="footer"/>
    <w:basedOn w:val="Normal"/>
    <w:link w:val="FooterChar"/>
    <w:uiPriority w:val="99"/>
    <w:rsid w:val="004F231B"/>
    <w:pPr>
      <w:tabs>
        <w:tab w:val="center" w:pos="4320"/>
        <w:tab w:val="right" w:pos="8640"/>
      </w:tabs>
      <w:spacing w:before="240" w:after="0" w:line="240" w:lineRule="auto"/>
      <w:contextualSpacing/>
    </w:pPr>
    <w:rPr>
      <w:rFonts w:ascii="Times New Roman" w:eastAsia="Times New Roman" w:hAnsi="Times New Roman" w:cs="Times New Roman"/>
      <w:sz w:val="24"/>
      <w:szCs w:val="24"/>
      <w:lang w:eastAsia="en-GB"/>
    </w:rPr>
  </w:style>
  <w:style w:type="character" w:customStyle="1" w:styleId="FooterChar">
    <w:name w:val="Footer Char"/>
    <w:basedOn w:val="DefaultParagraphFont"/>
    <w:link w:val="Footer"/>
    <w:uiPriority w:val="99"/>
    <w:rsid w:val="004F231B"/>
    <w:rPr>
      <w:rFonts w:ascii="Times New Roman" w:eastAsia="Times New Roman" w:hAnsi="Times New Roman" w:cs="Times New Roman"/>
      <w:sz w:val="24"/>
      <w:szCs w:val="24"/>
      <w:lang w:eastAsia="en-GB"/>
    </w:rPr>
  </w:style>
  <w:style w:type="paragraph" w:customStyle="1" w:styleId="Heading4Paragraph">
    <w:name w:val="Heading 4 + Paragraph"/>
    <w:basedOn w:val="Paragraph"/>
    <w:next w:val="Newparagraph"/>
    <w:qFormat/>
    <w:rsid w:val="004F231B"/>
    <w:pPr>
      <w:widowControl/>
      <w:spacing w:before="360"/>
    </w:pPr>
  </w:style>
  <w:style w:type="paragraph" w:styleId="Bibliography">
    <w:name w:val="Bibliography"/>
    <w:basedOn w:val="Normal"/>
    <w:next w:val="Normal"/>
    <w:uiPriority w:val="37"/>
    <w:rsid w:val="004F231B"/>
    <w:pPr>
      <w:spacing w:after="0" w:line="480" w:lineRule="auto"/>
      <w:ind w:left="720" w:hanging="720"/>
    </w:pPr>
    <w:rPr>
      <w:rFonts w:ascii="Times New Roman" w:eastAsia="Times New Roman" w:hAnsi="Times New Roman" w:cs="Times New Roman"/>
      <w:sz w:val="24"/>
      <w:szCs w:val="24"/>
      <w:lang w:eastAsia="en-GB"/>
    </w:rPr>
  </w:style>
  <w:style w:type="paragraph" w:styleId="Caption">
    <w:name w:val="caption"/>
    <w:basedOn w:val="Normal"/>
    <w:next w:val="Normal"/>
    <w:link w:val="CaptionChar"/>
    <w:autoRedefine/>
    <w:uiPriority w:val="35"/>
    <w:unhideWhenUsed/>
    <w:qFormat/>
    <w:rsid w:val="004F231B"/>
    <w:pPr>
      <w:spacing w:after="240" w:line="240" w:lineRule="auto"/>
      <w:ind w:left="720" w:hanging="360"/>
    </w:pPr>
    <w:rPr>
      <w:rFonts w:eastAsiaTheme="minorEastAsia"/>
      <w:b/>
      <w:bCs/>
      <w:color w:val="4F81BD" w:themeColor="accent1"/>
      <w:sz w:val="20"/>
      <w:szCs w:val="20"/>
    </w:rPr>
  </w:style>
  <w:style w:type="character" w:customStyle="1" w:styleId="CaptionChar">
    <w:name w:val="Caption Char"/>
    <w:basedOn w:val="DefaultParagraphFont"/>
    <w:link w:val="Caption"/>
    <w:uiPriority w:val="35"/>
    <w:rsid w:val="004F231B"/>
    <w:rPr>
      <w:rFonts w:eastAsiaTheme="minorEastAsia"/>
      <w:b/>
      <w:bCs/>
      <w:color w:val="4F81BD" w:themeColor="accent1"/>
      <w:sz w:val="20"/>
      <w:szCs w:val="20"/>
    </w:rPr>
  </w:style>
  <w:style w:type="paragraph" w:styleId="BalloonText">
    <w:name w:val="Balloon Text"/>
    <w:basedOn w:val="Normal"/>
    <w:link w:val="BalloonTextChar"/>
    <w:uiPriority w:val="99"/>
    <w:rsid w:val="004F231B"/>
    <w:pPr>
      <w:spacing w:after="0" w:line="240" w:lineRule="auto"/>
    </w:pPr>
    <w:rPr>
      <w:rFonts w:ascii="Tahoma" w:eastAsia="Times New Roman" w:hAnsi="Tahoma" w:cs="Tahoma"/>
      <w:sz w:val="16"/>
      <w:szCs w:val="16"/>
      <w:lang w:eastAsia="en-GB"/>
    </w:rPr>
  </w:style>
  <w:style w:type="character" w:customStyle="1" w:styleId="BalloonTextChar">
    <w:name w:val="Balloon Text Char"/>
    <w:basedOn w:val="DefaultParagraphFont"/>
    <w:link w:val="BalloonText"/>
    <w:uiPriority w:val="99"/>
    <w:rsid w:val="004F231B"/>
    <w:rPr>
      <w:rFonts w:ascii="Tahoma" w:eastAsia="Times New Roman" w:hAnsi="Tahoma" w:cs="Tahoma"/>
      <w:sz w:val="16"/>
      <w:szCs w:val="16"/>
      <w:lang w:eastAsia="en-GB"/>
    </w:rPr>
  </w:style>
  <w:style w:type="paragraph" w:styleId="NormalWeb">
    <w:name w:val="Normal (Web)"/>
    <w:basedOn w:val="Normal"/>
    <w:uiPriority w:val="99"/>
    <w:unhideWhenUsed/>
    <w:rsid w:val="004F231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Title">
    <w:name w:val="Title"/>
    <w:basedOn w:val="Normal"/>
    <w:next w:val="Normal"/>
    <w:link w:val="TitleChar"/>
    <w:uiPriority w:val="10"/>
    <w:qFormat/>
    <w:rsid w:val="004F231B"/>
    <w:pPr>
      <w:pBdr>
        <w:bottom w:val="single" w:sz="8" w:space="4" w:color="4F81BD" w:themeColor="accent1"/>
      </w:pBdr>
      <w:spacing w:after="300" w:line="240" w:lineRule="auto"/>
      <w:contextualSpacing/>
      <w:jc w:val="both"/>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F231B"/>
    <w:rPr>
      <w:rFonts w:asciiTheme="majorHAnsi" w:eastAsiaTheme="majorEastAsia" w:hAnsiTheme="majorHAnsi" w:cstheme="majorBidi"/>
      <w:color w:val="17365D" w:themeColor="text2" w:themeShade="BF"/>
      <w:spacing w:val="5"/>
      <w:kern w:val="28"/>
      <w:sz w:val="52"/>
      <w:szCs w:val="52"/>
    </w:rPr>
  </w:style>
  <w:style w:type="character" w:styleId="Strong">
    <w:name w:val="Strong"/>
    <w:basedOn w:val="DefaultParagraphFont"/>
    <w:uiPriority w:val="22"/>
    <w:qFormat/>
    <w:rsid w:val="004F231B"/>
    <w:rPr>
      <w:b/>
      <w:bCs/>
    </w:rPr>
  </w:style>
  <w:style w:type="paragraph" w:styleId="NoSpacing">
    <w:name w:val="No Spacing"/>
    <w:uiPriority w:val="1"/>
    <w:qFormat/>
    <w:rsid w:val="004F231B"/>
    <w:pPr>
      <w:spacing w:after="0" w:line="240" w:lineRule="auto"/>
    </w:pPr>
    <w:rPr>
      <w:rFonts w:eastAsiaTheme="minorEastAsia"/>
    </w:rPr>
  </w:style>
  <w:style w:type="paragraph" w:styleId="ListParagraph">
    <w:name w:val="List Paragraph"/>
    <w:basedOn w:val="Normal"/>
    <w:uiPriority w:val="34"/>
    <w:qFormat/>
    <w:rsid w:val="004F231B"/>
    <w:pPr>
      <w:spacing w:line="360" w:lineRule="auto"/>
      <w:ind w:left="720"/>
      <w:contextualSpacing/>
      <w:jc w:val="both"/>
    </w:pPr>
    <w:rPr>
      <w:rFonts w:eastAsiaTheme="minorEastAsia"/>
    </w:rPr>
  </w:style>
  <w:style w:type="table" w:styleId="TableGrid">
    <w:name w:val="Table Grid"/>
    <w:basedOn w:val="TableNormal"/>
    <w:uiPriority w:val="39"/>
    <w:rsid w:val="004F231B"/>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Number">
    <w:name w:val="List Number"/>
    <w:basedOn w:val="Heading2"/>
    <w:uiPriority w:val="99"/>
    <w:unhideWhenUsed/>
    <w:rsid w:val="004F231B"/>
    <w:pPr>
      <w:keepLines/>
      <w:numPr>
        <w:ilvl w:val="1"/>
      </w:numPr>
      <w:spacing w:before="200" w:after="0"/>
      <w:ind w:left="432" w:right="0" w:hanging="432"/>
      <w:contextualSpacing w:val="0"/>
      <w:jc w:val="both"/>
    </w:pPr>
    <w:rPr>
      <w:rFonts w:asciiTheme="majorHAnsi" w:eastAsiaTheme="majorEastAsia" w:hAnsiTheme="majorHAnsi" w:cstheme="majorBidi"/>
      <w:i w:val="0"/>
      <w:iCs w:val="0"/>
      <w:color w:val="4F81BD" w:themeColor="accent1"/>
      <w:sz w:val="26"/>
      <w:szCs w:val="26"/>
      <w:lang w:eastAsia="en-US"/>
    </w:rPr>
  </w:style>
  <w:style w:type="paragraph" w:styleId="ListNumber2">
    <w:name w:val="List Number 2"/>
    <w:basedOn w:val="Normal"/>
    <w:uiPriority w:val="99"/>
    <w:unhideWhenUsed/>
    <w:rsid w:val="004F231B"/>
    <w:pPr>
      <w:numPr>
        <w:ilvl w:val="1"/>
        <w:numId w:val="26"/>
      </w:numPr>
      <w:spacing w:line="360" w:lineRule="auto"/>
      <w:contextualSpacing/>
      <w:jc w:val="both"/>
    </w:pPr>
    <w:rPr>
      <w:rFonts w:eastAsiaTheme="minorEastAsia"/>
    </w:rPr>
  </w:style>
  <w:style w:type="paragraph" w:styleId="ListContinue3">
    <w:name w:val="List Continue 3"/>
    <w:basedOn w:val="Normal"/>
    <w:uiPriority w:val="99"/>
    <w:unhideWhenUsed/>
    <w:rsid w:val="004F231B"/>
    <w:pPr>
      <w:spacing w:after="120" w:line="360" w:lineRule="auto"/>
      <w:contextualSpacing/>
      <w:jc w:val="both"/>
    </w:pPr>
    <w:rPr>
      <w:rFonts w:eastAsiaTheme="minorEastAsia"/>
    </w:rPr>
  </w:style>
  <w:style w:type="paragraph" w:styleId="List">
    <w:name w:val="List"/>
    <w:basedOn w:val="Normal"/>
    <w:uiPriority w:val="99"/>
    <w:unhideWhenUsed/>
    <w:rsid w:val="004F231B"/>
    <w:pPr>
      <w:spacing w:line="360" w:lineRule="auto"/>
      <w:ind w:left="283" w:hanging="283"/>
      <w:contextualSpacing/>
      <w:jc w:val="both"/>
    </w:pPr>
    <w:rPr>
      <w:rFonts w:eastAsiaTheme="minorEastAsia"/>
    </w:rPr>
  </w:style>
  <w:style w:type="paragraph" w:styleId="List2">
    <w:name w:val="List 2"/>
    <w:basedOn w:val="Normal"/>
    <w:uiPriority w:val="99"/>
    <w:unhideWhenUsed/>
    <w:rsid w:val="004F231B"/>
    <w:pPr>
      <w:spacing w:line="360" w:lineRule="auto"/>
      <w:ind w:left="566" w:hanging="283"/>
      <w:contextualSpacing/>
      <w:jc w:val="both"/>
    </w:pPr>
    <w:rPr>
      <w:rFonts w:eastAsiaTheme="minorEastAsia"/>
    </w:rPr>
  </w:style>
  <w:style w:type="paragraph" w:styleId="List3">
    <w:name w:val="List 3"/>
    <w:basedOn w:val="Normal"/>
    <w:uiPriority w:val="99"/>
    <w:unhideWhenUsed/>
    <w:rsid w:val="004F231B"/>
    <w:pPr>
      <w:spacing w:line="360" w:lineRule="auto"/>
      <w:ind w:left="849" w:hanging="283"/>
      <w:contextualSpacing/>
      <w:jc w:val="both"/>
    </w:pPr>
    <w:rPr>
      <w:rFonts w:eastAsiaTheme="minorEastAsia"/>
    </w:rPr>
  </w:style>
  <w:style w:type="paragraph" w:styleId="ListNumber3">
    <w:name w:val="List Number 3"/>
    <w:basedOn w:val="Normal"/>
    <w:uiPriority w:val="99"/>
    <w:unhideWhenUsed/>
    <w:rsid w:val="004F231B"/>
    <w:pPr>
      <w:numPr>
        <w:ilvl w:val="2"/>
        <w:numId w:val="26"/>
      </w:numPr>
      <w:spacing w:line="360" w:lineRule="auto"/>
      <w:contextualSpacing/>
      <w:jc w:val="both"/>
    </w:pPr>
    <w:rPr>
      <w:rFonts w:eastAsiaTheme="minorEastAsia"/>
    </w:rPr>
  </w:style>
  <w:style w:type="numbering" w:customStyle="1" w:styleId="Ann">
    <w:name w:val="Ann"/>
    <w:rsid w:val="004F231B"/>
    <w:pPr>
      <w:numPr>
        <w:numId w:val="25"/>
      </w:numPr>
    </w:pPr>
  </w:style>
  <w:style w:type="paragraph" w:styleId="Subtitle">
    <w:name w:val="Subtitle"/>
    <w:basedOn w:val="Normal"/>
    <w:next w:val="Normal"/>
    <w:link w:val="SubtitleChar"/>
    <w:uiPriority w:val="11"/>
    <w:qFormat/>
    <w:rsid w:val="004F231B"/>
    <w:pPr>
      <w:numPr>
        <w:ilvl w:val="1"/>
      </w:numPr>
      <w:spacing w:line="360" w:lineRule="auto"/>
      <w:jc w:val="both"/>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4F231B"/>
    <w:rPr>
      <w:rFonts w:asciiTheme="majorHAnsi" w:eastAsiaTheme="majorEastAsia" w:hAnsiTheme="majorHAnsi" w:cstheme="majorBidi"/>
      <w:i/>
      <w:iCs/>
      <w:color w:val="4F81BD" w:themeColor="accent1"/>
      <w:spacing w:val="15"/>
      <w:sz w:val="24"/>
      <w:szCs w:val="24"/>
    </w:rPr>
  </w:style>
  <w:style w:type="character" w:styleId="Emphasis">
    <w:name w:val="Emphasis"/>
    <w:basedOn w:val="DefaultParagraphFont"/>
    <w:uiPriority w:val="20"/>
    <w:qFormat/>
    <w:rsid w:val="004F231B"/>
    <w:rPr>
      <w:i/>
      <w:iCs/>
    </w:rPr>
  </w:style>
  <w:style w:type="paragraph" w:styleId="Quote">
    <w:name w:val="Quote"/>
    <w:basedOn w:val="Normal"/>
    <w:next w:val="Normal"/>
    <w:link w:val="QuoteChar"/>
    <w:uiPriority w:val="29"/>
    <w:qFormat/>
    <w:rsid w:val="004F231B"/>
    <w:pPr>
      <w:spacing w:line="360" w:lineRule="auto"/>
      <w:jc w:val="both"/>
    </w:pPr>
    <w:rPr>
      <w:rFonts w:eastAsiaTheme="minorEastAsia"/>
      <w:i/>
      <w:iCs/>
      <w:color w:val="000000" w:themeColor="text1"/>
    </w:rPr>
  </w:style>
  <w:style w:type="character" w:customStyle="1" w:styleId="QuoteChar">
    <w:name w:val="Quote Char"/>
    <w:basedOn w:val="DefaultParagraphFont"/>
    <w:link w:val="Quote"/>
    <w:uiPriority w:val="29"/>
    <w:rsid w:val="004F231B"/>
    <w:rPr>
      <w:rFonts w:eastAsiaTheme="minorEastAsia"/>
      <w:i/>
      <w:iCs/>
      <w:color w:val="000000" w:themeColor="text1"/>
    </w:rPr>
  </w:style>
  <w:style w:type="paragraph" w:styleId="IntenseQuote">
    <w:name w:val="Intense Quote"/>
    <w:basedOn w:val="Normal"/>
    <w:next w:val="Normal"/>
    <w:link w:val="IntenseQuoteChar"/>
    <w:uiPriority w:val="30"/>
    <w:qFormat/>
    <w:rsid w:val="004F231B"/>
    <w:pPr>
      <w:pBdr>
        <w:bottom w:val="single" w:sz="4" w:space="4" w:color="4F81BD" w:themeColor="accent1"/>
      </w:pBdr>
      <w:spacing w:before="200" w:after="280" w:line="360" w:lineRule="auto"/>
      <w:ind w:left="936" w:right="936"/>
      <w:jc w:val="both"/>
    </w:pPr>
    <w:rPr>
      <w:rFonts w:eastAsiaTheme="minorEastAsia"/>
      <w:b/>
      <w:bCs/>
      <w:i/>
      <w:iCs/>
      <w:color w:val="4F81BD" w:themeColor="accent1"/>
    </w:rPr>
  </w:style>
  <w:style w:type="character" w:customStyle="1" w:styleId="IntenseQuoteChar">
    <w:name w:val="Intense Quote Char"/>
    <w:basedOn w:val="DefaultParagraphFont"/>
    <w:link w:val="IntenseQuote"/>
    <w:uiPriority w:val="30"/>
    <w:rsid w:val="004F231B"/>
    <w:rPr>
      <w:rFonts w:eastAsiaTheme="minorEastAsia"/>
      <w:b/>
      <w:bCs/>
      <w:i/>
      <w:iCs/>
      <w:color w:val="4F81BD" w:themeColor="accent1"/>
    </w:rPr>
  </w:style>
  <w:style w:type="character" w:styleId="SubtleEmphasis">
    <w:name w:val="Subtle Emphasis"/>
    <w:basedOn w:val="DefaultParagraphFont"/>
    <w:uiPriority w:val="19"/>
    <w:qFormat/>
    <w:rsid w:val="004F231B"/>
    <w:rPr>
      <w:i/>
      <w:iCs/>
      <w:color w:val="808080" w:themeColor="text1" w:themeTint="7F"/>
    </w:rPr>
  </w:style>
  <w:style w:type="character" w:styleId="IntenseEmphasis">
    <w:name w:val="Intense Emphasis"/>
    <w:basedOn w:val="DefaultParagraphFont"/>
    <w:uiPriority w:val="21"/>
    <w:qFormat/>
    <w:rsid w:val="004F231B"/>
    <w:rPr>
      <w:b/>
      <w:bCs/>
      <w:i/>
      <w:iCs/>
      <w:color w:val="4F81BD" w:themeColor="accent1"/>
    </w:rPr>
  </w:style>
  <w:style w:type="character" w:styleId="SubtleReference">
    <w:name w:val="Subtle Reference"/>
    <w:basedOn w:val="DefaultParagraphFont"/>
    <w:uiPriority w:val="31"/>
    <w:qFormat/>
    <w:rsid w:val="004F231B"/>
    <w:rPr>
      <w:smallCaps/>
      <w:color w:val="C0504D" w:themeColor="accent2"/>
      <w:u w:val="single"/>
    </w:rPr>
  </w:style>
  <w:style w:type="character" w:styleId="IntenseReference">
    <w:name w:val="Intense Reference"/>
    <w:basedOn w:val="DefaultParagraphFont"/>
    <w:uiPriority w:val="32"/>
    <w:qFormat/>
    <w:rsid w:val="004F231B"/>
    <w:rPr>
      <w:b/>
      <w:bCs/>
      <w:smallCaps/>
      <w:color w:val="C0504D" w:themeColor="accent2"/>
      <w:spacing w:val="5"/>
      <w:u w:val="single"/>
    </w:rPr>
  </w:style>
  <w:style w:type="character" w:styleId="BookTitle">
    <w:name w:val="Book Title"/>
    <w:basedOn w:val="DefaultParagraphFont"/>
    <w:uiPriority w:val="33"/>
    <w:qFormat/>
    <w:rsid w:val="004F231B"/>
    <w:rPr>
      <w:b/>
      <w:bCs/>
      <w:smallCaps/>
      <w:spacing w:val="5"/>
    </w:rPr>
  </w:style>
  <w:style w:type="paragraph" w:styleId="TOCHeading">
    <w:name w:val="TOC Heading"/>
    <w:basedOn w:val="Heading1"/>
    <w:next w:val="Normal"/>
    <w:uiPriority w:val="39"/>
    <w:unhideWhenUsed/>
    <w:qFormat/>
    <w:rsid w:val="004F231B"/>
    <w:pPr>
      <w:keepLines/>
      <w:spacing w:before="480" w:after="0"/>
      <w:ind w:left="360" w:right="0" w:hanging="360"/>
      <w:contextualSpacing w:val="0"/>
      <w:jc w:val="both"/>
      <w:outlineLvl w:val="9"/>
    </w:pPr>
    <w:rPr>
      <w:rFonts w:asciiTheme="majorHAnsi" w:eastAsiaTheme="majorEastAsia" w:hAnsiTheme="majorHAnsi" w:cstheme="majorBidi"/>
      <w:color w:val="365F91" w:themeColor="accent1" w:themeShade="BF"/>
      <w:kern w:val="0"/>
      <w:sz w:val="28"/>
      <w:szCs w:val="28"/>
      <w:lang w:eastAsia="en-US"/>
    </w:rPr>
  </w:style>
  <w:style w:type="paragraph" w:styleId="TOC1">
    <w:name w:val="toc 1"/>
    <w:basedOn w:val="Normal"/>
    <w:next w:val="Normal"/>
    <w:autoRedefine/>
    <w:uiPriority w:val="39"/>
    <w:unhideWhenUsed/>
    <w:rsid w:val="004F231B"/>
    <w:pPr>
      <w:spacing w:before="360" w:after="0" w:line="360" w:lineRule="auto"/>
    </w:pPr>
    <w:rPr>
      <w:rFonts w:asciiTheme="majorHAnsi" w:eastAsiaTheme="minorEastAsia" w:hAnsiTheme="majorHAnsi" w:cstheme="majorHAnsi"/>
      <w:b/>
      <w:bCs/>
      <w:caps/>
      <w:sz w:val="24"/>
      <w:szCs w:val="24"/>
    </w:rPr>
  </w:style>
  <w:style w:type="paragraph" w:styleId="TOC2">
    <w:name w:val="toc 2"/>
    <w:basedOn w:val="Normal"/>
    <w:next w:val="Normal"/>
    <w:autoRedefine/>
    <w:uiPriority w:val="39"/>
    <w:unhideWhenUsed/>
    <w:rsid w:val="004F231B"/>
    <w:pPr>
      <w:spacing w:before="240" w:after="0" w:line="360" w:lineRule="auto"/>
    </w:pPr>
    <w:rPr>
      <w:rFonts w:eastAsiaTheme="minorEastAsia" w:cstheme="minorHAnsi"/>
      <w:b/>
      <w:bCs/>
      <w:sz w:val="20"/>
      <w:szCs w:val="20"/>
    </w:rPr>
  </w:style>
  <w:style w:type="paragraph" w:styleId="TOC3">
    <w:name w:val="toc 3"/>
    <w:basedOn w:val="Normal"/>
    <w:next w:val="Normal"/>
    <w:autoRedefine/>
    <w:uiPriority w:val="39"/>
    <w:unhideWhenUsed/>
    <w:rsid w:val="004F231B"/>
    <w:pPr>
      <w:spacing w:after="0" w:line="360" w:lineRule="auto"/>
      <w:ind w:left="220"/>
    </w:pPr>
    <w:rPr>
      <w:rFonts w:eastAsiaTheme="minorEastAsia" w:cstheme="minorHAnsi"/>
      <w:sz w:val="20"/>
      <w:szCs w:val="20"/>
    </w:rPr>
  </w:style>
  <w:style w:type="paragraph" w:styleId="TOC4">
    <w:name w:val="toc 4"/>
    <w:basedOn w:val="Normal"/>
    <w:next w:val="Normal"/>
    <w:autoRedefine/>
    <w:uiPriority w:val="39"/>
    <w:unhideWhenUsed/>
    <w:rsid w:val="004F231B"/>
    <w:pPr>
      <w:spacing w:after="0" w:line="360" w:lineRule="auto"/>
      <w:ind w:left="440"/>
    </w:pPr>
    <w:rPr>
      <w:rFonts w:eastAsiaTheme="minorEastAsia" w:cstheme="minorHAnsi"/>
      <w:sz w:val="20"/>
      <w:szCs w:val="20"/>
    </w:rPr>
  </w:style>
  <w:style w:type="paragraph" w:styleId="TOC5">
    <w:name w:val="toc 5"/>
    <w:basedOn w:val="Normal"/>
    <w:next w:val="Normal"/>
    <w:autoRedefine/>
    <w:uiPriority w:val="39"/>
    <w:unhideWhenUsed/>
    <w:rsid w:val="004F231B"/>
    <w:pPr>
      <w:spacing w:after="0" w:line="360" w:lineRule="auto"/>
      <w:ind w:left="660"/>
    </w:pPr>
    <w:rPr>
      <w:rFonts w:eastAsiaTheme="minorEastAsia" w:cstheme="minorHAnsi"/>
      <w:sz w:val="20"/>
      <w:szCs w:val="20"/>
    </w:rPr>
  </w:style>
  <w:style w:type="paragraph" w:styleId="TOC6">
    <w:name w:val="toc 6"/>
    <w:basedOn w:val="Normal"/>
    <w:next w:val="Normal"/>
    <w:autoRedefine/>
    <w:uiPriority w:val="39"/>
    <w:unhideWhenUsed/>
    <w:rsid w:val="004F231B"/>
    <w:pPr>
      <w:spacing w:after="0" w:line="360" w:lineRule="auto"/>
      <w:ind w:left="880"/>
    </w:pPr>
    <w:rPr>
      <w:rFonts w:eastAsiaTheme="minorEastAsia" w:cstheme="minorHAnsi"/>
      <w:sz w:val="20"/>
      <w:szCs w:val="20"/>
    </w:rPr>
  </w:style>
  <w:style w:type="paragraph" w:styleId="TOC7">
    <w:name w:val="toc 7"/>
    <w:basedOn w:val="Normal"/>
    <w:next w:val="Normal"/>
    <w:autoRedefine/>
    <w:uiPriority w:val="39"/>
    <w:unhideWhenUsed/>
    <w:rsid w:val="004F231B"/>
    <w:pPr>
      <w:spacing w:after="0" w:line="360" w:lineRule="auto"/>
      <w:ind w:left="1100"/>
    </w:pPr>
    <w:rPr>
      <w:rFonts w:eastAsiaTheme="minorEastAsia" w:cstheme="minorHAnsi"/>
      <w:sz w:val="20"/>
      <w:szCs w:val="20"/>
    </w:rPr>
  </w:style>
  <w:style w:type="paragraph" w:styleId="TOC8">
    <w:name w:val="toc 8"/>
    <w:basedOn w:val="Normal"/>
    <w:next w:val="Normal"/>
    <w:autoRedefine/>
    <w:uiPriority w:val="39"/>
    <w:unhideWhenUsed/>
    <w:rsid w:val="004F231B"/>
    <w:pPr>
      <w:spacing w:after="0" w:line="360" w:lineRule="auto"/>
      <w:ind w:left="1320"/>
    </w:pPr>
    <w:rPr>
      <w:rFonts w:eastAsiaTheme="minorEastAsia" w:cstheme="minorHAnsi"/>
      <w:sz w:val="20"/>
      <w:szCs w:val="20"/>
    </w:rPr>
  </w:style>
  <w:style w:type="paragraph" w:styleId="TOC9">
    <w:name w:val="toc 9"/>
    <w:basedOn w:val="Normal"/>
    <w:next w:val="Normal"/>
    <w:autoRedefine/>
    <w:uiPriority w:val="39"/>
    <w:unhideWhenUsed/>
    <w:rsid w:val="004F231B"/>
    <w:pPr>
      <w:spacing w:after="0" w:line="360" w:lineRule="auto"/>
      <w:ind w:left="1540"/>
    </w:pPr>
    <w:rPr>
      <w:rFonts w:eastAsiaTheme="minorEastAsia" w:cstheme="minorHAnsi"/>
      <w:sz w:val="20"/>
      <w:szCs w:val="20"/>
    </w:rPr>
  </w:style>
  <w:style w:type="character" w:styleId="Hyperlink">
    <w:name w:val="Hyperlink"/>
    <w:basedOn w:val="DefaultParagraphFont"/>
    <w:uiPriority w:val="99"/>
    <w:unhideWhenUsed/>
    <w:rsid w:val="004F231B"/>
    <w:rPr>
      <w:color w:val="0000FF" w:themeColor="hyperlink"/>
      <w:u w:val="single"/>
    </w:rPr>
  </w:style>
  <w:style w:type="paragraph" w:styleId="TableofFigures">
    <w:name w:val="table of figures"/>
    <w:basedOn w:val="Normal"/>
    <w:next w:val="Normal"/>
    <w:link w:val="TableofFiguresChar"/>
    <w:uiPriority w:val="99"/>
    <w:unhideWhenUsed/>
    <w:rsid w:val="004F231B"/>
    <w:pPr>
      <w:spacing w:after="90" w:line="240" w:lineRule="auto"/>
      <w:ind w:left="851" w:hanging="851"/>
    </w:pPr>
    <w:rPr>
      <w:rFonts w:eastAsiaTheme="minorEastAsia"/>
    </w:rPr>
  </w:style>
  <w:style w:type="paragraph" w:customStyle="1" w:styleId="Default">
    <w:name w:val="Default"/>
    <w:rsid w:val="004F231B"/>
    <w:pPr>
      <w:autoSpaceDE w:val="0"/>
      <w:autoSpaceDN w:val="0"/>
      <w:adjustRightInd w:val="0"/>
      <w:spacing w:after="0" w:line="240" w:lineRule="auto"/>
    </w:pPr>
    <w:rPr>
      <w:rFonts w:ascii="Glypha LT Std" w:eastAsia="Times New Roman" w:hAnsi="Glypha LT Std" w:cs="Glypha LT Std"/>
      <w:color w:val="000000"/>
      <w:sz w:val="24"/>
      <w:szCs w:val="24"/>
      <w:lang w:eastAsia="en-GB" w:bidi="th-TH"/>
    </w:rPr>
  </w:style>
  <w:style w:type="paragraph" w:customStyle="1" w:styleId="PhDNormal">
    <w:name w:val="PhD Normal"/>
    <w:link w:val="PhDNormalChar"/>
    <w:rsid w:val="004F231B"/>
    <w:pPr>
      <w:spacing w:after="120" w:line="480" w:lineRule="auto"/>
      <w:ind w:firstLine="567"/>
      <w:jc w:val="both"/>
    </w:pPr>
    <w:rPr>
      <w:rFonts w:ascii="Times New Roman" w:eastAsia="Times New Roman" w:hAnsi="Times New Roman" w:cs="Times New Roman"/>
      <w:sz w:val="24"/>
      <w:lang w:val="en-AU"/>
    </w:rPr>
  </w:style>
  <w:style w:type="character" w:customStyle="1" w:styleId="PhDNormalChar">
    <w:name w:val="PhD Normal Char"/>
    <w:basedOn w:val="DefaultParagraphFont"/>
    <w:link w:val="PhDNormal"/>
    <w:rsid w:val="004F231B"/>
    <w:rPr>
      <w:rFonts w:ascii="Times New Roman" w:eastAsia="Times New Roman" w:hAnsi="Times New Roman" w:cs="Times New Roman"/>
      <w:sz w:val="24"/>
      <w:lang w:val="en-AU"/>
    </w:rPr>
  </w:style>
  <w:style w:type="character" w:customStyle="1" w:styleId="CommentTextChar">
    <w:name w:val="Comment Text Char"/>
    <w:basedOn w:val="DefaultParagraphFont"/>
    <w:link w:val="CommentText"/>
    <w:uiPriority w:val="99"/>
    <w:rsid w:val="004F231B"/>
    <w:rPr>
      <w:rFonts w:ascii="Times New Roman" w:eastAsia="Times New Roman" w:hAnsi="Times New Roman" w:cs="Times New Roman"/>
      <w:sz w:val="20"/>
      <w:szCs w:val="20"/>
      <w:lang w:eastAsia="en-GB"/>
    </w:rPr>
  </w:style>
  <w:style w:type="paragraph" w:styleId="CommentText">
    <w:name w:val="annotation text"/>
    <w:basedOn w:val="Normal"/>
    <w:link w:val="CommentTextChar"/>
    <w:uiPriority w:val="99"/>
    <w:unhideWhenUsed/>
    <w:rsid w:val="004F231B"/>
    <w:pPr>
      <w:spacing w:line="240" w:lineRule="auto"/>
    </w:pPr>
    <w:rPr>
      <w:rFonts w:ascii="Times New Roman" w:eastAsia="Times New Roman" w:hAnsi="Times New Roman" w:cs="Times New Roman"/>
      <w:sz w:val="20"/>
      <w:szCs w:val="20"/>
      <w:lang w:eastAsia="en-GB"/>
    </w:rPr>
  </w:style>
  <w:style w:type="character" w:customStyle="1" w:styleId="CommentTextChar1">
    <w:name w:val="Comment Text Char1"/>
    <w:basedOn w:val="DefaultParagraphFont"/>
    <w:uiPriority w:val="99"/>
    <w:rsid w:val="004F231B"/>
    <w:rPr>
      <w:sz w:val="20"/>
      <w:szCs w:val="20"/>
    </w:rPr>
  </w:style>
  <w:style w:type="character" w:customStyle="1" w:styleId="CommentSubjectChar">
    <w:name w:val="Comment Subject Char"/>
    <w:basedOn w:val="CommentTextChar"/>
    <w:link w:val="CommentSubject"/>
    <w:uiPriority w:val="99"/>
    <w:rsid w:val="004F231B"/>
    <w:rPr>
      <w:rFonts w:ascii="Times New Roman" w:eastAsia="Times New Roman" w:hAnsi="Times New Roman" w:cs="Times New Roman"/>
      <w:b/>
      <w:bCs/>
      <w:sz w:val="20"/>
      <w:szCs w:val="20"/>
      <w:lang w:eastAsia="en-GB"/>
    </w:rPr>
  </w:style>
  <w:style w:type="paragraph" w:styleId="CommentSubject">
    <w:name w:val="annotation subject"/>
    <w:basedOn w:val="CommentText"/>
    <w:next w:val="CommentText"/>
    <w:link w:val="CommentSubjectChar"/>
    <w:uiPriority w:val="99"/>
    <w:unhideWhenUsed/>
    <w:rsid w:val="004F231B"/>
    <w:rPr>
      <w:b/>
      <w:bCs/>
    </w:rPr>
  </w:style>
  <w:style w:type="character" w:customStyle="1" w:styleId="CommentSubjectChar1">
    <w:name w:val="Comment Subject Char1"/>
    <w:basedOn w:val="CommentTextChar1"/>
    <w:uiPriority w:val="99"/>
    <w:rsid w:val="004F231B"/>
    <w:rPr>
      <w:b/>
      <w:bCs/>
      <w:sz w:val="20"/>
      <w:szCs w:val="20"/>
    </w:rPr>
  </w:style>
  <w:style w:type="character" w:customStyle="1" w:styleId="rgctlv">
    <w:name w:val="rg_ctlv"/>
    <w:basedOn w:val="DefaultParagraphFont"/>
    <w:rsid w:val="004F231B"/>
  </w:style>
  <w:style w:type="character" w:customStyle="1" w:styleId="bpmore">
    <w:name w:val="bpmore"/>
    <w:basedOn w:val="DefaultParagraphFont"/>
    <w:rsid w:val="004F231B"/>
  </w:style>
  <w:style w:type="paragraph" w:customStyle="1" w:styleId="HeaderEven">
    <w:name w:val="Header Even"/>
    <w:basedOn w:val="NoSpacing"/>
    <w:qFormat/>
    <w:rsid w:val="004F231B"/>
    <w:pPr>
      <w:pBdr>
        <w:bottom w:val="single" w:sz="4" w:space="1" w:color="4F81BD" w:themeColor="accent1"/>
      </w:pBdr>
    </w:pPr>
    <w:rPr>
      <w:rFonts w:eastAsiaTheme="minorHAnsi" w:cs="Times New Roman"/>
      <w:b/>
      <w:color w:val="1F497D" w:themeColor="text2"/>
      <w:sz w:val="20"/>
      <w:szCs w:val="20"/>
      <w:lang w:val="en-US" w:eastAsia="ja-JP"/>
    </w:rPr>
  </w:style>
  <w:style w:type="character" w:styleId="FollowedHyperlink">
    <w:name w:val="FollowedHyperlink"/>
    <w:basedOn w:val="DefaultParagraphFont"/>
    <w:uiPriority w:val="99"/>
    <w:unhideWhenUsed/>
    <w:rsid w:val="004F231B"/>
    <w:rPr>
      <w:color w:val="800080" w:themeColor="followedHyperlink"/>
      <w:u w:val="single"/>
    </w:rPr>
  </w:style>
  <w:style w:type="numbering" w:customStyle="1" w:styleId="Preamble">
    <w:name w:val="Preamble"/>
    <w:uiPriority w:val="99"/>
    <w:rsid w:val="004F231B"/>
    <w:pPr>
      <w:numPr>
        <w:numId w:val="29"/>
      </w:numPr>
    </w:pPr>
  </w:style>
  <w:style w:type="numbering" w:customStyle="1" w:styleId="PhDAnn">
    <w:name w:val="PhD Ann"/>
    <w:uiPriority w:val="99"/>
    <w:rsid w:val="004F231B"/>
    <w:pPr>
      <w:numPr>
        <w:numId w:val="30"/>
      </w:numPr>
    </w:pPr>
  </w:style>
  <w:style w:type="paragraph" w:customStyle="1" w:styleId="Heading1Appendix">
    <w:name w:val="Heading 1 Appendix"/>
    <w:basedOn w:val="Heading1"/>
    <w:next w:val="Normal"/>
    <w:link w:val="Heading1AppendixChar"/>
    <w:rsid w:val="004F231B"/>
    <w:pPr>
      <w:keepLines/>
      <w:spacing w:before="480" w:after="0"/>
      <w:ind w:right="0"/>
      <w:contextualSpacing w:val="0"/>
    </w:pPr>
    <w:rPr>
      <w:rFonts w:ascii="Arial" w:eastAsiaTheme="majorEastAsia" w:hAnsi="Arial"/>
      <w:color w:val="365F91" w:themeColor="accent1" w:themeShade="BF"/>
      <w:sz w:val="28"/>
      <w:szCs w:val="28"/>
      <w:lang w:eastAsia="en-US"/>
    </w:rPr>
  </w:style>
  <w:style w:type="paragraph" w:customStyle="1" w:styleId="Heading2Appendix">
    <w:name w:val="Heading 2 Appendix"/>
    <w:basedOn w:val="Heading1Appendix"/>
    <w:next w:val="Normal"/>
    <w:link w:val="Heading2AppendixChar"/>
    <w:rsid w:val="004F231B"/>
    <w:pPr>
      <w:ind w:left="576" w:hanging="576"/>
    </w:pPr>
    <w:rPr>
      <w:kern w:val="0"/>
    </w:rPr>
  </w:style>
  <w:style w:type="character" w:customStyle="1" w:styleId="Heading1AppendixChar">
    <w:name w:val="Heading 1 Appendix Char"/>
    <w:basedOn w:val="Heading1Char"/>
    <w:link w:val="Heading1Appendix"/>
    <w:rsid w:val="004F231B"/>
    <w:rPr>
      <w:rFonts w:ascii="Arial" w:eastAsiaTheme="majorEastAsia" w:hAnsi="Arial" w:cs="Arial"/>
      <w:b/>
      <w:bCs/>
      <w:color w:val="365F91" w:themeColor="accent1" w:themeShade="BF"/>
      <w:kern w:val="32"/>
      <w:sz w:val="28"/>
      <w:szCs w:val="28"/>
      <w:lang w:eastAsia="en-GB"/>
    </w:rPr>
  </w:style>
  <w:style w:type="paragraph" w:customStyle="1" w:styleId="AppendixHeader1">
    <w:name w:val="Appendix Header 1"/>
    <w:basedOn w:val="Heading1"/>
    <w:link w:val="AppendixHeader1Char"/>
    <w:autoRedefine/>
    <w:qFormat/>
    <w:rsid w:val="004F231B"/>
    <w:pPr>
      <w:keepLines/>
      <w:numPr>
        <w:numId w:val="35"/>
      </w:numPr>
      <w:spacing w:before="480" w:after="0"/>
      <w:ind w:right="0"/>
      <w:contextualSpacing w:val="0"/>
    </w:pPr>
    <w:rPr>
      <w:rFonts w:asciiTheme="majorHAnsi" w:eastAsiaTheme="majorEastAsia" w:hAnsiTheme="majorHAnsi" w:cstheme="majorBidi"/>
      <w:noProof/>
      <w:color w:val="365F91" w:themeColor="accent1" w:themeShade="BF"/>
      <w:sz w:val="28"/>
      <w:szCs w:val="28"/>
      <w:lang w:eastAsia="en-US"/>
    </w:rPr>
  </w:style>
  <w:style w:type="character" w:customStyle="1" w:styleId="Heading2AppendixChar">
    <w:name w:val="Heading 2 Appendix Char"/>
    <w:basedOn w:val="Heading2Char"/>
    <w:link w:val="Heading2Appendix"/>
    <w:rsid w:val="004F231B"/>
    <w:rPr>
      <w:rFonts w:ascii="Arial" w:eastAsiaTheme="majorEastAsia" w:hAnsi="Arial" w:cs="Arial"/>
      <w:b/>
      <w:bCs/>
      <w:i/>
      <w:iCs/>
      <w:color w:val="365F91" w:themeColor="accent1" w:themeShade="BF"/>
      <w:sz w:val="28"/>
      <w:szCs w:val="28"/>
      <w:lang w:eastAsia="en-GB"/>
    </w:rPr>
  </w:style>
  <w:style w:type="paragraph" w:customStyle="1" w:styleId="AppendixHeader2">
    <w:name w:val="Appendix Header 2"/>
    <w:basedOn w:val="Heading2"/>
    <w:link w:val="AppendixHeader2Char"/>
    <w:autoRedefine/>
    <w:qFormat/>
    <w:rsid w:val="004F231B"/>
    <w:pPr>
      <w:keepLines/>
      <w:numPr>
        <w:ilvl w:val="1"/>
        <w:numId w:val="35"/>
      </w:numPr>
      <w:spacing w:before="200" w:after="0"/>
      <w:ind w:right="851"/>
      <w:contextualSpacing w:val="0"/>
    </w:pPr>
    <w:rPr>
      <w:rFonts w:asciiTheme="majorHAnsi" w:eastAsiaTheme="majorEastAsia" w:hAnsiTheme="majorHAnsi" w:cstheme="majorBidi"/>
      <w:i w:val="0"/>
      <w:iCs w:val="0"/>
      <w:sz w:val="26"/>
      <w:szCs w:val="26"/>
      <w:lang w:eastAsia="en-US"/>
    </w:rPr>
  </w:style>
  <w:style w:type="character" w:customStyle="1" w:styleId="AppendixHeader1Char">
    <w:name w:val="Appendix Header 1 Char"/>
    <w:basedOn w:val="Heading1Char"/>
    <w:link w:val="AppendixHeader1"/>
    <w:rsid w:val="004F231B"/>
    <w:rPr>
      <w:rFonts w:asciiTheme="majorHAnsi" w:eastAsiaTheme="majorEastAsia" w:hAnsiTheme="majorHAnsi" w:cstheme="majorBidi"/>
      <w:b/>
      <w:bCs/>
      <w:noProof/>
      <w:color w:val="365F91" w:themeColor="accent1" w:themeShade="BF"/>
      <w:kern w:val="32"/>
      <w:sz w:val="28"/>
      <w:szCs w:val="28"/>
      <w:lang w:eastAsia="en-GB"/>
    </w:rPr>
  </w:style>
  <w:style w:type="paragraph" w:customStyle="1" w:styleId="AppendixCaption">
    <w:name w:val="Appendix Caption"/>
    <w:basedOn w:val="Caption"/>
    <w:link w:val="AppendixCaptionChar"/>
    <w:autoRedefine/>
    <w:qFormat/>
    <w:rsid w:val="004F231B"/>
    <w:pPr>
      <w:ind w:left="0" w:right="1701" w:firstLine="0"/>
      <w:jc w:val="center"/>
      <w:outlineLvl w:val="3"/>
    </w:pPr>
    <w:rPr>
      <w:rFonts w:eastAsiaTheme="minorHAnsi"/>
    </w:rPr>
  </w:style>
  <w:style w:type="character" w:customStyle="1" w:styleId="AppendixHeader2Char">
    <w:name w:val="Appendix Header 2 Char"/>
    <w:basedOn w:val="Heading2Char"/>
    <w:link w:val="AppendixHeader2"/>
    <w:rsid w:val="004F231B"/>
    <w:rPr>
      <w:rFonts w:asciiTheme="majorHAnsi" w:eastAsiaTheme="majorEastAsia" w:hAnsiTheme="majorHAnsi" w:cstheme="majorBidi"/>
      <w:b/>
      <w:bCs/>
      <w:i/>
      <w:iCs/>
      <w:sz w:val="26"/>
      <w:szCs w:val="26"/>
      <w:lang w:eastAsia="en-GB"/>
    </w:rPr>
  </w:style>
  <w:style w:type="paragraph" w:customStyle="1" w:styleId="A">
    <w:name w:val="A"/>
    <w:basedOn w:val="AppendixHeader2"/>
    <w:link w:val="AChar"/>
    <w:rsid w:val="004F231B"/>
  </w:style>
  <w:style w:type="character" w:customStyle="1" w:styleId="AppendixCaptionChar">
    <w:name w:val="Appendix Caption Char"/>
    <w:basedOn w:val="CaptionChar"/>
    <w:link w:val="AppendixCaption"/>
    <w:rsid w:val="004F231B"/>
    <w:rPr>
      <w:rFonts w:eastAsiaTheme="minorEastAsia"/>
      <w:b/>
      <w:bCs/>
      <w:color w:val="4F81BD" w:themeColor="accent1"/>
      <w:sz w:val="20"/>
      <w:szCs w:val="20"/>
    </w:rPr>
  </w:style>
  <w:style w:type="paragraph" w:customStyle="1" w:styleId="AppendixHeader3">
    <w:name w:val="Appendix Header 3"/>
    <w:basedOn w:val="Heading3"/>
    <w:link w:val="AppendixHeader3Char"/>
    <w:autoRedefine/>
    <w:qFormat/>
    <w:rsid w:val="004F231B"/>
    <w:pPr>
      <w:keepLines/>
      <w:numPr>
        <w:ilvl w:val="2"/>
        <w:numId w:val="35"/>
      </w:numPr>
      <w:spacing w:before="0" w:after="0"/>
      <w:ind w:right="0"/>
      <w:contextualSpacing w:val="0"/>
    </w:pPr>
    <w:rPr>
      <w:rFonts w:asciiTheme="majorHAnsi" w:eastAsiaTheme="majorEastAsia" w:hAnsiTheme="majorHAnsi" w:cstheme="majorBidi"/>
      <w:b/>
      <w:i w:val="0"/>
      <w:sz w:val="22"/>
      <w:szCs w:val="22"/>
      <w:lang w:eastAsia="en-US"/>
    </w:rPr>
  </w:style>
  <w:style w:type="character" w:customStyle="1" w:styleId="AChar">
    <w:name w:val="A Char"/>
    <w:basedOn w:val="Heading3Char"/>
    <w:link w:val="A"/>
    <w:rsid w:val="004F231B"/>
    <w:rPr>
      <w:rFonts w:asciiTheme="majorHAnsi" w:eastAsiaTheme="majorEastAsia" w:hAnsiTheme="majorHAnsi" w:cstheme="majorBidi"/>
      <w:b/>
      <w:bCs/>
      <w:i/>
      <w:sz w:val="26"/>
      <w:szCs w:val="26"/>
      <w:lang w:eastAsia="en-GB"/>
    </w:rPr>
  </w:style>
  <w:style w:type="numbering" w:customStyle="1" w:styleId="Appendix">
    <w:name w:val="Appendix"/>
    <w:uiPriority w:val="99"/>
    <w:rsid w:val="004F231B"/>
    <w:pPr>
      <w:numPr>
        <w:numId w:val="31"/>
      </w:numPr>
    </w:pPr>
  </w:style>
  <w:style w:type="character" w:customStyle="1" w:styleId="AppendixHeader3Char">
    <w:name w:val="Appendix Header 3 Char"/>
    <w:basedOn w:val="Heading3Char"/>
    <w:link w:val="AppendixHeader3"/>
    <w:rsid w:val="004F231B"/>
    <w:rPr>
      <w:rFonts w:asciiTheme="majorHAnsi" w:eastAsiaTheme="majorEastAsia" w:hAnsiTheme="majorHAnsi" w:cstheme="majorBidi"/>
      <w:b/>
      <w:bCs/>
      <w:i/>
      <w:sz w:val="24"/>
      <w:szCs w:val="26"/>
      <w:lang w:eastAsia="en-GB"/>
    </w:rPr>
  </w:style>
  <w:style w:type="character" w:customStyle="1" w:styleId="ReferencesChar">
    <w:name w:val="References Char"/>
    <w:basedOn w:val="Heading1Char"/>
    <w:link w:val="References"/>
    <w:rsid w:val="004F231B"/>
    <w:rPr>
      <w:rFonts w:ascii="Times New Roman" w:eastAsia="Times New Roman" w:hAnsi="Times New Roman" w:cs="Times New Roman"/>
      <w:b/>
      <w:bCs/>
      <w:kern w:val="32"/>
      <w:sz w:val="24"/>
      <w:szCs w:val="24"/>
      <w:lang w:eastAsia="en-GB"/>
    </w:rPr>
  </w:style>
  <w:style w:type="character" w:customStyle="1" w:styleId="TableofFiguresChar">
    <w:name w:val="Table of Figures Char"/>
    <w:basedOn w:val="DefaultParagraphFont"/>
    <w:link w:val="TableofFigures"/>
    <w:uiPriority w:val="99"/>
    <w:rsid w:val="004F231B"/>
    <w:rPr>
      <w:rFonts w:eastAsiaTheme="minorEastAsia"/>
    </w:rPr>
  </w:style>
  <w:style w:type="character" w:customStyle="1" w:styleId="highlight">
    <w:name w:val="highlight"/>
    <w:basedOn w:val="DefaultParagraphFont"/>
    <w:rsid w:val="004F231B"/>
  </w:style>
  <w:style w:type="table" w:customStyle="1" w:styleId="TableGrid1">
    <w:name w:val="Table Grid1"/>
    <w:basedOn w:val="TableNormal"/>
    <w:next w:val="TableGrid"/>
    <w:uiPriority w:val="59"/>
    <w:rsid w:val="004F231B"/>
    <w:pPr>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unhideWhenUsed/>
    <w:rsid w:val="004F231B"/>
    <w:rPr>
      <w:sz w:val="16"/>
      <w:szCs w:val="16"/>
    </w:rPr>
  </w:style>
  <w:style w:type="character" w:customStyle="1" w:styleId="st">
    <w:name w:val="st"/>
    <w:basedOn w:val="DefaultParagraphFont"/>
    <w:rsid w:val="004F231B"/>
  </w:style>
  <w:style w:type="paragraph" w:styleId="PlainText">
    <w:name w:val="Plain Text"/>
    <w:basedOn w:val="Normal"/>
    <w:link w:val="PlainTextChar"/>
    <w:uiPriority w:val="99"/>
    <w:unhideWhenUsed/>
    <w:rsid w:val="004F231B"/>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4F231B"/>
    <w:rPr>
      <w:rFonts w:ascii="Calibri" w:hAnsi="Calibri"/>
      <w:szCs w:val="21"/>
    </w:rPr>
  </w:style>
  <w:style w:type="paragraph" w:customStyle="1" w:styleId="EndNoteBibliographyTitle">
    <w:name w:val="EndNote Bibliography Title"/>
    <w:basedOn w:val="Normal"/>
    <w:link w:val="EndNoteBibliographyTitleChar"/>
    <w:rsid w:val="004F231B"/>
    <w:pPr>
      <w:spacing w:after="0" w:line="480" w:lineRule="auto"/>
      <w:jc w:val="center"/>
    </w:pPr>
    <w:rPr>
      <w:rFonts w:ascii="Times New Roman" w:eastAsia="Times New Roman" w:hAnsi="Times New Roman" w:cs="Times New Roman"/>
      <w:noProof/>
      <w:sz w:val="24"/>
      <w:szCs w:val="24"/>
      <w:lang w:eastAsia="en-GB"/>
    </w:rPr>
  </w:style>
  <w:style w:type="character" w:customStyle="1" w:styleId="EndNoteBibliographyTitleChar">
    <w:name w:val="EndNote Bibliography Title Char"/>
    <w:basedOn w:val="DefaultParagraphFont"/>
    <w:link w:val="EndNoteBibliographyTitle"/>
    <w:rsid w:val="004F231B"/>
    <w:rPr>
      <w:rFonts w:ascii="Times New Roman" w:eastAsia="Times New Roman" w:hAnsi="Times New Roman" w:cs="Times New Roman"/>
      <w:noProof/>
      <w:sz w:val="24"/>
      <w:szCs w:val="24"/>
      <w:lang w:eastAsia="en-GB"/>
    </w:rPr>
  </w:style>
  <w:style w:type="paragraph" w:customStyle="1" w:styleId="EndNoteBibliography">
    <w:name w:val="EndNote Bibliography"/>
    <w:basedOn w:val="Normal"/>
    <w:link w:val="EndNoteBibliographyChar"/>
    <w:rsid w:val="004F231B"/>
    <w:pPr>
      <w:spacing w:after="0" w:line="240" w:lineRule="auto"/>
      <w:jc w:val="center"/>
    </w:pPr>
    <w:rPr>
      <w:rFonts w:ascii="Times New Roman" w:eastAsia="Times New Roman" w:hAnsi="Times New Roman" w:cs="Times New Roman"/>
      <w:noProof/>
      <w:sz w:val="24"/>
      <w:szCs w:val="24"/>
      <w:lang w:eastAsia="en-GB"/>
    </w:rPr>
  </w:style>
  <w:style w:type="character" w:customStyle="1" w:styleId="EndNoteBibliographyChar">
    <w:name w:val="EndNote Bibliography Char"/>
    <w:basedOn w:val="DefaultParagraphFont"/>
    <w:link w:val="EndNoteBibliography"/>
    <w:rsid w:val="004F231B"/>
    <w:rPr>
      <w:rFonts w:ascii="Times New Roman" w:eastAsia="Times New Roman" w:hAnsi="Times New Roman" w:cs="Times New Roman"/>
      <w:noProof/>
      <w:sz w:val="24"/>
      <w:szCs w:val="24"/>
      <w:lang w:eastAsia="en-GB"/>
    </w:rPr>
  </w:style>
  <w:style w:type="paragraph" w:styleId="Revision">
    <w:name w:val="Revision"/>
    <w:hidden/>
    <w:rsid w:val="004F231B"/>
    <w:pPr>
      <w:spacing w:after="0"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DefaultParagraphFont"/>
    <w:rsid w:val="004F231B"/>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4246"/>
  </w:style>
  <w:style w:type="paragraph" w:styleId="Heading1">
    <w:name w:val="heading 1"/>
    <w:basedOn w:val="Normal"/>
    <w:next w:val="Paragraph"/>
    <w:link w:val="Heading1Char"/>
    <w:uiPriority w:val="9"/>
    <w:qFormat/>
    <w:rsid w:val="004F231B"/>
    <w:pPr>
      <w:keepNext/>
      <w:spacing w:before="360" w:after="60" w:line="360" w:lineRule="auto"/>
      <w:ind w:right="567"/>
      <w:contextualSpacing/>
      <w:outlineLvl w:val="0"/>
    </w:pPr>
    <w:rPr>
      <w:rFonts w:ascii="Times New Roman" w:eastAsia="Times New Roman" w:hAnsi="Times New Roman" w:cs="Arial"/>
      <w:b/>
      <w:bCs/>
      <w:kern w:val="32"/>
      <w:sz w:val="24"/>
      <w:szCs w:val="32"/>
      <w:lang w:eastAsia="en-GB"/>
    </w:rPr>
  </w:style>
  <w:style w:type="paragraph" w:styleId="Heading2">
    <w:name w:val="heading 2"/>
    <w:basedOn w:val="Normal"/>
    <w:next w:val="Paragraph"/>
    <w:link w:val="Heading2Char"/>
    <w:uiPriority w:val="9"/>
    <w:qFormat/>
    <w:rsid w:val="004F231B"/>
    <w:pPr>
      <w:keepNext/>
      <w:spacing w:before="360" w:after="60" w:line="360" w:lineRule="auto"/>
      <w:ind w:right="567"/>
      <w:contextualSpacing/>
      <w:outlineLvl w:val="1"/>
    </w:pPr>
    <w:rPr>
      <w:rFonts w:ascii="Times New Roman" w:eastAsia="Times New Roman" w:hAnsi="Times New Roman" w:cs="Arial"/>
      <w:b/>
      <w:bCs/>
      <w:i/>
      <w:iCs/>
      <w:sz w:val="24"/>
      <w:szCs w:val="28"/>
      <w:lang w:eastAsia="en-GB"/>
    </w:rPr>
  </w:style>
  <w:style w:type="paragraph" w:styleId="Heading3">
    <w:name w:val="heading 3"/>
    <w:basedOn w:val="Normal"/>
    <w:next w:val="Paragraph"/>
    <w:link w:val="Heading3Char"/>
    <w:uiPriority w:val="9"/>
    <w:qFormat/>
    <w:rsid w:val="004F231B"/>
    <w:pPr>
      <w:keepNext/>
      <w:spacing w:before="360" w:after="60" w:line="360" w:lineRule="auto"/>
      <w:ind w:right="567"/>
      <w:contextualSpacing/>
      <w:outlineLvl w:val="2"/>
    </w:pPr>
    <w:rPr>
      <w:rFonts w:ascii="Times New Roman" w:eastAsia="Times New Roman" w:hAnsi="Times New Roman" w:cs="Arial"/>
      <w:bCs/>
      <w:i/>
      <w:sz w:val="24"/>
      <w:szCs w:val="26"/>
      <w:lang w:eastAsia="en-GB"/>
    </w:rPr>
  </w:style>
  <w:style w:type="paragraph" w:styleId="Heading4">
    <w:name w:val="heading 4"/>
    <w:basedOn w:val="Paragraph"/>
    <w:next w:val="Newparagraph"/>
    <w:link w:val="Heading4Char"/>
    <w:uiPriority w:val="9"/>
    <w:qFormat/>
    <w:rsid w:val="004F231B"/>
    <w:pPr>
      <w:spacing w:before="360"/>
      <w:outlineLvl w:val="3"/>
    </w:pPr>
    <w:rPr>
      <w:bCs/>
      <w:szCs w:val="28"/>
    </w:rPr>
  </w:style>
  <w:style w:type="paragraph" w:styleId="Heading5">
    <w:name w:val="heading 5"/>
    <w:basedOn w:val="Normal"/>
    <w:next w:val="Normal"/>
    <w:link w:val="Heading5Char"/>
    <w:uiPriority w:val="9"/>
    <w:unhideWhenUsed/>
    <w:qFormat/>
    <w:rsid w:val="004F231B"/>
    <w:pPr>
      <w:keepNext/>
      <w:keepLines/>
      <w:spacing w:before="200" w:after="0" w:line="360" w:lineRule="auto"/>
      <w:jc w:val="both"/>
      <w:outlineLvl w:val="4"/>
    </w:pPr>
    <w:rPr>
      <w:rFonts w:asciiTheme="majorHAnsi" w:eastAsiaTheme="majorEastAsia" w:hAnsiTheme="majorHAnsi" w:cstheme="majorBidi"/>
      <w:b/>
      <w:color w:val="243F60" w:themeColor="accent1" w:themeShade="7F"/>
    </w:rPr>
  </w:style>
  <w:style w:type="paragraph" w:styleId="Heading6">
    <w:name w:val="heading 6"/>
    <w:basedOn w:val="Normal"/>
    <w:next w:val="Normal"/>
    <w:link w:val="Heading6Char"/>
    <w:uiPriority w:val="9"/>
    <w:unhideWhenUsed/>
    <w:qFormat/>
    <w:rsid w:val="004F231B"/>
    <w:pPr>
      <w:keepNext/>
      <w:keepLines/>
      <w:spacing w:before="200" w:after="0" w:line="360" w:lineRule="auto"/>
      <w:jc w:val="both"/>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4F231B"/>
    <w:pPr>
      <w:keepNext/>
      <w:keepLines/>
      <w:spacing w:before="200" w:after="0" w:line="360" w:lineRule="auto"/>
      <w:jc w:val="both"/>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4F231B"/>
    <w:pPr>
      <w:keepNext/>
      <w:keepLines/>
      <w:spacing w:before="200" w:after="0" w:line="360" w:lineRule="auto"/>
      <w:jc w:val="both"/>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unhideWhenUsed/>
    <w:qFormat/>
    <w:rsid w:val="004F231B"/>
    <w:pPr>
      <w:keepNext/>
      <w:keepLines/>
      <w:spacing w:before="200" w:after="0" w:line="360" w:lineRule="auto"/>
      <w:jc w:val="both"/>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231B"/>
    <w:rPr>
      <w:rFonts w:ascii="Times New Roman" w:eastAsia="Times New Roman" w:hAnsi="Times New Roman" w:cs="Arial"/>
      <w:b/>
      <w:bCs/>
      <w:kern w:val="32"/>
      <w:sz w:val="24"/>
      <w:szCs w:val="32"/>
      <w:lang w:eastAsia="en-GB"/>
    </w:rPr>
  </w:style>
  <w:style w:type="character" w:customStyle="1" w:styleId="Heading2Char">
    <w:name w:val="Heading 2 Char"/>
    <w:basedOn w:val="DefaultParagraphFont"/>
    <w:link w:val="Heading2"/>
    <w:uiPriority w:val="9"/>
    <w:rsid w:val="004F231B"/>
    <w:rPr>
      <w:rFonts w:ascii="Times New Roman" w:eastAsia="Times New Roman" w:hAnsi="Times New Roman" w:cs="Arial"/>
      <w:b/>
      <w:bCs/>
      <w:i/>
      <w:iCs/>
      <w:sz w:val="24"/>
      <w:szCs w:val="28"/>
      <w:lang w:eastAsia="en-GB"/>
    </w:rPr>
  </w:style>
  <w:style w:type="character" w:customStyle="1" w:styleId="Heading3Char">
    <w:name w:val="Heading 3 Char"/>
    <w:basedOn w:val="DefaultParagraphFont"/>
    <w:link w:val="Heading3"/>
    <w:uiPriority w:val="9"/>
    <w:rsid w:val="004F231B"/>
    <w:rPr>
      <w:rFonts w:ascii="Times New Roman" w:eastAsia="Times New Roman" w:hAnsi="Times New Roman" w:cs="Arial"/>
      <w:bCs/>
      <w:i/>
      <w:sz w:val="24"/>
      <w:szCs w:val="26"/>
      <w:lang w:eastAsia="en-GB"/>
    </w:rPr>
  </w:style>
  <w:style w:type="character" w:customStyle="1" w:styleId="Heading4Char">
    <w:name w:val="Heading 4 Char"/>
    <w:basedOn w:val="DefaultParagraphFont"/>
    <w:link w:val="Heading4"/>
    <w:uiPriority w:val="9"/>
    <w:rsid w:val="004F231B"/>
    <w:rPr>
      <w:rFonts w:ascii="Times New Roman" w:eastAsia="Times New Roman" w:hAnsi="Times New Roman" w:cs="Times New Roman"/>
      <w:bCs/>
      <w:sz w:val="24"/>
      <w:szCs w:val="28"/>
      <w:lang w:eastAsia="en-GB"/>
    </w:rPr>
  </w:style>
  <w:style w:type="character" w:customStyle="1" w:styleId="Heading5Char">
    <w:name w:val="Heading 5 Char"/>
    <w:basedOn w:val="DefaultParagraphFont"/>
    <w:link w:val="Heading5"/>
    <w:uiPriority w:val="9"/>
    <w:rsid w:val="004F231B"/>
    <w:rPr>
      <w:rFonts w:asciiTheme="majorHAnsi" w:eastAsiaTheme="majorEastAsia" w:hAnsiTheme="majorHAnsi" w:cstheme="majorBidi"/>
      <w:b/>
      <w:color w:val="243F60" w:themeColor="accent1" w:themeShade="7F"/>
    </w:rPr>
  </w:style>
  <w:style w:type="character" w:customStyle="1" w:styleId="Heading6Char">
    <w:name w:val="Heading 6 Char"/>
    <w:basedOn w:val="DefaultParagraphFont"/>
    <w:link w:val="Heading6"/>
    <w:uiPriority w:val="9"/>
    <w:rsid w:val="004F231B"/>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4F231B"/>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4F231B"/>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4F231B"/>
    <w:rPr>
      <w:rFonts w:asciiTheme="majorHAnsi" w:eastAsiaTheme="majorEastAsia" w:hAnsiTheme="majorHAnsi" w:cstheme="majorBidi"/>
      <w:i/>
      <w:iCs/>
      <w:color w:val="404040" w:themeColor="text1" w:themeTint="BF"/>
      <w:sz w:val="20"/>
      <w:szCs w:val="20"/>
    </w:rPr>
  </w:style>
  <w:style w:type="paragraph" w:customStyle="1" w:styleId="Articletitle">
    <w:name w:val="Article title"/>
    <w:basedOn w:val="Normal"/>
    <w:next w:val="Normal"/>
    <w:qFormat/>
    <w:rsid w:val="004F231B"/>
    <w:pPr>
      <w:spacing w:after="120" w:line="360" w:lineRule="auto"/>
    </w:pPr>
    <w:rPr>
      <w:rFonts w:ascii="Times New Roman" w:eastAsia="Times New Roman" w:hAnsi="Times New Roman" w:cs="Times New Roman"/>
      <w:b/>
      <w:sz w:val="28"/>
      <w:szCs w:val="24"/>
      <w:lang w:eastAsia="en-GB"/>
    </w:rPr>
  </w:style>
  <w:style w:type="paragraph" w:customStyle="1" w:styleId="Authornames">
    <w:name w:val="Author names"/>
    <w:basedOn w:val="Normal"/>
    <w:next w:val="Normal"/>
    <w:qFormat/>
    <w:rsid w:val="004F231B"/>
    <w:pPr>
      <w:spacing w:before="240" w:after="0" w:line="360" w:lineRule="auto"/>
    </w:pPr>
    <w:rPr>
      <w:rFonts w:ascii="Times New Roman" w:eastAsia="Times New Roman" w:hAnsi="Times New Roman" w:cs="Times New Roman"/>
      <w:sz w:val="28"/>
      <w:szCs w:val="24"/>
      <w:lang w:eastAsia="en-GB"/>
    </w:rPr>
  </w:style>
  <w:style w:type="paragraph" w:customStyle="1" w:styleId="Affiliation">
    <w:name w:val="Affiliation"/>
    <w:basedOn w:val="Normal"/>
    <w:qFormat/>
    <w:rsid w:val="004F231B"/>
    <w:pPr>
      <w:spacing w:before="240" w:after="0" w:line="360" w:lineRule="auto"/>
    </w:pPr>
    <w:rPr>
      <w:rFonts w:ascii="Times New Roman" w:eastAsia="Times New Roman" w:hAnsi="Times New Roman" w:cs="Times New Roman"/>
      <w:i/>
      <w:sz w:val="24"/>
      <w:szCs w:val="24"/>
      <w:lang w:eastAsia="en-GB"/>
    </w:rPr>
  </w:style>
  <w:style w:type="paragraph" w:customStyle="1" w:styleId="Receiveddates">
    <w:name w:val="Received dates"/>
    <w:basedOn w:val="Affiliation"/>
    <w:next w:val="Normal"/>
    <w:qFormat/>
    <w:rsid w:val="004F231B"/>
  </w:style>
  <w:style w:type="paragraph" w:customStyle="1" w:styleId="Abstract">
    <w:name w:val="Abstract"/>
    <w:basedOn w:val="Normal"/>
    <w:next w:val="Keywords"/>
    <w:qFormat/>
    <w:rsid w:val="004F231B"/>
    <w:pPr>
      <w:spacing w:before="360" w:after="300" w:line="360" w:lineRule="auto"/>
      <w:ind w:left="720" w:right="567"/>
    </w:pPr>
    <w:rPr>
      <w:rFonts w:ascii="Times New Roman" w:eastAsia="Times New Roman" w:hAnsi="Times New Roman" w:cs="Times New Roman"/>
      <w:szCs w:val="24"/>
      <w:lang w:eastAsia="en-GB"/>
    </w:rPr>
  </w:style>
  <w:style w:type="paragraph" w:customStyle="1" w:styleId="Keywords">
    <w:name w:val="Keywords"/>
    <w:basedOn w:val="Normal"/>
    <w:next w:val="Paragraph"/>
    <w:qFormat/>
    <w:rsid w:val="004F231B"/>
    <w:pPr>
      <w:spacing w:before="240" w:after="240" w:line="360" w:lineRule="auto"/>
      <w:ind w:left="720" w:right="567"/>
    </w:pPr>
    <w:rPr>
      <w:rFonts w:ascii="Times New Roman" w:eastAsia="Times New Roman" w:hAnsi="Times New Roman" w:cs="Times New Roman"/>
      <w:szCs w:val="24"/>
      <w:lang w:eastAsia="en-GB"/>
    </w:rPr>
  </w:style>
  <w:style w:type="paragraph" w:customStyle="1" w:styleId="Correspondencedetails">
    <w:name w:val="Correspondence details"/>
    <w:basedOn w:val="Normal"/>
    <w:qFormat/>
    <w:rsid w:val="004F231B"/>
    <w:pPr>
      <w:spacing w:before="240" w:after="0" w:line="360" w:lineRule="auto"/>
    </w:pPr>
    <w:rPr>
      <w:rFonts w:ascii="Times New Roman" w:eastAsia="Times New Roman" w:hAnsi="Times New Roman" w:cs="Times New Roman"/>
      <w:sz w:val="24"/>
      <w:szCs w:val="24"/>
      <w:lang w:eastAsia="en-GB"/>
    </w:rPr>
  </w:style>
  <w:style w:type="paragraph" w:customStyle="1" w:styleId="Displayedquotation">
    <w:name w:val="Displayed quotation"/>
    <w:basedOn w:val="Normal"/>
    <w:qFormat/>
    <w:rsid w:val="004F231B"/>
    <w:pPr>
      <w:tabs>
        <w:tab w:val="left" w:pos="1077"/>
        <w:tab w:val="left" w:pos="1440"/>
        <w:tab w:val="left" w:pos="1797"/>
        <w:tab w:val="left" w:pos="2155"/>
        <w:tab w:val="left" w:pos="2512"/>
      </w:tabs>
      <w:spacing w:before="240" w:after="360" w:line="360" w:lineRule="auto"/>
      <w:ind w:left="709" w:right="425"/>
      <w:contextualSpacing/>
    </w:pPr>
    <w:rPr>
      <w:rFonts w:ascii="Times New Roman" w:eastAsia="Times New Roman" w:hAnsi="Times New Roman" w:cs="Times New Roman"/>
      <w:szCs w:val="24"/>
      <w:lang w:eastAsia="en-GB"/>
    </w:rPr>
  </w:style>
  <w:style w:type="paragraph" w:customStyle="1" w:styleId="Numberedlist">
    <w:name w:val="Numbered list"/>
    <w:basedOn w:val="Paragraph"/>
    <w:next w:val="Paragraph"/>
    <w:qFormat/>
    <w:rsid w:val="004F231B"/>
    <w:pPr>
      <w:widowControl/>
      <w:numPr>
        <w:numId w:val="13"/>
      </w:numPr>
      <w:spacing w:after="240"/>
      <w:contextualSpacing/>
    </w:pPr>
  </w:style>
  <w:style w:type="paragraph" w:customStyle="1" w:styleId="Displayedequation">
    <w:name w:val="Displayed equation"/>
    <w:basedOn w:val="Normal"/>
    <w:next w:val="Paragraph"/>
    <w:qFormat/>
    <w:rsid w:val="004F231B"/>
    <w:pPr>
      <w:tabs>
        <w:tab w:val="center" w:pos="4253"/>
        <w:tab w:val="right" w:pos="8222"/>
      </w:tabs>
      <w:spacing w:before="240" w:after="240" w:line="480" w:lineRule="auto"/>
      <w:jc w:val="center"/>
    </w:pPr>
    <w:rPr>
      <w:rFonts w:ascii="Times New Roman" w:eastAsia="Times New Roman" w:hAnsi="Times New Roman" w:cs="Times New Roman"/>
      <w:sz w:val="24"/>
      <w:szCs w:val="24"/>
      <w:lang w:eastAsia="en-GB"/>
    </w:rPr>
  </w:style>
  <w:style w:type="paragraph" w:customStyle="1" w:styleId="Acknowledgements">
    <w:name w:val="Acknowledgements"/>
    <w:basedOn w:val="Normal"/>
    <w:next w:val="Normal"/>
    <w:qFormat/>
    <w:rsid w:val="004F231B"/>
    <w:pPr>
      <w:spacing w:before="120" w:after="0" w:line="360" w:lineRule="auto"/>
    </w:pPr>
    <w:rPr>
      <w:rFonts w:ascii="Times New Roman" w:eastAsia="Times New Roman" w:hAnsi="Times New Roman" w:cs="Times New Roman"/>
      <w:szCs w:val="24"/>
      <w:lang w:eastAsia="en-GB"/>
    </w:rPr>
  </w:style>
  <w:style w:type="paragraph" w:customStyle="1" w:styleId="Tabletitle">
    <w:name w:val="Table title"/>
    <w:basedOn w:val="Normal"/>
    <w:next w:val="Normal"/>
    <w:qFormat/>
    <w:rsid w:val="004F231B"/>
    <w:pPr>
      <w:spacing w:before="240" w:after="0" w:line="360" w:lineRule="auto"/>
    </w:pPr>
    <w:rPr>
      <w:rFonts w:ascii="Times New Roman" w:eastAsia="Times New Roman" w:hAnsi="Times New Roman" w:cs="Times New Roman"/>
      <w:sz w:val="24"/>
      <w:szCs w:val="24"/>
      <w:lang w:eastAsia="en-GB"/>
    </w:rPr>
  </w:style>
  <w:style w:type="paragraph" w:customStyle="1" w:styleId="Figurecaption">
    <w:name w:val="Figure caption"/>
    <w:basedOn w:val="Normal"/>
    <w:next w:val="Normal"/>
    <w:qFormat/>
    <w:rsid w:val="004F231B"/>
    <w:pPr>
      <w:spacing w:before="240" w:after="0" w:line="360" w:lineRule="auto"/>
    </w:pPr>
    <w:rPr>
      <w:rFonts w:ascii="Times New Roman" w:eastAsia="Times New Roman" w:hAnsi="Times New Roman" w:cs="Times New Roman"/>
      <w:sz w:val="24"/>
      <w:szCs w:val="24"/>
      <w:lang w:eastAsia="en-GB"/>
    </w:rPr>
  </w:style>
  <w:style w:type="paragraph" w:customStyle="1" w:styleId="Footnotes">
    <w:name w:val="Footnotes"/>
    <w:basedOn w:val="Normal"/>
    <w:qFormat/>
    <w:rsid w:val="004F231B"/>
    <w:pPr>
      <w:spacing w:before="120" w:after="0" w:line="360" w:lineRule="auto"/>
      <w:ind w:left="482" w:hanging="482"/>
      <w:contextualSpacing/>
    </w:pPr>
    <w:rPr>
      <w:rFonts w:ascii="Times New Roman" w:eastAsia="Times New Roman" w:hAnsi="Times New Roman" w:cs="Times New Roman"/>
      <w:szCs w:val="24"/>
      <w:lang w:eastAsia="en-GB"/>
    </w:rPr>
  </w:style>
  <w:style w:type="paragraph" w:customStyle="1" w:styleId="Notesoncontributors">
    <w:name w:val="Notes on contributors"/>
    <w:basedOn w:val="Normal"/>
    <w:qFormat/>
    <w:rsid w:val="004F231B"/>
    <w:pPr>
      <w:spacing w:before="240" w:after="0" w:line="360" w:lineRule="auto"/>
    </w:pPr>
    <w:rPr>
      <w:rFonts w:ascii="Times New Roman" w:eastAsia="Times New Roman" w:hAnsi="Times New Roman" w:cs="Times New Roman"/>
      <w:szCs w:val="24"/>
      <w:lang w:eastAsia="en-GB"/>
    </w:rPr>
  </w:style>
  <w:style w:type="paragraph" w:customStyle="1" w:styleId="Normalparagraphstyle">
    <w:name w:val="Normal paragraph style"/>
    <w:basedOn w:val="Normal"/>
    <w:next w:val="Normal"/>
    <w:rsid w:val="004F231B"/>
    <w:pPr>
      <w:spacing w:after="0" w:line="480" w:lineRule="auto"/>
    </w:pPr>
    <w:rPr>
      <w:rFonts w:ascii="Times New Roman" w:eastAsia="Times New Roman" w:hAnsi="Times New Roman" w:cs="Times New Roman"/>
      <w:sz w:val="24"/>
      <w:szCs w:val="24"/>
      <w:lang w:eastAsia="en-GB"/>
    </w:rPr>
  </w:style>
  <w:style w:type="paragraph" w:customStyle="1" w:styleId="Paragraph">
    <w:name w:val="Paragraph"/>
    <w:basedOn w:val="Normal"/>
    <w:next w:val="Newparagraph"/>
    <w:qFormat/>
    <w:rsid w:val="004F231B"/>
    <w:pPr>
      <w:widowControl w:val="0"/>
      <w:spacing w:before="240" w:after="0" w:line="480" w:lineRule="auto"/>
    </w:pPr>
    <w:rPr>
      <w:rFonts w:ascii="Times New Roman" w:eastAsia="Times New Roman" w:hAnsi="Times New Roman" w:cs="Times New Roman"/>
      <w:sz w:val="24"/>
      <w:szCs w:val="24"/>
      <w:lang w:eastAsia="en-GB"/>
    </w:rPr>
  </w:style>
  <w:style w:type="paragraph" w:customStyle="1" w:styleId="Newparagraph">
    <w:name w:val="New paragraph"/>
    <w:basedOn w:val="Normal"/>
    <w:qFormat/>
    <w:rsid w:val="004F231B"/>
    <w:pPr>
      <w:spacing w:after="0" w:line="480" w:lineRule="auto"/>
      <w:ind w:firstLine="720"/>
    </w:pPr>
    <w:rPr>
      <w:rFonts w:ascii="Times New Roman" w:eastAsia="Times New Roman" w:hAnsi="Times New Roman" w:cs="Times New Roman"/>
      <w:sz w:val="24"/>
      <w:szCs w:val="24"/>
      <w:lang w:eastAsia="en-GB"/>
    </w:rPr>
  </w:style>
  <w:style w:type="paragraph" w:styleId="NormalIndent">
    <w:name w:val="Normal Indent"/>
    <w:basedOn w:val="Normal"/>
    <w:rsid w:val="004F231B"/>
    <w:pPr>
      <w:spacing w:after="0" w:line="480" w:lineRule="auto"/>
      <w:ind w:left="720"/>
    </w:pPr>
    <w:rPr>
      <w:rFonts w:ascii="Times New Roman" w:eastAsia="Times New Roman" w:hAnsi="Times New Roman" w:cs="Times New Roman"/>
      <w:sz w:val="24"/>
      <w:szCs w:val="24"/>
      <w:lang w:eastAsia="en-GB"/>
    </w:rPr>
  </w:style>
  <w:style w:type="paragraph" w:customStyle="1" w:styleId="References">
    <w:name w:val="References"/>
    <w:basedOn w:val="Normal"/>
    <w:link w:val="ReferencesChar"/>
    <w:qFormat/>
    <w:rsid w:val="004F231B"/>
    <w:pPr>
      <w:spacing w:before="120" w:after="0" w:line="360" w:lineRule="auto"/>
      <w:ind w:left="720" w:hanging="720"/>
      <w:contextualSpacing/>
    </w:pPr>
    <w:rPr>
      <w:rFonts w:ascii="Times New Roman" w:eastAsia="Times New Roman" w:hAnsi="Times New Roman" w:cs="Times New Roman"/>
      <w:sz w:val="24"/>
      <w:szCs w:val="24"/>
      <w:lang w:eastAsia="en-GB"/>
    </w:rPr>
  </w:style>
  <w:style w:type="paragraph" w:customStyle="1" w:styleId="Subjectcodes">
    <w:name w:val="Subject codes"/>
    <w:basedOn w:val="Keywords"/>
    <w:next w:val="Paragraph"/>
    <w:qFormat/>
    <w:rsid w:val="004F231B"/>
  </w:style>
  <w:style w:type="paragraph" w:customStyle="1" w:styleId="Bulletedlist">
    <w:name w:val="Bulleted list"/>
    <w:basedOn w:val="Paragraph"/>
    <w:next w:val="Paragraph"/>
    <w:qFormat/>
    <w:rsid w:val="004F231B"/>
    <w:pPr>
      <w:widowControl/>
      <w:numPr>
        <w:numId w:val="14"/>
      </w:numPr>
      <w:spacing w:after="240"/>
      <w:contextualSpacing/>
    </w:pPr>
  </w:style>
  <w:style w:type="paragraph" w:styleId="FootnoteText">
    <w:name w:val="footnote text"/>
    <w:basedOn w:val="Normal"/>
    <w:link w:val="FootnoteTextChar"/>
    <w:autoRedefine/>
    <w:uiPriority w:val="99"/>
    <w:rsid w:val="004F231B"/>
    <w:pPr>
      <w:spacing w:after="0" w:line="480" w:lineRule="auto"/>
      <w:ind w:left="284" w:hanging="284"/>
    </w:pPr>
    <w:rPr>
      <w:rFonts w:ascii="Times New Roman" w:eastAsia="Times New Roman" w:hAnsi="Times New Roman" w:cs="Times New Roman"/>
      <w:szCs w:val="20"/>
      <w:lang w:eastAsia="en-GB"/>
    </w:rPr>
  </w:style>
  <w:style w:type="character" w:customStyle="1" w:styleId="FootnoteTextChar">
    <w:name w:val="Footnote Text Char"/>
    <w:basedOn w:val="DefaultParagraphFont"/>
    <w:link w:val="FootnoteText"/>
    <w:uiPriority w:val="99"/>
    <w:rsid w:val="004F231B"/>
    <w:rPr>
      <w:rFonts w:ascii="Times New Roman" w:eastAsia="Times New Roman" w:hAnsi="Times New Roman" w:cs="Times New Roman"/>
      <w:szCs w:val="20"/>
      <w:lang w:eastAsia="en-GB"/>
    </w:rPr>
  </w:style>
  <w:style w:type="character" w:styleId="FootnoteReference">
    <w:name w:val="footnote reference"/>
    <w:basedOn w:val="DefaultParagraphFont"/>
    <w:uiPriority w:val="99"/>
    <w:rsid w:val="004F231B"/>
    <w:rPr>
      <w:vertAlign w:val="superscript"/>
    </w:rPr>
  </w:style>
  <w:style w:type="paragraph" w:styleId="EndnoteText">
    <w:name w:val="endnote text"/>
    <w:basedOn w:val="Normal"/>
    <w:link w:val="EndnoteTextChar"/>
    <w:autoRedefine/>
    <w:rsid w:val="004F231B"/>
    <w:pPr>
      <w:spacing w:after="0" w:line="480" w:lineRule="auto"/>
      <w:ind w:left="284" w:hanging="284"/>
    </w:pPr>
    <w:rPr>
      <w:rFonts w:ascii="Times New Roman" w:eastAsia="Times New Roman" w:hAnsi="Times New Roman" w:cs="Times New Roman"/>
      <w:szCs w:val="20"/>
      <w:lang w:eastAsia="en-GB"/>
    </w:rPr>
  </w:style>
  <w:style w:type="character" w:customStyle="1" w:styleId="EndnoteTextChar">
    <w:name w:val="Endnote Text Char"/>
    <w:basedOn w:val="DefaultParagraphFont"/>
    <w:link w:val="EndnoteText"/>
    <w:rsid w:val="004F231B"/>
    <w:rPr>
      <w:rFonts w:ascii="Times New Roman" w:eastAsia="Times New Roman" w:hAnsi="Times New Roman" w:cs="Times New Roman"/>
      <w:szCs w:val="20"/>
      <w:lang w:eastAsia="en-GB"/>
    </w:rPr>
  </w:style>
  <w:style w:type="character" w:styleId="EndnoteReference">
    <w:name w:val="endnote reference"/>
    <w:basedOn w:val="DefaultParagraphFont"/>
    <w:uiPriority w:val="99"/>
    <w:rsid w:val="004F231B"/>
    <w:rPr>
      <w:vertAlign w:val="superscript"/>
    </w:rPr>
  </w:style>
  <w:style w:type="paragraph" w:styleId="Header">
    <w:name w:val="header"/>
    <w:basedOn w:val="Normal"/>
    <w:link w:val="HeaderChar"/>
    <w:uiPriority w:val="99"/>
    <w:rsid w:val="004F231B"/>
    <w:pPr>
      <w:tabs>
        <w:tab w:val="center" w:pos="4320"/>
        <w:tab w:val="right" w:pos="8640"/>
      </w:tabs>
      <w:spacing w:after="120" w:line="240" w:lineRule="auto"/>
      <w:contextualSpacing/>
    </w:pPr>
    <w:rPr>
      <w:rFonts w:ascii="Times New Roman" w:eastAsia="Times New Roman" w:hAnsi="Times New Roman" w:cs="Times New Roman"/>
      <w:sz w:val="24"/>
      <w:szCs w:val="24"/>
      <w:lang w:eastAsia="en-GB"/>
    </w:rPr>
  </w:style>
  <w:style w:type="character" w:customStyle="1" w:styleId="HeaderChar">
    <w:name w:val="Header Char"/>
    <w:basedOn w:val="DefaultParagraphFont"/>
    <w:link w:val="Header"/>
    <w:uiPriority w:val="99"/>
    <w:rsid w:val="004F231B"/>
    <w:rPr>
      <w:rFonts w:ascii="Times New Roman" w:eastAsia="Times New Roman" w:hAnsi="Times New Roman" w:cs="Times New Roman"/>
      <w:sz w:val="24"/>
      <w:szCs w:val="24"/>
      <w:lang w:eastAsia="en-GB"/>
    </w:rPr>
  </w:style>
  <w:style w:type="paragraph" w:styleId="Footer">
    <w:name w:val="footer"/>
    <w:basedOn w:val="Normal"/>
    <w:link w:val="FooterChar"/>
    <w:uiPriority w:val="99"/>
    <w:rsid w:val="004F231B"/>
    <w:pPr>
      <w:tabs>
        <w:tab w:val="center" w:pos="4320"/>
        <w:tab w:val="right" w:pos="8640"/>
      </w:tabs>
      <w:spacing w:before="240" w:after="0" w:line="240" w:lineRule="auto"/>
      <w:contextualSpacing/>
    </w:pPr>
    <w:rPr>
      <w:rFonts w:ascii="Times New Roman" w:eastAsia="Times New Roman" w:hAnsi="Times New Roman" w:cs="Times New Roman"/>
      <w:sz w:val="24"/>
      <w:szCs w:val="24"/>
      <w:lang w:eastAsia="en-GB"/>
    </w:rPr>
  </w:style>
  <w:style w:type="character" w:customStyle="1" w:styleId="FooterChar">
    <w:name w:val="Footer Char"/>
    <w:basedOn w:val="DefaultParagraphFont"/>
    <w:link w:val="Footer"/>
    <w:uiPriority w:val="99"/>
    <w:rsid w:val="004F231B"/>
    <w:rPr>
      <w:rFonts w:ascii="Times New Roman" w:eastAsia="Times New Roman" w:hAnsi="Times New Roman" w:cs="Times New Roman"/>
      <w:sz w:val="24"/>
      <w:szCs w:val="24"/>
      <w:lang w:eastAsia="en-GB"/>
    </w:rPr>
  </w:style>
  <w:style w:type="paragraph" w:customStyle="1" w:styleId="Heading4Paragraph">
    <w:name w:val="Heading 4 + Paragraph"/>
    <w:basedOn w:val="Paragraph"/>
    <w:next w:val="Newparagraph"/>
    <w:qFormat/>
    <w:rsid w:val="004F231B"/>
    <w:pPr>
      <w:widowControl/>
      <w:spacing w:before="360"/>
    </w:pPr>
  </w:style>
  <w:style w:type="paragraph" w:styleId="Bibliography">
    <w:name w:val="Bibliography"/>
    <w:basedOn w:val="Normal"/>
    <w:next w:val="Normal"/>
    <w:uiPriority w:val="37"/>
    <w:rsid w:val="004F231B"/>
    <w:pPr>
      <w:spacing w:after="0" w:line="480" w:lineRule="auto"/>
      <w:ind w:left="720" w:hanging="720"/>
    </w:pPr>
    <w:rPr>
      <w:rFonts w:ascii="Times New Roman" w:eastAsia="Times New Roman" w:hAnsi="Times New Roman" w:cs="Times New Roman"/>
      <w:sz w:val="24"/>
      <w:szCs w:val="24"/>
      <w:lang w:eastAsia="en-GB"/>
    </w:rPr>
  </w:style>
  <w:style w:type="paragraph" w:styleId="Caption">
    <w:name w:val="caption"/>
    <w:basedOn w:val="Normal"/>
    <w:next w:val="Normal"/>
    <w:link w:val="CaptionChar"/>
    <w:autoRedefine/>
    <w:uiPriority w:val="35"/>
    <w:unhideWhenUsed/>
    <w:qFormat/>
    <w:rsid w:val="004F231B"/>
    <w:pPr>
      <w:spacing w:after="240" w:line="240" w:lineRule="auto"/>
      <w:ind w:left="720" w:hanging="360"/>
    </w:pPr>
    <w:rPr>
      <w:rFonts w:eastAsiaTheme="minorEastAsia"/>
      <w:b/>
      <w:bCs/>
      <w:color w:val="4F81BD" w:themeColor="accent1"/>
      <w:sz w:val="20"/>
      <w:szCs w:val="20"/>
    </w:rPr>
  </w:style>
  <w:style w:type="character" w:customStyle="1" w:styleId="CaptionChar">
    <w:name w:val="Caption Char"/>
    <w:basedOn w:val="DefaultParagraphFont"/>
    <w:link w:val="Caption"/>
    <w:uiPriority w:val="35"/>
    <w:rsid w:val="004F231B"/>
    <w:rPr>
      <w:rFonts w:eastAsiaTheme="minorEastAsia"/>
      <w:b/>
      <w:bCs/>
      <w:color w:val="4F81BD" w:themeColor="accent1"/>
      <w:sz w:val="20"/>
      <w:szCs w:val="20"/>
    </w:rPr>
  </w:style>
  <w:style w:type="paragraph" w:styleId="BalloonText">
    <w:name w:val="Balloon Text"/>
    <w:basedOn w:val="Normal"/>
    <w:link w:val="BalloonTextChar"/>
    <w:uiPriority w:val="99"/>
    <w:rsid w:val="004F231B"/>
    <w:pPr>
      <w:spacing w:after="0" w:line="240" w:lineRule="auto"/>
    </w:pPr>
    <w:rPr>
      <w:rFonts w:ascii="Tahoma" w:eastAsia="Times New Roman" w:hAnsi="Tahoma" w:cs="Tahoma"/>
      <w:sz w:val="16"/>
      <w:szCs w:val="16"/>
      <w:lang w:eastAsia="en-GB"/>
    </w:rPr>
  </w:style>
  <w:style w:type="character" w:customStyle="1" w:styleId="BalloonTextChar">
    <w:name w:val="Balloon Text Char"/>
    <w:basedOn w:val="DefaultParagraphFont"/>
    <w:link w:val="BalloonText"/>
    <w:uiPriority w:val="99"/>
    <w:rsid w:val="004F231B"/>
    <w:rPr>
      <w:rFonts w:ascii="Tahoma" w:eastAsia="Times New Roman" w:hAnsi="Tahoma" w:cs="Tahoma"/>
      <w:sz w:val="16"/>
      <w:szCs w:val="16"/>
      <w:lang w:eastAsia="en-GB"/>
    </w:rPr>
  </w:style>
  <w:style w:type="paragraph" w:styleId="NormalWeb">
    <w:name w:val="Normal (Web)"/>
    <w:basedOn w:val="Normal"/>
    <w:uiPriority w:val="99"/>
    <w:unhideWhenUsed/>
    <w:rsid w:val="004F231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Title">
    <w:name w:val="Title"/>
    <w:basedOn w:val="Normal"/>
    <w:next w:val="Normal"/>
    <w:link w:val="TitleChar"/>
    <w:uiPriority w:val="10"/>
    <w:qFormat/>
    <w:rsid w:val="004F231B"/>
    <w:pPr>
      <w:pBdr>
        <w:bottom w:val="single" w:sz="8" w:space="4" w:color="4F81BD" w:themeColor="accent1"/>
      </w:pBdr>
      <w:spacing w:after="300" w:line="240" w:lineRule="auto"/>
      <w:contextualSpacing/>
      <w:jc w:val="both"/>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F231B"/>
    <w:rPr>
      <w:rFonts w:asciiTheme="majorHAnsi" w:eastAsiaTheme="majorEastAsia" w:hAnsiTheme="majorHAnsi" w:cstheme="majorBidi"/>
      <w:color w:val="17365D" w:themeColor="text2" w:themeShade="BF"/>
      <w:spacing w:val="5"/>
      <w:kern w:val="28"/>
      <w:sz w:val="52"/>
      <w:szCs w:val="52"/>
    </w:rPr>
  </w:style>
  <w:style w:type="character" w:styleId="Strong">
    <w:name w:val="Strong"/>
    <w:basedOn w:val="DefaultParagraphFont"/>
    <w:uiPriority w:val="22"/>
    <w:qFormat/>
    <w:rsid w:val="004F231B"/>
    <w:rPr>
      <w:b/>
      <w:bCs/>
    </w:rPr>
  </w:style>
  <w:style w:type="paragraph" w:styleId="NoSpacing">
    <w:name w:val="No Spacing"/>
    <w:uiPriority w:val="1"/>
    <w:qFormat/>
    <w:rsid w:val="004F231B"/>
    <w:pPr>
      <w:spacing w:after="0" w:line="240" w:lineRule="auto"/>
    </w:pPr>
    <w:rPr>
      <w:rFonts w:eastAsiaTheme="minorEastAsia"/>
    </w:rPr>
  </w:style>
  <w:style w:type="paragraph" w:styleId="ListParagraph">
    <w:name w:val="List Paragraph"/>
    <w:basedOn w:val="Normal"/>
    <w:uiPriority w:val="34"/>
    <w:qFormat/>
    <w:rsid w:val="004F231B"/>
    <w:pPr>
      <w:spacing w:line="360" w:lineRule="auto"/>
      <w:ind w:left="720"/>
      <w:contextualSpacing/>
      <w:jc w:val="both"/>
    </w:pPr>
    <w:rPr>
      <w:rFonts w:eastAsiaTheme="minorEastAsia"/>
    </w:rPr>
  </w:style>
  <w:style w:type="table" w:styleId="TableGrid">
    <w:name w:val="Table Grid"/>
    <w:basedOn w:val="TableNormal"/>
    <w:uiPriority w:val="39"/>
    <w:rsid w:val="004F231B"/>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Number">
    <w:name w:val="List Number"/>
    <w:basedOn w:val="Heading2"/>
    <w:uiPriority w:val="99"/>
    <w:unhideWhenUsed/>
    <w:rsid w:val="004F231B"/>
    <w:pPr>
      <w:keepLines/>
      <w:numPr>
        <w:ilvl w:val="1"/>
      </w:numPr>
      <w:spacing w:before="200" w:after="0"/>
      <w:ind w:left="432" w:right="0" w:hanging="432"/>
      <w:contextualSpacing w:val="0"/>
      <w:jc w:val="both"/>
    </w:pPr>
    <w:rPr>
      <w:rFonts w:asciiTheme="majorHAnsi" w:eastAsiaTheme="majorEastAsia" w:hAnsiTheme="majorHAnsi" w:cstheme="majorBidi"/>
      <w:i w:val="0"/>
      <w:iCs w:val="0"/>
      <w:color w:val="4F81BD" w:themeColor="accent1"/>
      <w:sz w:val="26"/>
      <w:szCs w:val="26"/>
      <w:lang w:eastAsia="en-US"/>
    </w:rPr>
  </w:style>
  <w:style w:type="paragraph" w:styleId="ListNumber2">
    <w:name w:val="List Number 2"/>
    <w:basedOn w:val="Normal"/>
    <w:uiPriority w:val="99"/>
    <w:unhideWhenUsed/>
    <w:rsid w:val="004F231B"/>
    <w:pPr>
      <w:numPr>
        <w:ilvl w:val="1"/>
        <w:numId w:val="26"/>
      </w:numPr>
      <w:spacing w:line="360" w:lineRule="auto"/>
      <w:contextualSpacing/>
      <w:jc w:val="both"/>
    </w:pPr>
    <w:rPr>
      <w:rFonts w:eastAsiaTheme="minorEastAsia"/>
    </w:rPr>
  </w:style>
  <w:style w:type="paragraph" w:styleId="ListContinue3">
    <w:name w:val="List Continue 3"/>
    <w:basedOn w:val="Normal"/>
    <w:uiPriority w:val="99"/>
    <w:unhideWhenUsed/>
    <w:rsid w:val="004F231B"/>
    <w:pPr>
      <w:spacing w:after="120" w:line="360" w:lineRule="auto"/>
      <w:contextualSpacing/>
      <w:jc w:val="both"/>
    </w:pPr>
    <w:rPr>
      <w:rFonts w:eastAsiaTheme="minorEastAsia"/>
    </w:rPr>
  </w:style>
  <w:style w:type="paragraph" w:styleId="List">
    <w:name w:val="List"/>
    <w:basedOn w:val="Normal"/>
    <w:uiPriority w:val="99"/>
    <w:unhideWhenUsed/>
    <w:rsid w:val="004F231B"/>
    <w:pPr>
      <w:spacing w:line="360" w:lineRule="auto"/>
      <w:ind w:left="283" w:hanging="283"/>
      <w:contextualSpacing/>
      <w:jc w:val="both"/>
    </w:pPr>
    <w:rPr>
      <w:rFonts w:eastAsiaTheme="minorEastAsia"/>
    </w:rPr>
  </w:style>
  <w:style w:type="paragraph" w:styleId="List2">
    <w:name w:val="List 2"/>
    <w:basedOn w:val="Normal"/>
    <w:uiPriority w:val="99"/>
    <w:unhideWhenUsed/>
    <w:rsid w:val="004F231B"/>
    <w:pPr>
      <w:spacing w:line="360" w:lineRule="auto"/>
      <w:ind w:left="566" w:hanging="283"/>
      <w:contextualSpacing/>
      <w:jc w:val="both"/>
    </w:pPr>
    <w:rPr>
      <w:rFonts w:eastAsiaTheme="minorEastAsia"/>
    </w:rPr>
  </w:style>
  <w:style w:type="paragraph" w:styleId="List3">
    <w:name w:val="List 3"/>
    <w:basedOn w:val="Normal"/>
    <w:uiPriority w:val="99"/>
    <w:unhideWhenUsed/>
    <w:rsid w:val="004F231B"/>
    <w:pPr>
      <w:spacing w:line="360" w:lineRule="auto"/>
      <w:ind w:left="849" w:hanging="283"/>
      <w:contextualSpacing/>
      <w:jc w:val="both"/>
    </w:pPr>
    <w:rPr>
      <w:rFonts w:eastAsiaTheme="minorEastAsia"/>
    </w:rPr>
  </w:style>
  <w:style w:type="paragraph" w:styleId="ListNumber3">
    <w:name w:val="List Number 3"/>
    <w:basedOn w:val="Normal"/>
    <w:uiPriority w:val="99"/>
    <w:unhideWhenUsed/>
    <w:rsid w:val="004F231B"/>
    <w:pPr>
      <w:numPr>
        <w:ilvl w:val="2"/>
        <w:numId w:val="26"/>
      </w:numPr>
      <w:spacing w:line="360" w:lineRule="auto"/>
      <w:contextualSpacing/>
      <w:jc w:val="both"/>
    </w:pPr>
    <w:rPr>
      <w:rFonts w:eastAsiaTheme="minorEastAsia"/>
    </w:rPr>
  </w:style>
  <w:style w:type="numbering" w:customStyle="1" w:styleId="Ann">
    <w:name w:val="Ann"/>
    <w:rsid w:val="004F231B"/>
    <w:pPr>
      <w:numPr>
        <w:numId w:val="25"/>
      </w:numPr>
    </w:pPr>
  </w:style>
  <w:style w:type="paragraph" w:styleId="Subtitle">
    <w:name w:val="Subtitle"/>
    <w:basedOn w:val="Normal"/>
    <w:next w:val="Normal"/>
    <w:link w:val="SubtitleChar"/>
    <w:uiPriority w:val="11"/>
    <w:qFormat/>
    <w:rsid w:val="004F231B"/>
    <w:pPr>
      <w:numPr>
        <w:ilvl w:val="1"/>
      </w:numPr>
      <w:spacing w:line="360" w:lineRule="auto"/>
      <w:jc w:val="both"/>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4F231B"/>
    <w:rPr>
      <w:rFonts w:asciiTheme="majorHAnsi" w:eastAsiaTheme="majorEastAsia" w:hAnsiTheme="majorHAnsi" w:cstheme="majorBidi"/>
      <w:i/>
      <w:iCs/>
      <w:color w:val="4F81BD" w:themeColor="accent1"/>
      <w:spacing w:val="15"/>
      <w:sz w:val="24"/>
      <w:szCs w:val="24"/>
    </w:rPr>
  </w:style>
  <w:style w:type="character" w:styleId="Emphasis">
    <w:name w:val="Emphasis"/>
    <w:basedOn w:val="DefaultParagraphFont"/>
    <w:uiPriority w:val="20"/>
    <w:qFormat/>
    <w:rsid w:val="004F231B"/>
    <w:rPr>
      <w:i/>
      <w:iCs/>
    </w:rPr>
  </w:style>
  <w:style w:type="paragraph" w:styleId="Quote">
    <w:name w:val="Quote"/>
    <w:basedOn w:val="Normal"/>
    <w:next w:val="Normal"/>
    <w:link w:val="QuoteChar"/>
    <w:uiPriority w:val="29"/>
    <w:qFormat/>
    <w:rsid w:val="004F231B"/>
    <w:pPr>
      <w:spacing w:line="360" w:lineRule="auto"/>
      <w:jc w:val="both"/>
    </w:pPr>
    <w:rPr>
      <w:rFonts w:eastAsiaTheme="minorEastAsia"/>
      <w:i/>
      <w:iCs/>
      <w:color w:val="000000" w:themeColor="text1"/>
    </w:rPr>
  </w:style>
  <w:style w:type="character" w:customStyle="1" w:styleId="QuoteChar">
    <w:name w:val="Quote Char"/>
    <w:basedOn w:val="DefaultParagraphFont"/>
    <w:link w:val="Quote"/>
    <w:uiPriority w:val="29"/>
    <w:rsid w:val="004F231B"/>
    <w:rPr>
      <w:rFonts w:eastAsiaTheme="minorEastAsia"/>
      <w:i/>
      <w:iCs/>
      <w:color w:val="000000" w:themeColor="text1"/>
    </w:rPr>
  </w:style>
  <w:style w:type="paragraph" w:styleId="IntenseQuote">
    <w:name w:val="Intense Quote"/>
    <w:basedOn w:val="Normal"/>
    <w:next w:val="Normal"/>
    <w:link w:val="IntenseQuoteChar"/>
    <w:uiPriority w:val="30"/>
    <w:qFormat/>
    <w:rsid w:val="004F231B"/>
    <w:pPr>
      <w:pBdr>
        <w:bottom w:val="single" w:sz="4" w:space="4" w:color="4F81BD" w:themeColor="accent1"/>
      </w:pBdr>
      <w:spacing w:before="200" w:after="280" w:line="360" w:lineRule="auto"/>
      <w:ind w:left="936" w:right="936"/>
      <w:jc w:val="both"/>
    </w:pPr>
    <w:rPr>
      <w:rFonts w:eastAsiaTheme="minorEastAsia"/>
      <w:b/>
      <w:bCs/>
      <w:i/>
      <w:iCs/>
      <w:color w:val="4F81BD" w:themeColor="accent1"/>
    </w:rPr>
  </w:style>
  <w:style w:type="character" w:customStyle="1" w:styleId="IntenseQuoteChar">
    <w:name w:val="Intense Quote Char"/>
    <w:basedOn w:val="DefaultParagraphFont"/>
    <w:link w:val="IntenseQuote"/>
    <w:uiPriority w:val="30"/>
    <w:rsid w:val="004F231B"/>
    <w:rPr>
      <w:rFonts w:eastAsiaTheme="minorEastAsia"/>
      <w:b/>
      <w:bCs/>
      <w:i/>
      <w:iCs/>
      <w:color w:val="4F81BD" w:themeColor="accent1"/>
    </w:rPr>
  </w:style>
  <w:style w:type="character" w:styleId="SubtleEmphasis">
    <w:name w:val="Subtle Emphasis"/>
    <w:basedOn w:val="DefaultParagraphFont"/>
    <w:uiPriority w:val="19"/>
    <w:qFormat/>
    <w:rsid w:val="004F231B"/>
    <w:rPr>
      <w:i/>
      <w:iCs/>
      <w:color w:val="808080" w:themeColor="text1" w:themeTint="7F"/>
    </w:rPr>
  </w:style>
  <w:style w:type="character" w:styleId="IntenseEmphasis">
    <w:name w:val="Intense Emphasis"/>
    <w:basedOn w:val="DefaultParagraphFont"/>
    <w:uiPriority w:val="21"/>
    <w:qFormat/>
    <w:rsid w:val="004F231B"/>
    <w:rPr>
      <w:b/>
      <w:bCs/>
      <w:i/>
      <w:iCs/>
      <w:color w:val="4F81BD" w:themeColor="accent1"/>
    </w:rPr>
  </w:style>
  <w:style w:type="character" w:styleId="SubtleReference">
    <w:name w:val="Subtle Reference"/>
    <w:basedOn w:val="DefaultParagraphFont"/>
    <w:uiPriority w:val="31"/>
    <w:qFormat/>
    <w:rsid w:val="004F231B"/>
    <w:rPr>
      <w:smallCaps/>
      <w:color w:val="C0504D" w:themeColor="accent2"/>
      <w:u w:val="single"/>
    </w:rPr>
  </w:style>
  <w:style w:type="character" w:styleId="IntenseReference">
    <w:name w:val="Intense Reference"/>
    <w:basedOn w:val="DefaultParagraphFont"/>
    <w:uiPriority w:val="32"/>
    <w:qFormat/>
    <w:rsid w:val="004F231B"/>
    <w:rPr>
      <w:b/>
      <w:bCs/>
      <w:smallCaps/>
      <w:color w:val="C0504D" w:themeColor="accent2"/>
      <w:spacing w:val="5"/>
      <w:u w:val="single"/>
    </w:rPr>
  </w:style>
  <w:style w:type="character" w:styleId="BookTitle">
    <w:name w:val="Book Title"/>
    <w:basedOn w:val="DefaultParagraphFont"/>
    <w:uiPriority w:val="33"/>
    <w:qFormat/>
    <w:rsid w:val="004F231B"/>
    <w:rPr>
      <w:b/>
      <w:bCs/>
      <w:smallCaps/>
      <w:spacing w:val="5"/>
    </w:rPr>
  </w:style>
  <w:style w:type="paragraph" w:styleId="TOCHeading">
    <w:name w:val="TOC Heading"/>
    <w:basedOn w:val="Heading1"/>
    <w:next w:val="Normal"/>
    <w:uiPriority w:val="39"/>
    <w:unhideWhenUsed/>
    <w:qFormat/>
    <w:rsid w:val="004F231B"/>
    <w:pPr>
      <w:keepLines/>
      <w:spacing w:before="480" w:after="0"/>
      <w:ind w:left="360" w:right="0" w:hanging="360"/>
      <w:contextualSpacing w:val="0"/>
      <w:jc w:val="both"/>
      <w:outlineLvl w:val="9"/>
    </w:pPr>
    <w:rPr>
      <w:rFonts w:asciiTheme="majorHAnsi" w:eastAsiaTheme="majorEastAsia" w:hAnsiTheme="majorHAnsi" w:cstheme="majorBidi"/>
      <w:color w:val="365F91" w:themeColor="accent1" w:themeShade="BF"/>
      <w:kern w:val="0"/>
      <w:sz w:val="28"/>
      <w:szCs w:val="28"/>
      <w:lang w:eastAsia="en-US"/>
    </w:rPr>
  </w:style>
  <w:style w:type="paragraph" w:styleId="TOC1">
    <w:name w:val="toc 1"/>
    <w:basedOn w:val="Normal"/>
    <w:next w:val="Normal"/>
    <w:autoRedefine/>
    <w:uiPriority w:val="39"/>
    <w:unhideWhenUsed/>
    <w:rsid w:val="004F231B"/>
    <w:pPr>
      <w:spacing w:before="360" w:after="0" w:line="360" w:lineRule="auto"/>
    </w:pPr>
    <w:rPr>
      <w:rFonts w:asciiTheme="majorHAnsi" w:eastAsiaTheme="minorEastAsia" w:hAnsiTheme="majorHAnsi" w:cstheme="majorHAnsi"/>
      <w:b/>
      <w:bCs/>
      <w:caps/>
      <w:sz w:val="24"/>
      <w:szCs w:val="24"/>
    </w:rPr>
  </w:style>
  <w:style w:type="paragraph" w:styleId="TOC2">
    <w:name w:val="toc 2"/>
    <w:basedOn w:val="Normal"/>
    <w:next w:val="Normal"/>
    <w:autoRedefine/>
    <w:uiPriority w:val="39"/>
    <w:unhideWhenUsed/>
    <w:rsid w:val="004F231B"/>
    <w:pPr>
      <w:spacing w:before="240" w:after="0" w:line="360" w:lineRule="auto"/>
    </w:pPr>
    <w:rPr>
      <w:rFonts w:eastAsiaTheme="minorEastAsia" w:cstheme="minorHAnsi"/>
      <w:b/>
      <w:bCs/>
      <w:sz w:val="20"/>
      <w:szCs w:val="20"/>
    </w:rPr>
  </w:style>
  <w:style w:type="paragraph" w:styleId="TOC3">
    <w:name w:val="toc 3"/>
    <w:basedOn w:val="Normal"/>
    <w:next w:val="Normal"/>
    <w:autoRedefine/>
    <w:uiPriority w:val="39"/>
    <w:unhideWhenUsed/>
    <w:rsid w:val="004F231B"/>
    <w:pPr>
      <w:spacing w:after="0" w:line="360" w:lineRule="auto"/>
      <w:ind w:left="220"/>
    </w:pPr>
    <w:rPr>
      <w:rFonts w:eastAsiaTheme="minorEastAsia" w:cstheme="minorHAnsi"/>
      <w:sz w:val="20"/>
      <w:szCs w:val="20"/>
    </w:rPr>
  </w:style>
  <w:style w:type="paragraph" w:styleId="TOC4">
    <w:name w:val="toc 4"/>
    <w:basedOn w:val="Normal"/>
    <w:next w:val="Normal"/>
    <w:autoRedefine/>
    <w:uiPriority w:val="39"/>
    <w:unhideWhenUsed/>
    <w:rsid w:val="004F231B"/>
    <w:pPr>
      <w:spacing w:after="0" w:line="360" w:lineRule="auto"/>
      <w:ind w:left="440"/>
    </w:pPr>
    <w:rPr>
      <w:rFonts w:eastAsiaTheme="minorEastAsia" w:cstheme="minorHAnsi"/>
      <w:sz w:val="20"/>
      <w:szCs w:val="20"/>
    </w:rPr>
  </w:style>
  <w:style w:type="paragraph" w:styleId="TOC5">
    <w:name w:val="toc 5"/>
    <w:basedOn w:val="Normal"/>
    <w:next w:val="Normal"/>
    <w:autoRedefine/>
    <w:uiPriority w:val="39"/>
    <w:unhideWhenUsed/>
    <w:rsid w:val="004F231B"/>
    <w:pPr>
      <w:spacing w:after="0" w:line="360" w:lineRule="auto"/>
      <w:ind w:left="660"/>
    </w:pPr>
    <w:rPr>
      <w:rFonts w:eastAsiaTheme="minorEastAsia" w:cstheme="minorHAnsi"/>
      <w:sz w:val="20"/>
      <w:szCs w:val="20"/>
    </w:rPr>
  </w:style>
  <w:style w:type="paragraph" w:styleId="TOC6">
    <w:name w:val="toc 6"/>
    <w:basedOn w:val="Normal"/>
    <w:next w:val="Normal"/>
    <w:autoRedefine/>
    <w:uiPriority w:val="39"/>
    <w:unhideWhenUsed/>
    <w:rsid w:val="004F231B"/>
    <w:pPr>
      <w:spacing w:after="0" w:line="360" w:lineRule="auto"/>
      <w:ind w:left="880"/>
    </w:pPr>
    <w:rPr>
      <w:rFonts w:eastAsiaTheme="minorEastAsia" w:cstheme="minorHAnsi"/>
      <w:sz w:val="20"/>
      <w:szCs w:val="20"/>
    </w:rPr>
  </w:style>
  <w:style w:type="paragraph" w:styleId="TOC7">
    <w:name w:val="toc 7"/>
    <w:basedOn w:val="Normal"/>
    <w:next w:val="Normal"/>
    <w:autoRedefine/>
    <w:uiPriority w:val="39"/>
    <w:unhideWhenUsed/>
    <w:rsid w:val="004F231B"/>
    <w:pPr>
      <w:spacing w:after="0" w:line="360" w:lineRule="auto"/>
      <w:ind w:left="1100"/>
    </w:pPr>
    <w:rPr>
      <w:rFonts w:eastAsiaTheme="minorEastAsia" w:cstheme="minorHAnsi"/>
      <w:sz w:val="20"/>
      <w:szCs w:val="20"/>
    </w:rPr>
  </w:style>
  <w:style w:type="paragraph" w:styleId="TOC8">
    <w:name w:val="toc 8"/>
    <w:basedOn w:val="Normal"/>
    <w:next w:val="Normal"/>
    <w:autoRedefine/>
    <w:uiPriority w:val="39"/>
    <w:unhideWhenUsed/>
    <w:rsid w:val="004F231B"/>
    <w:pPr>
      <w:spacing w:after="0" w:line="360" w:lineRule="auto"/>
      <w:ind w:left="1320"/>
    </w:pPr>
    <w:rPr>
      <w:rFonts w:eastAsiaTheme="minorEastAsia" w:cstheme="minorHAnsi"/>
      <w:sz w:val="20"/>
      <w:szCs w:val="20"/>
    </w:rPr>
  </w:style>
  <w:style w:type="paragraph" w:styleId="TOC9">
    <w:name w:val="toc 9"/>
    <w:basedOn w:val="Normal"/>
    <w:next w:val="Normal"/>
    <w:autoRedefine/>
    <w:uiPriority w:val="39"/>
    <w:unhideWhenUsed/>
    <w:rsid w:val="004F231B"/>
    <w:pPr>
      <w:spacing w:after="0" w:line="360" w:lineRule="auto"/>
      <w:ind w:left="1540"/>
    </w:pPr>
    <w:rPr>
      <w:rFonts w:eastAsiaTheme="minorEastAsia" w:cstheme="minorHAnsi"/>
      <w:sz w:val="20"/>
      <w:szCs w:val="20"/>
    </w:rPr>
  </w:style>
  <w:style w:type="character" w:styleId="Hyperlink">
    <w:name w:val="Hyperlink"/>
    <w:basedOn w:val="DefaultParagraphFont"/>
    <w:uiPriority w:val="99"/>
    <w:unhideWhenUsed/>
    <w:rsid w:val="004F231B"/>
    <w:rPr>
      <w:color w:val="0000FF" w:themeColor="hyperlink"/>
      <w:u w:val="single"/>
    </w:rPr>
  </w:style>
  <w:style w:type="paragraph" w:styleId="TableofFigures">
    <w:name w:val="table of figures"/>
    <w:basedOn w:val="Normal"/>
    <w:next w:val="Normal"/>
    <w:link w:val="TableofFiguresChar"/>
    <w:uiPriority w:val="99"/>
    <w:unhideWhenUsed/>
    <w:rsid w:val="004F231B"/>
    <w:pPr>
      <w:spacing w:after="90" w:line="240" w:lineRule="auto"/>
      <w:ind w:left="851" w:hanging="851"/>
    </w:pPr>
    <w:rPr>
      <w:rFonts w:eastAsiaTheme="minorEastAsia"/>
    </w:rPr>
  </w:style>
  <w:style w:type="paragraph" w:customStyle="1" w:styleId="Default">
    <w:name w:val="Default"/>
    <w:rsid w:val="004F231B"/>
    <w:pPr>
      <w:autoSpaceDE w:val="0"/>
      <w:autoSpaceDN w:val="0"/>
      <w:adjustRightInd w:val="0"/>
      <w:spacing w:after="0" w:line="240" w:lineRule="auto"/>
    </w:pPr>
    <w:rPr>
      <w:rFonts w:ascii="Glypha LT Std" w:eastAsia="Times New Roman" w:hAnsi="Glypha LT Std" w:cs="Glypha LT Std"/>
      <w:color w:val="000000"/>
      <w:sz w:val="24"/>
      <w:szCs w:val="24"/>
      <w:lang w:eastAsia="en-GB" w:bidi="th-TH"/>
    </w:rPr>
  </w:style>
  <w:style w:type="paragraph" w:customStyle="1" w:styleId="PhDNormal">
    <w:name w:val="PhD Normal"/>
    <w:link w:val="PhDNormalChar"/>
    <w:rsid w:val="004F231B"/>
    <w:pPr>
      <w:spacing w:after="120" w:line="480" w:lineRule="auto"/>
      <w:ind w:firstLine="567"/>
      <w:jc w:val="both"/>
    </w:pPr>
    <w:rPr>
      <w:rFonts w:ascii="Times New Roman" w:eastAsia="Times New Roman" w:hAnsi="Times New Roman" w:cs="Times New Roman"/>
      <w:sz w:val="24"/>
      <w:lang w:val="en-AU"/>
    </w:rPr>
  </w:style>
  <w:style w:type="character" w:customStyle="1" w:styleId="PhDNormalChar">
    <w:name w:val="PhD Normal Char"/>
    <w:basedOn w:val="DefaultParagraphFont"/>
    <w:link w:val="PhDNormal"/>
    <w:rsid w:val="004F231B"/>
    <w:rPr>
      <w:rFonts w:ascii="Times New Roman" w:eastAsia="Times New Roman" w:hAnsi="Times New Roman" w:cs="Times New Roman"/>
      <w:sz w:val="24"/>
      <w:lang w:val="en-AU"/>
    </w:rPr>
  </w:style>
  <w:style w:type="character" w:customStyle="1" w:styleId="CommentTextChar">
    <w:name w:val="Comment Text Char"/>
    <w:basedOn w:val="DefaultParagraphFont"/>
    <w:link w:val="CommentText"/>
    <w:uiPriority w:val="99"/>
    <w:rsid w:val="004F231B"/>
    <w:rPr>
      <w:rFonts w:ascii="Times New Roman" w:eastAsia="Times New Roman" w:hAnsi="Times New Roman" w:cs="Times New Roman"/>
      <w:sz w:val="20"/>
      <w:szCs w:val="20"/>
      <w:lang w:eastAsia="en-GB"/>
    </w:rPr>
  </w:style>
  <w:style w:type="paragraph" w:styleId="CommentText">
    <w:name w:val="annotation text"/>
    <w:basedOn w:val="Normal"/>
    <w:link w:val="CommentTextChar"/>
    <w:uiPriority w:val="99"/>
    <w:unhideWhenUsed/>
    <w:rsid w:val="004F231B"/>
    <w:pPr>
      <w:spacing w:line="240" w:lineRule="auto"/>
    </w:pPr>
    <w:rPr>
      <w:rFonts w:ascii="Times New Roman" w:eastAsia="Times New Roman" w:hAnsi="Times New Roman" w:cs="Times New Roman"/>
      <w:sz w:val="20"/>
      <w:szCs w:val="20"/>
      <w:lang w:eastAsia="en-GB"/>
    </w:rPr>
  </w:style>
  <w:style w:type="character" w:customStyle="1" w:styleId="CommentTextChar1">
    <w:name w:val="Comment Text Char1"/>
    <w:basedOn w:val="DefaultParagraphFont"/>
    <w:uiPriority w:val="99"/>
    <w:rsid w:val="004F231B"/>
    <w:rPr>
      <w:sz w:val="20"/>
      <w:szCs w:val="20"/>
    </w:rPr>
  </w:style>
  <w:style w:type="character" w:customStyle="1" w:styleId="CommentSubjectChar">
    <w:name w:val="Comment Subject Char"/>
    <w:basedOn w:val="CommentTextChar"/>
    <w:link w:val="CommentSubject"/>
    <w:uiPriority w:val="99"/>
    <w:rsid w:val="004F231B"/>
    <w:rPr>
      <w:rFonts w:ascii="Times New Roman" w:eastAsia="Times New Roman" w:hAnsi="Times New Roman" w:cs="Times New Roman"/>
      <w:b/>
      <w:bCs/>
      <w:sz w:val="20"/>
      <w:szCs w:val="20"/>
      <w:lang w:eastAsia="en-GB"/>
    </w:rPr>
  </w:style>
  <w:style w:type="paragraph" w:styleId="CommentSubject">
    <w:name w:val="annotation subject"/>
    <w:basedOn w:val="CommentText"/>
    <w:next w:val="CommentText"/>
    <w:link w:val="CommentSubjectChar"/>
    <w:uiPriority w:val="99"/>
    <w:unhideWhenUsed/>
    <w:rsid w:val="004F231B"/>
    <w:rPr>
      <w:b/>
      <w:bCs/>
    </w:rPr>
  </w:style>
  <w:style w:type="character" w:customStyle="1" w:styleId="CommentSubjectChar1">
    <w:name w:val="Comment Subject Char1"/>
    <w:basedOn w:val="CommentTextChar1"/>
    <w:uiPriority w:val="99"/>
    <w:rsid w:val="004F231B"/>
    <w:rPr>
      <w:b/>
      <w:bCs/>
      <w:sz w:val="20"/>
      <w:szCs w:val="20"/>
    </w:rPr>
  </w:style>
  <w:style w:type="character" w:customStyle="1" w:styleId="rgctlv">
    <w:name w:val="rg_ctlv"/>
    <w:basedOn w:val="DefaultParagraphFont"/>
    <w:rsid w:val="004F231B"/>
  </w:style>
  <w:style w:type="character" w:customStyle="1" w:styleId="bpmore">
    <w:name w:val="bpmore"/>
    <w:basedOn w:val="DefaultParagraphFont"/>
    <w:rsid w:val="004F231B"/>
  </w:style>
  <w:style w:type="paragraph" w:customStyle="1" w:styleId="HeaderEven">
    <w:name w:val="Header Even"/>
    <w:basedOn w:val="NoSpacing"/>
    <w:qFormat/>
    <w:rsid w:val="004F231B"/>
    <w:pPr>
      <w:pBdr>
        <w:bottom w:val="single" w:sz="4" w:space="1" w:color="4F81BD" w:themeColor="accent1"/>
      </w:pBdr>
    </w:pPr>
    <w:rPr>
      <w:rFonts w:eastAsiaTheme="minorHAnsi" w:cs="Times New Roman"/>
      <w:b/>
      <w:color w:val="1F497D" w:themeColor="text2"/>
      <w:sz w:val="20"/>
      <w:szCs w:val="20"/>
      <w:lang w:val="en-US" w:eastAsia="ja-JP"/>
    </w:rPr>
  </w:style>
  <w:style w:type="character" w:styleId="FollowedHyperlink">
    <w:name w:val="FollowedHyperlink"/>
    <w:basedOn w:val="DefaultParagraphFont"/>
    <w:uiPriority w:val="99"/>
    <w:unhideWhenUsed/>
    <w:rsid w:val="004F231B"/>
    <w:rPr>
      <w:color w:val="800080" w:themeColor="followedHyperlink"/>
      <w:u w:val="single"/>
    </w:rPr>
  </w:style>
  <w:style w:type="numbering" w:customStyle="1" w:styleId="Preamble">
    <w:name w:val="Preamble"/>
    <w:uiPriority w:val="99"/>
    <w:rsid w:val="004F231B"/>
    <w:pPr>
      <w:numPr>
        <w:numId w:val="29"/>
      </w:numPr>
    </w:pPr>
  </w:style>
  <w:style w:type="numbering" w:customStyle="1" w:styleId="PhDAnn">
    <w:name w:val="PhD Ann"/>
    <w:uiPriority w:val="99"/>
    <w:rsid w:val="004F231B"/>
    <w:pPr>
      <w:numPr>
        <w:numId w:val="30"/>
      </w:numPr>
    </w:pPr>
  </w:style>
  <w:style w:type="paragraph" w:customStyle="1" w:styleId="Heading1Appendix">
    <w:name w:val="Heading 1 Appendix"/>
    <w:basedOn w:val="Heading1"/>
    <w:next w:val="Normal"/>
    <w:link w:val="Heading1AppendixChar"/>
    <w:rsid w:val="004F231B"/>
    <w:pPr>
      <w:keepLines/>
      <w:spacing w:before="480" w:after="0"/>
      <w:ind w:right="0"/>
      <w:contextualSpacing w:val="0"/>
    </w:pPr>
    <w:rPr>
      <w:rFonts w:ascii="Arial" w:eastAsiaTheme="majorEastAsia" w:hAnsi="Arial"/>
      <w:color w:val="365F91" w:themeColor="accent1" w:themeShade="BF"/>
      <w:sz w:val="28"/>
      <w:szCs w:val="28"/>
      <w:lang w:eastAsia="en-US"/>
    </w:rPr>
  </w:style>
  <w:style w:type="paragraph" w:customStyle="1" w:styleId="Heading2Appendix">
    <w:name w:val="Heading 2 Appendix"/>
    <w:basedOn w:val="Heading1Appendix"/>
    <w:next w:val="Normal"/>
    <w:link w:val="Heading2AppendixChar"/>
    <w:rsid w:val="004F231B"/>
    <w:pPr>
      <w:ind w:left="576" w:hanging="576"/>
    </w:pPr>
    <w:rPr>
      <w:kern w:val="0"/>
    </w:rPr>
  </w:style>
  <w:style w:type="character" w:customStyle="1" w:styleId="Heading1AppendixChar">
    <w:name w:val="Heading 1 Appendix Char"/>
    <w:basedOn w:val="Heading1Char"/>
    <w:link w:val="Heading1Appendix"/>
    <w:rsid w:val="004F231B"/>
    <w:rPr>
      <w:rFonts w:ascii="Arial" w:eastAsiaTheme="majorEastAsia" w:hAnsi="Arial" w:cs="Arial"/>
      <w:b/>
      <w:bCs/>
      <w:color w:val="365F91" w:themeColor="accent1" w:themeShade="BF"/>
      <w:kern w:val="32"/>
      <w:sz w:val="28"/>
      <w:szCs w:val="28"/>
      <w:lang w:eastAsia="en-GB"/>
    </w:rPr>
  </w:style>
  <w:style w:type="paragraph" w:customStyle="1" w:styleId="AppendixHeader1">
    <w:name w:val="Appendix Header 1"/>
    <w:basedOn w:val="Heading1"/>
    <w:link w:val="AppendixHeader1Char"/>
    <w:autoRedefine/>
    <w:qFormat/>
    <w:rsid w:val="004F231B"/>
    <w:pPr>
      <w:keepLines/>
      <w:numPr>
        <w:numId w:val="35"/>
      </w:numPr>
      <w:spacing w:before="480" w:after="0"/>
      <w:ind w:right="0"/>
      <w:contextualSpacing w:val="0"/>
    </w:pPr>
    <w:rPr>
      <w:rFonts w:asciiTheme="majorHAnsi" w:eastAsiaTheme="majorEastAsia" w:hAnsiTheme="majorHAnsi" w:cstheme="majorBidi"/>
      <w:noProof/>
      <w:color w:val="365F91" w:themeColor="accent1" w:themeShade="BF"/>
      <w:sz w:val="28"/>
      <w:szCs w:val="28"/>
      <w:lang w:eastAsia="en-US"/>
    </w:rPr>
  </w:style>
  <w:style w:type="character" w:customStyle="1" w:styleId="Heading2AppendixChar">
    <w:name w:val="Heading 2 Appendix Char"/>
    <w:basedOn w:val="Heading2Char"/>
    <w:link w:val="Heading2Appendix"/>
    <w:rsid w:val="004F231B"/>
    <w:rPr>
      <w:rFonts w:ascii="Arial" w:eastAsiaTheme="majorEastAsia" w:hAnsi="Arial" w:cs="Arial"/>
      <w:b/>
      <w:bCs/>
      <w:i/>
      <w:iCs/>
      <w:color w:val="365F91" w:themeColor="accent1" w:themeShade="BF"/>
      <w:sz w:val="28"/>
      <w:szCs w:val="28"/>
      <w:lang w:eastAsia="en-GB"/>
    </w:rPr>
  </w:style>
  <w:style w:type="paragraph" w:customStyle="1" w:styleId="AppendixHeader2">
    <w:name w:val="Appendix Header 2"/>
    <w:basedOn w:val="Heading2"/>
    <w:link w:val="AppendixHeader2Char"/>
    <w:autoRedefine/>
    <w:qFormat/>
    <w:rsid w:val="004F231B"/>
    <w:pPr>
      <w:keepLines/>
      <w:numPr>
        <w:ilvl w:val="1"/>
        <w:numId w:val="35"/>
      </w:numPr>
      <w:spacing w:before="200" w:after="0"/>
      <w:ind w:right="851"/>
      <w:contextualSpacing w:val="0"/>
    </w:pPr>
    <w:rPr>
      <w:rFonts w:asciiTheme="majorHAnsi" w:eastAsiaTheme="majorEastAsia" w:hAnsiTheme="majorHAnsi" w:cstheme="majorBidi"/>
      <w:i w:val="0"/>
      <w:iCs w:val="0"/>
      <w:sz w:val="26"/>
      <w:szCs w:val="26"/>
      <w:lang w:eastAsia="en-US"/>
    </w:rPr>
  </w:style>
  <w:style w:type="character" w:customStyle="1" w:styleId="AppendixHeader1Char">
    <w:name w:val="Appendix Header 1 Char"/>
    <w:basedOn w:val="Heading1Char"/>
    <w:link w:val="AppendixHeader1"/>
    <w:rsid w:val="004F231B"/>
    <w:rPr>
      <w:rFonts w:asciiTheme="majorHAnsi" w:eastAsiaTheme="majorEastAsia" w:hAnsiTheme="majorHAnsi" w:cstheme="majorBidi"/>
      <w:b/>
      <w:bCs/>
      <w:noProof/>
      <w:color w:val="365F91" w:themeColor="accent1" w:themeShade="BF"/>
      <w:kern w:val="32"/>
      <w:sz w:val="28"/>
      <w:szCs w:val="28"/>
      <w:lang w:eastAsia="en-GB"/>
    </w:rPr>
  </w:style>
  <w:style w:type="paragraph" w:customStyle="1" w:styleId="AppendixCaption">
    <w:name w:val="Appendix Caption"/>
    <w:basedOn w:val="Caption"/>
    <w:link w:val="AppendixCaptionChar"/>
    <w:autoRedefine/>
    <w:qFormat/>
    <w:rsid w:val="004F231B"/>
    <w:pPr>
      <w:ind w:left="0" w:right="1701" w:firstLine="0"/>
      <w:jc w:val="center"/>
      <w:outlineLvl w:val="3"/>
    </w:pPr>
    <w:rPr>
      <w:rFonts w:eastAsiaTheme="minorHAnsi"/>
    </w:rPr>
  </w:style>
  <w:style w:type="character" w:customStyle="1" w:styleId="AppendixHeader2Char">
    <w:name w:val="Appendix Header 2 Char"/>
    <w:basedOn w:val="Heading2Char"/>
    <w:link w:val="AppendixHeader2"/>
    <w:rsid w:val="004F231B"/>
    <w:rPr>
      <w:rFonts w:asciiTheme="majorHAnsi" w:eastAsiaTheme="majorEastAsia" w:hAnsiTheme="majorHAnsi" w:cstheme="majorBidi"/>
      <w:b/>
      <w:bCs/>
      <w:i/>
      <w:iCs/>
      <w:sz w:val="26"/>
      <w:szCs w:val="26"/>
      <w:lang w:eastAsia="en-GB"/>
    </w:rPr>
  </w:style>
  <w:style w:type="paragraph" w:customStyle="1" w:styleId="A">
    <w:name w:val="A"/>
    <w:basedOn w:val="AppendixHeader2"/>
    <w:link w:val="AChar"/>
    <w:rsid w:val="004F231B"/>
  </w:style>
  <w:style w:type="character" w:customStyle="1" w:styleId="AppendixCaptionChar">
    <w:name w:val="Appendix Caption Char"/>
    <w:basedOn w:val="CaptionChar"/>
    <w:link w:val="AppendixCaption"/>
    <w:rsid w:val="004F231B"/>
    <w:rPr>
      <w:rFonts w:eastAsiaTheme="minorEastAsia"/>
      <w:b/>
      <w:bCs/>
      <w:color w:val="4F81BD" w:themeColor="accent1"/>
      <w:sz w:val="20"/>
      <w:szCs w:val="20"/>
    </w:rPr>
  </w:style>
  <w:style w:type="paragraph" w:customStyle="1" w:styleId="AppendixHeader3">
    <w:name w:val="Appendix Header 3"/>
    <w:basedOn w:val="Heading3"/>
    <w:link w:val="AppendixHeader3Char"/>
    <w:autoRedefine/>
    <w:qFormat/>
    <w:rsid w:val="004F231B"/>
    <w:pPr>
      <w:keepLines/>
      <w:numPr>
        <w:ilvl w:val="2"/>
        <w:numId w:val="35"/>
      </w:numPr>
      <w:spacing w:before="0" w:after="0"/>
      <w:ind w:right="0"/>
      <w:contextualSpacing w:val="0"/>
    </w:pPr>
    <w:rPr>
      <w:rFonts w:asciiTheme="majorHAnsi" w:eastAsiaTheme="majorEastAsia" w:hAnsiTheme="majorHAnsi" w:cstheme="majorBidi"/>
      <w:b/>
      <w:i w:val="0"/>
      <w:sz w:val="22"/>
      <w:szCs w:val="22"/>
      <w:lang w:eastAsia="en-US"/>
    </w:rPr>
  </w:style>
  <w:style w:type="character" w:customStyle="1" w:styleId="AChar">
    <w:name w:val="A Char"/>
    <w:basedOn w:val="Heading3Char"/>
    <w:link w:val="A"/>
    <w:rsid w:val="004F231B"/>
    <w:rPr>
      <w:rFonts w:asciiTheme="majorHAnsi" w:eastAsiaTheme="majorEastAsia" w:hAnsiTheme="majorHAnsi" w:cstheme="majorBidi"/>
      <w:b/>
      <w:bCs/>
      <w:i/>
      <w:sz w:val="26"/>
      <w:szCs w:val="26"/>
      <w:lang w:eastAsia="en-GB"/>
    </w:rPr>
  </w:style>
  <w:style w:type="numbering" w:customStyle="1" w:styleId="Appendix">
    <w:name w:val="Appendix"/>
    <w:uiPriority w:val="99"/>
    <w:rsid w:val="004F231B"/>
    <w:pPr>
      <w:numPr>
        <w:numId w:val="31"/>
      </w:numPr>
    </w:pPr>
  </w:style>
  <w:style w:type="character" w:customStyle="1" w:styleId="AppendixHeader3Char">
    <w:name w:val="Appendix Header 3 Char"/>
    <w:basedOn w:val="Heading3Char"/>
    <w:link w:val="AppendixHeader3"/>
    <w:rsid w:val="004F231B"/>
    <w:rPr>
      <w:rFonts w:asciiTheme="majorHAnsi" w:eastAsiaTheme="majorEastAsia" w:hAnsiTheme="majorHAnsi" w:cstheme="majorBidi"/>
      <w:b/>
      <w:bCs/>
      <w:i/>
      <w:sz w:val="24"/>
      <w:szCs w:val="26"/>
      <w:lang w:eastAsia="en-GB"/>
    </w:rPr>
  </w:style>
  <w:style w:type="character" w:customStyle="1" w:styleId="ReferencesChar">
    <w:name w:val="References Char"/>
    <w:basedOn w:val="Heading1Char"/>
    <w:link w:val="References"/>
    <w:rsid w:val="004F231B"/>
    <w:rPr>
      <w:rFonts w:ascii="Times New Roman" w:eastAsia="Times New Roman" w:hAnsi="Times New Roman" w:cs="Times New Roman"/>
      <w:b/>
      <w:bCs/>
      <w:kern w:val="32"/>
      <w:sz w:val="24"/>
      <w:szCs w:val="24"/>
      <w:lang w:eastAsia="en-GB"/>
    </w:rPr>
  </w:style>
  <w:style w:type="character" w:customStyle="1" w:styleId="TableofFiguresChar">
    <w:name w:val="Table of Figures Char"/>
    <w:basedOn w:val="DefaultParagraphFont"/>
    <w:link w:val="TableofFigures"/>
    <w:uiPriority w:val="99"/>
    <w:rsid w:val="004F231B"/>
    <w:rPr>
      <w:rFonts w:eastAsiaTheme="minorEastAsia"/>
    </w:rPr>
  </w:style>
  <w:style w:type="character" w:customStyle="1" w:styleId="highlight">
    <w:name w:val="highlight"/>
    <w:basedOn w:val="DefaultParagraphFont"/>
    <w:rsid w:val="004F231B"/>
  </w:style>
  <w:style w:type="table" w:customStyle="1" w:styleId="TableGrid1">
    <w:name w:val="Table Grid1"/>
    <w:basedOn w:val="TableNormal"/>
    <w:next w:val="TableGrid"/>
    <w:uiPriority w:val="59"/>
    <w:rsid w:val="004F231B"/>
    <w:pPr>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unhideWhenUsed/>
    <w:rsid w:val="004F231B"/>
    <w:rPr>
      <w:sz w:val="16"/>
      <w:szCs w:val="16"/>
    </w:rPr>
  </w:style>
  <w:style w:type="character" w:customStyle="1" w:styleId="st">
    <w:name w:val="st"/>
    <w:basedOn w:val="DefaultParagraphFont"/>
    <w:rsid w:val="004F231B"/>
  </w:style>
  <w:style w:type="paragraph" w:styleId="PlainText">
    <w:name w:val="Plain Text"/>
    <w:basedOn w:val="Normal"/>
    <w:link w:val="PlainTextChar"/>
    <w:uiPriority w:val="99"/>
    <w:unhideWhenUsed/>
    <w:rsid w:val="004F231B"/>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4F231B"/>
    <w:rPr>
      <w:rFonts w:ascii="Calibri" w:hAnsi="Calibri"/>
      <w:szCs w:val="21"/>
    </w:rPr>
  </w:style>
  <w:style w:type="paragraph" w:customStyle="1" w:styleId="EndNoteBibliographyTitle">
    <w:name w:val="EndNote Bibliography Title"/>
    <w:basedOn w:val="Normal"/>
    <w:link w:val="EndNoteBibliographyTitleChar"/>
    <w:rsid w:val="004F231B"/>
    <w:pPr>
      <w:spacing w:after="0" w:line="480" w:lineRule="auto"/>
      <w:jc w:val="center"/>
    </w:pPr>
    <w:rPr>
      <w:rFonts w:ascii="Times New Roman" w:eastAsia="Times New Roman" w:hAnsi="Times New Roman" w:cs="Times New Roman"/>
      <w:noProof/>
      <w:sz w:val="24"/>
      <w:szCs w:val="24"/>
      <w:lang w:eastAsia="en-GB"/>
    </w:rPr>
  </w:style>
  <w:style w:type="character" w:customStyle="1" w:styleId="EndNoteBibliographyTitleChar">
    <w:name w:val="EndNote Bibliography Title Char"/>
    <w:basedOn w:val="DefaultParagraphFont"/>
    <w:link w:val="EndNoteBibliographyTitle"/>
    <w:rsid w:val="004F231B"/>
    <w:rPr>
      <w:rFonts w:ascii="Times New Roman" w:eastAsia="Times New Roman" w:hAnsi="Times New Roman" w:cs="Times New Roman"/>
      <w:noProof/>
      <w:sz w:val="24"/>
      <w:szCs w:val="24"/>
      <w:lang w:eastAsia="en-GB"/>
    </w:rPr>
  </w:style>
  <w:style w:type="paragraph" w:customStyle="1" w:styleId="EndNoteBibliography">
    <w:name w:val="EndNote Bibliography"/>
    <w:basedOn w:val="Normal"/>
    <w:link w:val="EndNoteBibliographyChar"/>
    <w:rsid w:val="004F231B"/>
    <w:pPr>
      <w:spacing w:after="0" w:line="240" w:lineRule="auto"/>
      <w:jc w:val="center"/>
    </w:pPr>
    <w:rPr>
      <w:rFonts w:ascii="Times New Roman" w:eastAsia="Times New Roman" w:hAnsi="Times New Roman" w:cs="Times New Roman"/>
      <w:noProof/>
      <w:sz w:val="24"/>
      <w:szCs w:val="24"/>
      <w:lang w:eastAsia="en-GB"/>
    </w:rPr>
  </w:style>
  <w:style w:type="character" w:customStyle="1" w:styleId="EndNoteBibliographyChar">
    <w:name w:val="EndNote Bibliography Char"/>
    <w:basedOn w:val="DefaultParagraphFont"/>
    <w:link w:val="EndNoteBibliography"/>
    <w:rsid w:val="004F231B"/>
    <w:rPr>
      <w:rFonts w:ascii="Times New Roman" w:eastAsia="Times New Roman" w:hAnsi="Times New Roman" w:cs="Times New Roman"/>
      <w:noProof/>
      <w:sz w:val="24"/>
      <w:szCs w:val="24"/>
      <w:lang w:eastAsia="en-GB"/>
    </w:rPr>
  </w:style>
  <w:style w:type="paragraph" w:styleId="Revision">
    <w:name w:val="Revision"/>
    <w:hidden/>
    <w:rsid w:val="004F231B"/>
    <w:pPr>
      <w:spacing w:after="0"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DefaultParagraphFont"/>
    <w:rsid w:val="004F23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D2F8DE-A7A5-8849-9906-D933DC443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33479</Words>
  <Characters>190832</Characters>
  <Application>Microsoft Macintosh Word</Application>
  <DocSecurity>0</DocSecurity>
  <Lines>1590</Lines>
  <Paragraphs>447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223864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Bernard Lane</dc:creator>
  <cp:lastModifiedBy>Ann Hindley</cp:lastModifiedBy>
  <cp:revision>2</cp:revision>
  <dcterms:created xsi:type="dcterms:W3CDTF">2016-03-30T09:31:00Z</dcterms:created>
  <dcterms:modified xsi:type="dcterms:W3CDTF">2016-03-30T09:31:00Z</dcterms:modified>
</cp:coreProperties>
</file>