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FCD2BA" w14:textId="77777777" w:rsidR="004C45A9" w:rsidRDefault="004C45A9" w:rsidP="001C1566">
      <w:pPr>
        <w:spacing w:line="480" w:lineRule="auto"/>
        <w:jc w:val="center"/>
        <w:rPr>
          <w:rFonts w:asciiTheme="majorHAnsi" w:hAnsiTheme="majorHAnsi"/>
          <w:b/>
        </w:rPr>
      </w:pPr>
      <w:bookmarkStart w:id="0" w:name="_GoBack"/>
      <w:bookmarkEnd w:id="0"/>
      <w:r w:rsidRPr="00E1112B">
        <w:rPr>
          <w:rFonts w:asciiTheme="majorHAnsi" w:hAnsiTheme="majorHAnsi"/>
          <w:b/>
        </w:rPr>
        <w:t xml:space="preserve">Lipid remodelling in the reef building honeycomb worm, </w:t>
      </w:r>
      <w:proofErr w:type="spellStart"/>
      <w:r w:rsidRPr="00E1112B">
        <w:rPr>
          <w:rFonts w:asciiTheme="majorHAnsi" w:hAnsiTheme="majorHAnsi"/>
          <w:b/>
          <w:i/>
        </w:rPr>
        <w:t>Sabellaria</w:t>
      </w:r>
      <w:proofErr w:type="spellEnd"/>
      <w:r w:rsidRPr="00E1112B">
        <w:rPr>
          <w:rFonts w:asciiTheme="majorHAnsi" w:hAnsiTheme="majorHAnsi"/>
          <w:b/>
          <w:i/>
        </w:rPr>
        <w:t xml:space="preserve"> </w:t>
      </w:r>
      <w:proofErr w:type="spellStart"/>
      <w:r w:rsidRPr="00E1112B">
        <w:rPr>
          <w:rFonts w:asciiTheme="majorHAnsi" w:hAnsiTheme="majorHAnsi"/>
          <w:b/>
          <w:i/>
        </w:rPr>
        <w:t>alveolata</w:t>
      </w:r>
      <w:proofErr w:type="spellEnd"/>
      <w:r w:rsidR="00737C53" w:rsidRPr="00E1112B">
        <w:rPr>
          <w:rFonts w:asciiTheme="majorHAnsi" w:hAnsiTheme="majorHAnsi"/>
          <w:b/>
        </w:rPr>
        <w:t>,</w:t>
      </w:r>
      <w:r w:rsidRPr="00E1112B">
        <w:rPr>
          <w:rFonts w:asciiTheme="majorHAnsi" w:hAnsiTheme="majorHAnsi"/>
          <w:b/>
        </w:rPr>
        <w:t xml:space="preserve"> reflect</w:t>
      </w:r>
      <w:r w:rsidR="00C7648D" w:rsidRPr="00E1112B">
        <w:rPr>
          <w:rFonts w:asciiTheme="majorHAnsi" w:hAnsiTheme="majorHAnsi"/>
          <w:b/>
        </w:rPr>
        <w:t>s</w:t>
      </w:r>
      <w:r w:rsidRPr="00E1112B">
        <w:rPr>
          <w:rFonts w:asciiTheme="majorHAnsi" w:hAnsiTheme="majorHAnsi"/>
          <w:b/>
        </w:rPr>
        <w:t xml:space="preserve"> acclimation and local adaptation to temperature</w:t>
      </w:r>
    </w:p>
    <w:p w14:paraId="0D6FB9D6" w14:textId="2CC7DAB7" w:rsidR="007B0DED" w:rsidRPr="007B0DED" w:rsidRDefault="007B0DED" w:rsidP="001C1566">
      <w:pPr>
        <w:spacing w:line="480" w:lineRule="auto"/>
        <w:jc w:val="center"/>
        <w:rPr>
          <w:rFonts w:asciiTheme="majorHAnsi" w:hAnsiTheme="majorHAnsi"/>
          <w:vertAlign w:val="superscript"/>
        </w:rPr>
      </w:pPr>
      <w:r>
        <w:rPr>
          <w:rFonts w:asciiTheme="majorHAnsi" w:hAnsiTheme="majorHAnsi"/>
        </w:rPr>
        <w:t>Anna P. Muir</w:t>
      </w:r>
      <w:r>
        <w:rPr>
          <w:rFonts w:asciiTheme="majorHAnsi" w:hAnsiTheme="majorHAnsi"/>
          <w:vertAlign w:val="superscript"/>
        </w:rPr>
        <w:t>1</w:t>
      </w:r>
      <w:proofErr w:type="gramStart"/>
      <w:r>
        <w:rPr>
          <w:rFonts w:asciiTheme="majorHAnsi" w:hAnsiTheme="majorHAnsi"/>
          <w:vertAlign w:val="superscript"/>
        </w:rPr>
        <w:t>,2</w:t>
      </w:r>
      <w:proofErr w:type="gramEnd"/>
      <w:r>
        <w:rPr>
          <w:rFonts w:asciiTheme="majorHAnsi" w:hAnsiTheme="majorHAnsi"/>
          <w:vertAlign w:val="superscript"/>
        </w:rPr>
        <w:t>*</w:t>
      </w:r>
      <w:r>
        <w:rPr>
          <w:rFonts w:asciiTheme="majorHAnsi" w:hAnsiTheme="majorHAnsi"/>
        </w:rPr>
        <w:t xml:space="preserve">, </w:t>
      </w:r>
      <w:proofErr w:type="spellStart"/>
      <w:r w:rsidRPr="00E1112B">
        <w:rPr>
          <w:rFonts w:asciiTheme="majorHAnsi" w:hAnsiTheme="majorHAnsi"/>
          <w:lang w:val="fr-FR"/>
        </w:rPr>
        <w:t>Flavia</w:t>
      </w:r>
      <w:proofErr w:type="spellEnd"/>
      <w:r w:rsidRPr="00E1112B">
        <w:rPr>
          <w:rFonts w:asciiTheme="majorHAnsi" w:hAnsiTheme="majorHAnsi"/>
          <w:lang w:val="fr-FR"/>
        </w:rPr>
        <w:t xml:space="preserve"> L. D. Nunes</w:t>
      </w:r>
      <w:r>
        <w:rPr>
          <w:rFonts w:asciiTheme="majorHAnsi" w:hAnsiTheme="majorHAnsi"/>
          <w:vertAlign w:val="superscript"/>
          <w:lang w:val="fr-FR"/>
        </w:rPr>
        <w:t>1,3</w:t>
      </w:r>
      <w:r>
        <w:rPr>
          <w:rFonts w:asciiTheme="majorHAnsi" w:hAnsiTheme="majorHAnsi"/>
          <w:lang w:val="fr-FR"/>
        </w:rPr>
        <w:t xml:space="preserve">, </w:t>
      </w:r>
      <w:r w:rsidRPr="00E1112B">
        <w:rPr>
          <w:rFonts w:asciiTheme="majorHAnsi" w:hAnsiTheme="majorHAnsi"/>
          <w:lang w:val="fr-FR"/>
        </w:rPr>
        <w:t>Stanislas F. Dubois</w:t>
      </w:r>
      <w:r>
        <w:rPr>
          <w:rFonts w:asciiTheme="majorHAnsi" w:hAnsiTheme="majorHAnsi"/>
          <w:vertAlign w:val="superscript"/>
          <w:lang w:val="fr-FR"/>
        </w:rPr>
        <w:t>3</w:t>
      </w:r>
      <w:r>
        <w:rPr>
          <w:rFonts w:asciiTheme="majorHAnsi" w:hAnsiTheme="majorHAnsi"/>
          <w:lang w:val="fr-FR"/>
        </w:rPr>
        <w:t>, Fabrice Pernet</w:t>
      </w:r>
      <w:r>
        <w:rPr>
          <w:rFonts w:asciiTheme="majorHAnsi" w:hAnsiTheme="majorHAnsi"/>
          <w:vertAlign w:val="superscript"/>
          <w:lang w:val="fr-FR"/>
        </w:rPr>
        <w:t>4</w:t>
      </w:r>
    </w:p>
    <w:p w14:paraId="711985B2" w14:textId="77777777" w:rsidR="007B0DED" w:rsidRDefault="007B0DED" w:rsidP="001C1566">
      <w:pPr>
        <w:spacing w:line="480" w:lineRule="auto"/>
        <w:rPr>
          <w:rFonts w:asciiTheme="majorHAnsi" w:hAnsiTheme="majorHAnsi"/>
          <w:b/>
          <w:lang w:val="fr-FR"/>
        </w:rPr>
      </w:pPr>
    </w:p>
    <w:p w14:paraId="1C4108A4" w14:textId="77777777" w:rsidR="007B0DED" w:rsidRDefault="00F361AC" w:rsidP="001C1566">
      <w:pPr>
        <w:spacing w:line="480" w:lineRule="auto"/>
        <w:rPr>
          <w:rFonts w:asciiTheme="majorHAnsi" w:hAnsiTheme="majorHAnsi"/>
          <w:lang w:val="fr-FR"/>
        </w:rPr>
      </w:pPr>
      <w:r>
        <w:rPr>
          <w:rFonts w:asciiTheme="majorHAnsi" w:hAnsiTheme="majorHAnsi"/>
          <w:vertAlign w:val="superscript"/>
          <w:lang w:val="fr-FR"/>
        </w:rPr>
        <w:t>1</w:t>
      </w:r>
      <w:r w:rsidR="00412461" w:rsidRPr="00E1112B">
        <w:rPr>
          <w:rFonts w:asciiTheme="majorHAnsi" w:hAnsiTheme="majorHAnsi"/>
          <w:lang w:val="fr-FR"/>
        </w:rPr>
        <w:t>Laboratoire des Sciences de l’Environnement Marin, LEMAR UMR 6539 CNRS/UBO/IRD/Ifremer, Université de Brest (UBO), Université Européenne de Bretagne (UEB), Institut Universitaire Européen de la Mer (IUEM), 29280 Plouzané, France.</w:t>
      </w:r>
      <w:r w:rsidR="009119BC" w:rsidRPr="00E1112B">
        <w:rPr>
          <w:rFonts w:asciiTheme="majorHAnsi" w:hAnsiTheme="majorHAnsi"/>
          <w:lang w:val="fr-FR"/>
        </w:rPr>
        <w:t xml:space="preserve"> </w:t>
      </w:r>
    </w:p>
    <w:p w14:paraId="283C5816" w14:textId="05F545E9" w:rsidR="00412461" w:rsidRPr="00E1112B" w:rsidRDefault="00F361AC" w:rsidP="001C1566">
      <w:pPr>
        <w:spacing w:line="480" w:lineRule="auto"/>
        <w:rPr>
          <w:rFonts w:asciiTheme="majorHAnsi" w:hAnsiTheme="majorHAnsi"/>
        </w:rPr>
      </w:pPr>
      <w:r>
        <w:rPr>
          <w:rFonts w:asciiTheme="majorHAnsi" w:hAnsiTheme="majorHAnsi"/>
          <w:vertAlign w:val="superscript"/>
        </w:rPr>
        <w:t>2</w:t>
      </w:r>
      <w:r w:rsidR="009119BC" w:rsidRPr="00E1112B">
        <w:rPr>
          <w:rFonts w:asciiTheme="majorHAnsi" w:hAnsiTheme="majorHAnsi"/>
        </w:rPr>
        <w:t xml:space="preserve">Department of Biological Sciences, University of Chester, </w:t>
      </w:r>
      <w:proofErr w:type="spellStart"/>
      <w:r w:rsidR="009119BC" w:rsidRPr="00E1112B">
        <w:rPr>
          <w:rFonts w:asciiTheme="majorHAnsi" w:hAnsiTheme="majorHAnsi"/>
        </w:rPr>
        <w:t>Parkgate</w:t>
      </w:r>
      <w:proofErr w:type="spellEnd"/>
      <w:r w:rsidR="009119BC" w:rsidRPr="00E1112B">
        <w:rPr>
          <w:rFonts w:asciiTheme="majorHAnsi" w:hAnsiTheme="majorHAnsi"/>
        </w:rPr>
        <w:t xml:space="preserve"> Road, Chester, CH1 4BJ, UK.</w:t>
      </w:r>
    </w:p>
    <w:p w14:paraId="2176D67D" w14:textId="73D69F0F" w:rsidR="00412461" w:rsidRPr="00E1112B" w:rsidRDefault="007B0DED" w:rsidP="001C1566">
      <w:pPr>
        <w:spacing w:line="480" w:lineRule="auto"/>
        <w:rPr>
          <w:rFonts w:asciiTheme="majorHAnsi" w:hAnsiTheme="majorHAnsi"/>
          <w:lang w:val="fr-FR"/>
        </w:rPr>
      </w:pPr>
      <w:proofErr w:type="gramStart"/>
      <w:r>
        <w:rPr>
          <w:rFonts w:asciiTheme="majorHAnsi" w:hAnsiTheme="majorHAnsi"/>
          <w:vertAlign w:val="superscript"/>
        </w:rPr>
        <w:t>3</w:t>
      </w:r>
      <w:r w:rsidR="006274A0" w:rsidRPr="005710E7">
        <w:rPr>
          <w:rFonts w:asciiTheme="majorHAnsi" w:hAnsiTheme="majorHAnsi" w:cs="Helvetica"/>
          <w:lang w:val="fr-FR" w:bidi="ar-SA"/>
        </w:rPr>
        <w:t>Laboratoire d'Ecologie Benthique Côtière - LEBCO</w:t>
      </w:r>
      <w:r w:rsidR="006274A0" w:rsidRPr="00E1112B">
        <w:rPr>
          <w:rFonts w:asciiTheme="majorHAnsi" w:hAnsiTheme="majorHAnsi"/>
          <w:lang w:val="fr-FR"/>
        </w:rPr>
        <w:t xml:space="preserve">, </w:t>
      </w:r>
      <w:r w:rsidR="006274A0" w:rsidRPr="005710E7">
        <w:rPr>
          <w:rFonts w:asciiTheme="majorHAnsi" w:hAnsiTheme="majorHAnsi" w:cs="Helvetica"/>
          <w:lang w:val="fr-FR" w:bidi="ar-SA"/>
        </w:rPr>
        <w:t>IFREMER - ZI de la Pointe du Diable</w:t>
      </w:r>
      <w:r w:rsidR="006274A0" w:rsidRPr="00E1112B">
        <w:rPr>
          <w:rFonts w:asciiTheme="majorHAnsi" w:hAnsiTheme="majorHAnsi"/>
          <w:lang w:val="fr-FR"/>
        </w:rPr>
        <w:t xml:space="preserve">, </w:t>
      </w:r>
      <w:r w:rsidR="006274A0" w:rsidRPr="005710E7">
        <w:rPr>
          <w:rFonts w:asciiTheme="majorHAnsi" w:hAnsiTheme="majorHAnsi" w:cs="Helvetica"/>
          <w:lang w:val="fr-FR" w:bidi="ar-SA"/>
        </w:rPr>
        <w:t>CS 10070</w:t>
      </w:r>
      <w:r w:rsidR="006274A0" w:rsidRPr="00E1112B">
        <w:rPr>
          <w:rFonts w:asciiTheme="majorHAnsi" w:hAnsiTheme="majorHAnsi"/>
          <w:lang w:val="fr-FR"/>
        </w:rPr>
        <w:t>, 29280 Plouzané, France.</w:t>
      </w:r>
      <w:proofErr w:type="gramEnd"/>
    </w:p>
    <w:p w14:paraId="670F367A" w14:textId="0F79E3ED" w:rsidR="00A45CBC" w:rsidRPr="00E1112B" w:rsidRDefault="007B0DED" w:rsidP="001C1566">
      <w:pPr>
        <w:spacing w:line="480" w:lineRule="auto"/>
        <w:rPr>
          <w:rFonts w:asciiTheme="majorHAnsi" w:hAnsiTheme="majorHAnsi"/>
          <w:lang w:val="fr-FR"/>
        </w:rPr>
      </w:pPr>
      <w:r>
        <w:rPr>
          <w:rFonts w:asciiTheme="majorHAnsi" w:hAnsiTheme="majorHAnsi"/>
          <w:vertAlign w:val="superscript"/>
          <w:lang w:val="fr-FR"/>
        </w:rPr>
        <w:t>4</w:t>
      </w:r>
      <w:r w:rsidR="00A45CBC" w:rsidRPr="00E1112B">
        <w:rPr>
          <w:rFonts w:asciiTheme="majorHAnsi" w:hAnsiTheme="majorHAnsi"/>
          <w:lang w:val="fr-FR"/>
        </w:rPr>
        <w:t xml:space="preserve">IFREMER, UMR 6539 (CNRS, UBO, IRD, IFREMER), Laboratoire des Sciences de l’Environnement Marin (LEMAR), 29280 </w:t>
      </w:r>
      <w:proofErr w:type="spellStart"/>
      <w:r w:rsidR="00A45CBC" w:rsidRPr="00E1112B">
        <w:rPr>
          <w:rFonts w:asciiTheme="majorHAnsi" w:hAnsiTheme="majorHAnsi"/>
          <w:lang w:val="fr-FR"/>
        </w:rPr>
        <w:t>Plouzane</w:t>
      </w:r>
      <w:proofErr w:type="spellEnd"/>
      <w:r w:rsidR="00A45CBC" w:rsidRPr="00E1112B">
        <w:rPr>
          <w:rFonts w:asciiTheme="majorHAnsi" w:hAnsiTheme="majorHAnsi"/>
          <w:lang w:val="fr-FR"/>
        </w:rPr>
        <w:t xml:space="preserve">́, </w:t>
      </w:r>
      <w:r w:rsidR="00625A4A">
        <w:rPr>
          <w:rFonts w:asciiTheme="majorHAnsi" w:hAnsiTheme="majorHAnsi"/>
          <w:lang w:val="fr-FR"/>
        </w:rPr>
        <w:t>France.</w:t>
      </w:r>
    </w:p>
    <w:p w14:paraId="4DA9C195" w14:textId="77777777" w:rsidR="00815B47" w:rsidRPr="00E1112B" w:rsidRDefault="00815B47" w:rsidP="001C1566">
      <w:pPr>
        <w:spacing w:line="480" w:lineRule="auto"/>
        <w:rPr>
          <w:rFonts w:asciiTheme="majorHAnsi" w:hAnsiTheme="majorHAnsi"/>
          <w:lang w:val="fr-FR"/>
        </w:rPr>
      </w:pPr>
    </w:p>
    <w:p w14:paraId="0474541D" w14:textId="77777777" w:rsidR="002D53DF" w:rsidRPr="00E1112B" w:rsidRDefault="001245A3" w:rsidP="001C1566">
      <w:pPr>
        <w:spacing w:line="480" w:lineRule="auto"/>
        <w:rPr>
          <w:rFonts w:asciiTheme="majorHAnsi" w:hAnsiTheme="majorHAnsi"/>
          <w:color w:val="0000FF"/>
          <w:u w:val="single"/>
        </w:rPr>
      </w:pPr>
      <w:r w:rsidRPr="00E1112B">
        <w:rPr>
          <w:rFonts w:asciiTheme="majorHAnsi" w:hAnsiTheme="majorHAnsi"/>
        </w:rPr>
        <w:t xml:space="preserve">*Author for correspondence. Email: </w:t>
      </w:r>
      <w:hyperlink r:id="rId9" w:history="1">
        <w:r w:rsidR="004633E5" w:rsidRPr="00E1112B">
          <w:rPr>
            <w:rStyle w:val="Hyperlink"/>
            <w:rFonts w:asciiTheme="majorHAnsi" w:hAnsiTheme="majorHAnsi"/>
          </w:rPr>
          <w:t>a.muir@chester.ac.uk</w:t>
        </w:r>
      </w:hyperlink>
      <w:r w:rsidR="002D53DF" w:rsidRPr="00E1112B">
        <w:rPr>
          <w:rFonts w:asciiTheme="majorHAnsi" w:hAnsiTheme="majorHAnsi"/>
          <w:b/>
        </w:rPr>
        <w:br w:type="page"/>
      </w:r>
    </w:p>
    <w:p w14:paraId="7DCB8DFC" w14:textId="77777777" w:rsidR="00C167BD" w:rsidRDefault="00C167BD" w:rsidP="000763E1">
      <w:pPr>
        <w:spacing w:line="480" w:lineRule="auto"/>
        <w:rPr>
          <w:rFonts w:asciiTheme="majorHAnsi" w:hAnsiTheme="majorHAnsi" w:cs="Times-Roman"/>
        </w:rPr>
      </w:pPr>
      <w:r>
        <w:rPr>
          <w:rFonts w:asciiTheme="majorHAnsi" w:hAnsiTheme="majorHAnsi"/>
        </w:rPr>
        <w:lastRenderedPageBreak/>
        <w:t>Acclim</w:t>
      </w:r>
      <w:r w:rsidRPr="00F83F14">
        <w:rPr>
          <w:rFonts w:asciiTheme="majorHAnsi" w:hAnsiTheme="majorHAnsi"/>
        </w:rPr>
        <w:t xml:space="preserve">ation </w:t>
      </w:r>
      <w:r>
        <w:rPr>
          <w:rFonts w:asciiTheme="majorHAnsi" w:hAnsiTheme="majorHAnsi"/>
        </w:rPr>
        <w:t xml:space="preserve">and adaptation, which </w:t>
      </w:r>
      <w:proofErr w:type="gramStart"/>
      <w:r>
        <w:rPr>
          <w:rFonts w:asciiTheme="majorHAnsi" w:hAnsiTheme="majorHAnsi"/>
        </w:rPr>
        <w:t>are</w:t>
      </w:r>
      <w:proofErr w:type="gramEnd"/>
      <w:r>
        <w:rPr>
          <w:rFonts w:asciiTheme="majorHAnsi" w:hAnsiTheme="majorHAnsi"/>
        </w:rPr>
        <w:t xml:space="preserve"> key to species survival in a changing climate, can be observed in terms of</w:t>
      </w:r>
      <w:r w:rsidRPr="00F83F14">
        <w:rPr>
          <w:rFonts w:asciiTheme="majorHAnsi" w:hAnsiTheme="majorHAnsi"/>
        </w:rPr>
        <w:t xml:space="preserve"> membrane lipid composition</w:t>
      </w:r>
      <w:r>
        <w:rPr>
          <w:rFonts w:asciiTheme="majorHAnsi" w:hAnsiTheme="majorHAnsi"/>
        </w:rPr>
        <w:t>. Remodelling membrane lipids, via</w:t>
      </w:r>
      <w:r w:rsidRPr="00F83F14">
        <w:rPr>
          <w:rFonts w:asciiTheme="majorHAnsi" w:hAnsiTheme="majorHAnsi"/>
        </w:rPr>
        <w:t xml:space="preserve"> </w:t>
      </w:r>
      <w:proofErr w:type="spellStart"/>
      <w:r w:rsidRPr="00F83F14">
        <w:rPr>
          <w:rFonts w:asciiTheme="majorHAnsi" w:hAnsiTheme="majorHAnsi"/>
        </w:rPr>
        <w:t>homeoviscous</w:t>
      </w:r>
      <w:proofErr w:type="spellEnd"/>
      <w:r w:rsidRPr="00F83F14">
        <w:rPr>
          <w:rFonts w:asciiTheme="majorHAnsi" w:hAnsiTheme="majorHAnsi"/>
        </w:rPr>
        <w:t xml:space="preserve"> adaptation (HVA</w:t>
      </w:r>
      <w:r>
        <w:rPr>
          <w:rFonts w:asciiTheme="majorHAnsi" w:hAnsiTheme="majorHAnsi"/>
        </w:rPr>
        <w:t xml:space="preserve">), counteracts membrane dysfunction due to temperature in </w:t>
      </w:r>
      <w:proofErr w:type="spellStart"/>
      <w:r>
        <w:rPr>
          <w:rFonts w:asciiTheme="majorHAnsi" w:hAnsiTheme="majorHAnsi"/>
        </w:rPr>
        <w:t>poikilotherms</w:t>
      </w:r>
      <w:proofErr w:type="spellEnd"/>
      <w:r>
        <w:rPr>
          <w:rFonts w:asciiTheme="majorHAnsi" w:hAnsiTheme="majorHAnsi"/>
        </w:rPr>
        <w:t xml:space="preserve">. In order to assess the potential for acclimation and adaptation in the honeycomb worm, </w:t>
      </w:r>
      <w:proofErr w:type="spellStart"/>
      <w:r w:rsidRPr="00F83F14">
        <w:rPr>
          <w:rFonts w:asciiTheme="majorHAnsi" w:hAnsiTheme="majorHAnsi"/>
          <w:i/>
        </w:rPr>
        <w:t>Sabellaria</w:t>
      </w:r>
      <w:proofErr w:type="spellEnd"/>
      <w:r w:rsidRPr="00F83F14">
        <w:rPr>
          <w:rFonts w:asciiTheme="majorHAnsi" w:hAnsiTheme="majorHAnsi"/>
          <w:i/>
        </w:rPr>
        <w:t xml:space="preserve"> </w:t>
      </w:r>
      <w:proofErr w:type="spellStart"/>
      <w:r w:rsidRPr="00F83F14">
        <w:rPr>
          <w:rFonts w:asciiTheme="majorHAnsi" w:hAnsiTheme="majorHAnsi"/>
          <w:i/>
        </w:rPr>
        <w:t>alveolata</w:t>
      </w:r>
      <w:proofErr w:type="spellEnd"/>
      <w:r w:rsidRPr="00F83F14">
        <w:rPr>
          <w:rFonts w:asciiTheme="majorHAnsi" w:hAnsiTheme="majorHAnsi"/>
        </w:rPr>
        <w:t>,</w:t>
      </w:r>
      <w:r>
        <w:rPr>
          <w:rFonts w:asciiTheme="majorHAnsi" w:hAnsiTheme="majorHAnsi"/>
        </w:rPr>
        <w:t xml:space="preserve"> a reef-building </w:t>
      </w:r>
      <w:proofErr w:type="spellStart"/>
      <w:r>
        <w:rPr>
          <w:rFonts w:asciiTheme="majorHAnsi" w:hAnsiTheme="majorHAnsi"/>
        </w:rPr>
        <w:t>polychaete</w:t>
      </w:r>
      <w:proofErr w:type="spellEnd"/>
      <w:r>
        <w:rPr>
          <w:rFonts w:asciiTheme="majorHAnsi" w:hAnsiTheme="majorHAnsi"/>
        </w:rPr>
        <w:t xml:space="preserve"> that </w:t>
      </w:r>
      <w:r w:rsidRPr="00F83F14">
        <w:rPr>
          <w:rFonts w:asciiTheme="majorHAnsi" w:hAnsiTheme="majorHAnsi"/>
        </w:rPr>
        <w:t xml:space="preserve">supports </w:t>
      </w:r>
      <w:r>
        <w:rPr>
          <w:rFonts w:asciiTheme="majorHAnsi" w:hAnsiTheme="majorHAnsi"/>
        </w:rPr>
        <w:t xml:space="preserve">high biodiversity, </w:t>
      </w:r>
      <w:r w:rsidRPr="00F83F14">
        <w:rPr>
          <w:rFonts w:asciiTheme="majorHAnsi" w:hAnsiTheme="majorHAnsi"/>
        </w:rPr>
        <w:t>we carried out common-garden experiments using in</w:t>
      </w:r>
      <w:r>
        <w:rPr>
          <w:rFonts w:asciiTheme="majorHAnsi" w:hAnsiTheme="majorHAnsi"/>
        </w:rPr>
        <w:t>dividuals from along its</w:t>
      </w:r>
      <w:r w:rsidRPr="00F83F14">
        <w:rPr>
          <w:rFonts w:asciiTheme="majorHAnsi" w:hAnsiTheme="majorHAnsi"/>
        </w:rPr>
        <w:t xml:space="preserve"> lat</w:t>
      </w:r>
      <w:r>
        <w:rPr>
          <w:rFonts w:asciiTheme="majorHAnsi" w:hAnsiTheme="majorHAnsi"/>
        </w:rPr>
        <w:t>itudinal range</w:t>
      </w:r>
      <w:r w:rsidRPr="00AA438C">
        <w:rPr>
          <w:rFonts w:asciiTheme="majorHAnsi" w:hAnsiTheme="majorHAnsi"/>
        </w:rPr>
        <w:t>. Individuals</w:t>
      </w:r>
      <w:r w:rsidRPr="00F83F14">
        <w:rPr>
          <w:rFonts w:asciiTheme="majorHAnsi" w:hAnsiTheme="majorHAnsi"/>
        </w:rPr>
        <w:t xml:space="preserve"> were exposed to a stepwise temperature increase from 1</w:t>
      </w:r>
      <w:r>
        <w:rPr>
          <w:rFonts w:asciiTheme="majorHAnsi" w:hAnsiTheme="majorHAnsi"/>
        </w:rPr>
        <w:t>5°C to 25°C and membrane lipid composition assessed. Our results suggest</w:t>
      </w:r>
      <w:r w:rsidRPr="00101CC0">
        <w:rPr>
          <w:rFonts w:asciiTheme="majorHAnsi" w:hAnsiTheme="majorHAnsi"/>
        </w:rPr>
        <w:t xml:space="preserve"> that </w:t>
      </w:r>
      <w:r w:rsidRPr="00101CC0">
        <w:rPr>
          <w:rFonts w:asciiTheme="majorHAnsi" w:hAnsiTheme="majorHAnsi"/>
          <w:i/>
        </w:rPr>
        <w:t xml:space="preserve">S. </w:t>
      </w:r>
      <w:proofErr w:type="spellStart"/>
      <w:r w:rsidRPr="00101CC0">
        <w:rPr>
          <w:rFonts w:asciiTheme="majorHAnsi" w:hAnsiTheme="majorHAnsi"/>
          <w:i/>
        </w:rPr>
        <w:t>alveolata</w:t>
      </w:r>
      <w:proofErr w:type="spellEnd"/>
      <w:r>
        <w:rPr>
          <w:rFonts w:asciiTheme="majorHAnsi" w:hAnsiTheme="majorHAnsi"/>
        </w:rPr>
        <w:t xml:space="preserve"> was able to acclimate to</w:t>
      </w:r>
      <w:r w:rsidRPr="00101CC0">
        <w:rPr>
          <w:rFonts w:asciiTheme="majorHAnsi" w:hAnsiTheme="majorHAnsi"/>
        </w:rPr>
        <w:t xml:space="preserve"> high</w:t>
      </w:r>
      <w:r>
        <w:rPr>
          <w:rFonts w:asciiTheme="majorHAnsi" w:hAnsiTheme="majorHAnsi"/>
        </w:rPr>
        <w:t xml:space="preserve">er temperatures, </w:t>
      </w:r>
      <w:r w:rsidRPr="00101CC0">
        <w:rPr>
          <w:rFonts w:asciiTheme="majorHAnsi" w:hAnsiTheme="majorHAnsi"/>
        </w:rPr>
        <w:t>as</w:t>
      </w:r>
      <w:r>
        <w:rPr>
          <w:rFonts w:asciiTheme="majorHAnsi" w:hAnsiTheme="majorHAnsi"/>
        </w:rPr>
        <w:t xml:space="preserve"> observed by a decrease in unsaturation index </w:t>
      </w:r>
      <w:r w:rsidRPr="00101CC0">
        <w:rPr>
          <w:rFonts w:asciiTheme="majorHAnsi" w:hAnsiTheme="majorHAnsi"/>
        </w:rPr>
        <w:t>and 20:5n-3. However, over the l</w:t>
      </w:r>
      <w:r>
        <w:rPr>
          <w:rFonts w:asciiTheme="majorHAnsi" w:hAnsiTheme="majorHAnsi"/>
        </w:rPr>
        <w:t xml:space="preserve">ong-term at 25°C, lipid composition patterns </w:t>
      </w:r>
      <w:r w:rsidRPr="00101CC0">
        <w:rPr>
          <w:rFonts w:asciiTheme="majorHAnsi" w:hAnsiTheme="majorHAnsi"/>
        </w:rPr>
        <w:t>are not consistent with HVA expectations and suggest a stress response</w:t>
      </w:r>
      <w:r>
        <w:rPr>
          <w:rFonts w:asciiTheme="majorHAnsi" w:hAnsiTheme="majorHAnsi"/>
        </w:rPr>
        <w:t>. Furthermore, unsaturation index</w:t>
      </w:r>
      <w:r w:rsidRPr="00101CC0">
        <w:rPr>
          <w:rFonts w:asciiTheme="majorHAnsi" w:hAnsiTheme="majorHAnsi"/>
        </w:rPr>
        <w:t xml:space="preserve"> of individuals from the two coldest sites were higher than those from the two warmest sites, with individuals from the </w:t>
      </w:r>
      <w:r>
        <w:rPr>
          <w:rFonts w:asciiTheme="majorHAnsi" w:hAnsiTheme="majorHAnsi"/>
        </w:rPr>
        <w:t xml:space="preserve">thermally intermediate site </w:t>
      </w:r>
      <w:r w:rsidRPr="00101CC0">
        <w:rPr>
          <w:rFonts w:asciiTheme="majorHAnsi" w:hAnsiTheme="majorHAnsi"/>
        </w:rPr>
        <w:t>being in-between</w:t>
      </w:r>
      <w:r>
        <w:rPr>
          <w:rFonts w:asciiTheme="majorHAnsi" w:hAnsiTheme="majorHAnsi"/>
        </w:rPr>
        <w:t>, likely reflecting local adaptation to temperature. Therefore</w:t>
      </w:r>
      <w:r w:rsidRPr="00EC06DA">
        <w:rPr>
          <w:rFonts w:asciiTheme="majorHAnsi" w:hAnsiTheme="majorHAnsi" w:cs="Times-Roman"/>
        </w:rPr>
        <w:t>, lipid remodelling appears limited at the highest temperatures in</w:t>
      </w:r>
      <w:r>
        <w:rPr>
          <w:rFonts w:asciiTheme="majorHAnsi" w:hAnsiTheme="majorHAnsi" w:cs="Times-Roman"/>
        </w:rPr>
        <w:t xml:space="preserve"> </w:t>
      </w:r>
      <w:r w:rsidRPr="00EC06DA">
        <w:rPr>
          <w:rFonts w:asciiTheme="majorHAnsi" w:hAnsiTheme="majorHAnsi" w:cs="Times-Roman"/>
          <w:i/>
        </w:rPr>
        <w:t xml:space="preserve">S. </w:t>
      </w:r>
      <w:proofErr w:type="spellStart"/>
      <w:r w:rsidRPr="00EC06DA">
        <w:rPr>
          <w:rFonts w:asciiTheme="majorHAnsi" w:hAnsiTheme="majorHAnsi" w:cs="Times-Roman"/>
          <w:i/>
        </w:rPr>
        <w:t>alveolata</w:t>
      </w:r>
      <w:proofErr w:type="spellEnd"/>
      <w:r>
        <w:rPr>
          <w:rFonts w:asciiTheme="majorHAnsi" w:hAnsiTheme="majorHAnsi" w:cs="Times-Roman"/>
        </w:rPr>
        <w:t xml:space="preserve">, </w:t>
      </w:r>
      <w:r w:rsidRPr="00EC06DA">
        <w:rPr>
          <w:rFonts w:asciiTheme="majorHAnsi" w:hAnsiTheme="majorHAnsi" w:cs="Times-Roman"/>
        </w:rPr>
        <w:t xml:space="preserve">suggesting that individuals inhabiting warm environments may be close to their </w:t>
      </w:r>
      <w:r>
        <w:rPr>
          <w:rFonts w:asciiTheme="majorHAnsi" w:hAnsiTheme="majorHAnsi" w:cs="Times-Roman"/>
        </w:rPr>
        <w:t>upper thermal tolerance limits and at risk in a changing climate.</w:t>
      </w:r>
    </w:p>
    <w:p w14:paraId="0512F842" w14:textId="77777777" w:rsidR="00604EE2" w:rsidRPr="00E1112B" w:rsidRDefault="00604EE2" w:rsidP="001C1566">
      <w:pPr>
        <w:spacing w:line="480" w:lineRule="auto"/>
        <w:rPr>
          <w:rFonts w:asciiTheme="majorHAnsi" w:hAnsiTheme="majorHAnsi"/>
        </w:rPr>
      </w:pPr>
    </w:p>
    <w:p w14:paraId="43CAAB42" w14:textId="77777777" w:rsidR="00412461" w:rsidRPr="00E1112B" w:rsidRDefault="00412461" w:rsidP="001C1566">
      <w:pPr>
        <w:spacing w:line="480" w:lineRule="auto"/>
        <w:rPr>
          <w:rFonts w:asciiTheme="majorHAnsi" w:hAnsiTheme="majorHAnsi"/>
          <w:b/>
        </w:rPr>
      </w:pPr>
      <w:r w:rsidRPr="00E1112B">
        <w:rPr>
          <w:rFonts w:asciiTheme="majorHAnsi" w:hAnsiTheme="majorHAnsi"/>
          <w:b/>
        </w:rPr>
        <w:t>Introduction</w:t>
      </w:r>
    </w:p>
    <w:p w14:paraId="5118CE0E" w14:textId="77777777" w:rsidR="004C45A9" w:rsidRPr="00E1112B" w:rsidRDefault="00986011" w:rsidP="001C1566">
      <w:pPr>
        <w:spacing w:line="480" w:lineRule="auto"/>
        <w:rPr>
          <w:rFonts w:asciiTheme="majorHAnsi" w:hAnsiTheme="majorHAnsi"/>
        </w:rPr>
      </w:pPr>
      <w:proofErr w:type="spellStart"/>
      <w:r w:rsidRPr="00E1112B">
        <w:rPr>
          <w:rFonts w:asciiTheme="majorHAnsi" w:hAnsiTheme="majorHAnsi"/>
        </w:rPr>
        <w:t>Ongoing</w:t>
      </w:r>
      <w:proofErr w:type="spellEnd"/>
      <w:r w:rsidRPr="00E1112B">
        <w:rPr>
          <w:rFonts w:asciiTheme="majorHAnsi" w:hAnsiTheme="majorHAnsi"/>
        </w:rPr>
        <w:t xml:space="preserve"> climate change is predicted to</w:t>
      </w:r>
      <w:r w:rsidR="00C7648D" w:rsidRPr="00E1112B">
        <w:rPr>
          <w:rFonts w:asciiTheme="majorHAnsi" w:hAnsiTheme="majorHAnsi"/>
        </w:rPr>
        <w:t xml:space="preserve"> have important consequences for</w:t>
      </w:r>
      <w:r w:rsidRPr="00E1112B">
        <w:rPr>
          <w:rFonts w:asciiTheme="majorHAnsi" w:hAnsiTheme="majorHAnsi"/>
        </w:rPr>
        <w:t xml:space="preserve"> </w:t>
      </w:r>
      <w:proofErr w:type="spellStart"/>
      <w:r w:rsidRPr="00E1112B">
        <w:rPr>
          <w:rFonts w:asciiTheme="majorHAnsi" w:hAnsiTheme="majorHAnsi"/>
        </w:rPr>
        <w:t>e</w:t>
      </w:r>
      <w:r w:rsidR="004C45A9" w:rsidRPr="00E1112B">
        <w:rPr>
          <w:rFonts w:asciiTheme="majorHAnsi" w:hAnsiTheme="majorHAnsi"/>
        </w:rPr>
        <w:t>ctotherms</w:t>
      </w:r>
      <w:proofErr w:type="spellEnd"/>
      <w:r w:rsidR="004C45A9" w:rsidRPr="00E1112B">
        <w:rPr>
          <w:rFonts w:asciiTheme="majorHAnsi" w:hAnsiTheme="majorHAnsi"/>
        </w:rPr>
        <w:t xml:space="preserve">, due to the </w:t>
      </w:r>
      <w:r w:rsidR="005710E7">
        <w:rPr>
          <w:rFonts w:asciiTheme="majorHAnsi" w:hAnsiTheme="majorHAnsi"/>
        </w:rPr>
        <w:t xml:space="preserve">direct </w:t>
      </w:r>
      <w:r w:rsidR="004C45A9" w:rsidRPr="00E1112B">
        <w:rPr>
          <w:rFonts w:asciiTheme="majorHAnsi" w:hAnsiTheme="majorHAnsi"/>
        </w:rPr>
        <w:t>influence of the thermal environment on metabolic rates, growth, reproducti</w:t>
      </w:r>
      <w:r w:rsidR="00694933">
        <w:rPr>
          <w:rFonts w:asciiTheme="majorHAnsi" w:hAnsiTheme="majorHAnsi"/>
        </w:rPr>
        <w:t>on</w:t>
      </w:r>
      <w:r w:rsidR="009567BD">
        <w:rPr>
          <w:rFonts w:asciiTheme="majorHAnsi" w:hAnsiTheme="majorHAnsi"/>
        </w:rPr>
        <w:t xml:space="preserve"> </w:t>
      </w:r>
      <w:r w:rsidR="004C45A9" w:rsidRPr="00E1112B">
        <w:rPr>
          <w:rFonts w:asciiTheme="majorHAnsi" w:hAnsiTheme="majorHAnsi"/>
        </w:rPr>
        <w:t>and locomotion</w:t>
      </w:r>
      <w:r w:rsidRPr="00E1112B">
        <w:rPr>
          <w:rFonts w:asciiTheme="majorHAnsi" w:hAnsiTheme="majorHAnsi"/>
        </w:rPr>
        <w:t xml:space="preserve"> </w:t>
      </w:r>
      <w:r w:rsidR="004C45A9" w:rsidRPr="00E1112B">
        <w:rPr>
          <w:rFonts w:asciiTheme="majorHAnsi" w:hAnsiTheme="majorHAnsi"/>
        </w:rPr>
        <w:fldChar w:fldCharType="begin" w:fldLock="1"/>
      </w:r>
      <w:r w:rsidR="00CA3F10">
        <w:rPr>
          <w:rFonts w:asciiTheme="majorHAnsi" w:hAnsiTheme="majorHAnsi"/>
        </w:rPr>
        <w:instrText>ADDIN CSL_CITATION { "citationItems" : [ { "id" : "ITEM-1", "itemData" : { "author" : [ { "dropping-particle" : "", "family" : "Deutsch", "given" : "Curtis A", "non-dropping-particle" : "", "parse-names" : false, "suffix" : "" }, { "dropping-particle" : "", "family" : "Tewksbury", "given" : "Joshua J", "non-dropping-particle" : "", "parse-names" : false, "suffix" : "" }, { "dropping-particle" : "", "family" : "Huey", "given" : "Raymond B", "non-dropping-particle" : "", "parse-names" : false, "suffix" : "" }, { "dropping-particle" : "", "family" : "Sheldon", "given" : "Kimberly S", "non-dropping-particle" : "", "parse-names" : false, "suffix" : "" }, { "dropping-particle" : "", "family" : "Ghalambor", "given" : "Cameron K", "non-dropping-particle" : "", "parse-names" : false, "suffix" : "" }, { "dropping-particle" : "", "family" : "Haak", "given" : "David C", "non-dropping-particle" : "", "parse-names" : false, "suffix" : "" }, { "dropping-particle" : "", "family" : "Martin", "given" : "Paul R", "non-dropping-particle" : "", "parse-names" : false, "suffix" : "" } ], "container-title" : "PNAS", "id" : "ITEM-1", "issue" : "18", "issued" : { "date-parts" : [ [ "2008" ] ] }, "page" : "6668-6672", "title" : "Impacts of climate warming on terrestrial ectotherms across latitude", "type" : "article-journal", "volume" : "105" }, "uris" : [ "http://www.mendeley.com/documents/?uuid=d5bd33dc-3387-400b-b789-c71c8c49d98e" ] }, { "id" : "ITEM-2", "itemData" : { "DOI" : "10.1038/nclimate2457", "ISBN" : "1758-678X", "ISSN" : "1758-678X", "abstract" : "Understanding how climate change affects natural populations remains one of the greatest challenges for ecology and management of natural resources. Animals can remodel their physiology to compensate for the effects of temperature variation, and this physiological plasticity, or acclimation, can confer resilience to climate change(1,2). The current lack of a comprehensive analysis of the capacity for physiological plasticity across taxonomic groups and geographic regions, however, constrains predictions of the impacts of climate change. Here, we assembled the largest database to date to establish the current state of knowledge of physiological plasticity in ectothermic animals. We show that acclimation decreases the sensitivity to temperature and climate change of freshwater and marine animals, but less so in terrestrial animals. Animals from more stable environments have greater capacity for acclimation, and there is a significant trend showing that the capacity for thermal acclimation increases with decreasing latitude. Despite the capacity for acclimation, climate change over the past 20 years has already resulted in increased physiological rates of up to 20%, and we predict further future increases under climate change. The generality of these predictions is limited, however, because much of the world is drastically undersampled in the literature, and these undersampled regions are the areas of greatest need for future research efforts.", "author" : [ { "dropping-particle" : "", "family" : "Seebacher", "given" : "F", "non-dropping-particle" : "", "parse-names" : false, "suffix" : "" }, { "dropping-particle" : "", "family" : "White", "given" : "C R", "non-dropping-particle" : "", "parse-names" : false, "suffix" : "" }, { "dropping-particle" : "", "family" : "Franklin", "given" : "C E", "non-dropping-particle" : "", "parse-names" : false, "suffix" : "" } ], "container-title" : "Nature Climate Change", "id" : "ITEM-2", "issue" : "1", "issued" : { "date-parts" : [ [ "2015" ] ] }, "page" : "61-66", "title" : "Physiological plasticity increases resilience of ectothermic animals to climate change", "type" : "article-journal", "volume" : "5" }, "uris" : [ "http://www.mendeley.com/documents/?uuid=7138b650-97a6-4038-811e-49ad366a303f" ] } ], "mendeley" : { "formattedCitation" : "&lt;sup&gt;1,2&lt;/sup&gt;", "plainTextFormattedCitation" : "1,2", "previouslyFormattedCitation" : "&lt;sup&gt;1,2&lt;/sup&gt;" }, "properties" : { "noteIndex" : 0 }, "schema" : "https://github.com/citation-style-language/schema/raw/master/csl-citation.json" }</w:instrText>
      </w:r>
      <w:r w:rsidR="004C45A9" w:rsidRPr="00E1112B">
        <w:rPr>
          <w:rFonts w:asciiTheme="majorHAnsi" w:hAnsiTheme="majorHAnsi"/>
        </w:rPr>
        <w:fldChar w:fldCharType="separate"/>
      </w:r>
      <w:r w:rsidR="00CA3F10" w:rsidRPr="00CA3F10">
        <w:rPr>
          <w:rFonts w:asciiTheme="majorHAnsi" w:hAnsiTheme="majorHAnsi"/>
          <w:noProof/>
          <w:vertAlign w:val="superscript"/>
        </w:rPr>
        <w:t>1,2</w:t>
      </w:r>
      <w:r w:rsidR="004C45A9" w:rsidRPr="00E1112B">
        <w:rPr>
          <w:rFonts w:asciiTheme="majorHAnsi" w:hAnsiTheme="majorHAnsi"/>
        </w:rPr>
        <w:fldChar w:fldCharType="end"/>
      </w:r>
      <w:r w:rsidR="0014577A">
        <w:rPr>
          <w:rFonts w:asciiTheme="majorHAnsi" w:hAnsiTheme="majorHAnsi"/>
        </w:rPr>
        <w:t>. This is</w:t>
      </w:r>
      <w:r w:rsidR="004C45A9" w:rsidRPr="00E1112B">
        <w:rPr>
          <w:rFonts w:asciiTheme="majorHAnsi" w:hAnsiTheme="majorHAnsi"/>
        </w:rPr>
        <w:t xml:space="preserve"> applicable</w:t>
      </w:r>
      <w:r w:rsidR="0014577A">
        <w:rPr>
          <w:rFonts w:asciiTheme="majorHAnsi" w:hAnsiTheme="majorHAnsi"/>
        </w:rPr>
        <w:t xml:space="preserve"> to </w:t>
      </w:r>
      <w:proofErr w:type="spellStart"/>
      <w:r w:rsidR="0014577A">
        <w:rPr>
          <w:rFonts w:asciiTheme="majorHAnsi" w:hAnsiTheme="majorHAnsi"/>
        </w:rPr>
        <w:t>ectotherms</w:t>
      </w:r>
      <w:proofErr w:type="spellEnd"/>
      <w:r w:rsidR="004C45A9" w:rsidRPr="00E1112B">
        <w:rPr>
          <w:rFonts w:asciiTheme="majorHAnsi" w:hAnsiTheme="majorHAnsi"/>
        </w:rPr>
        <w:t xml:space="preserve"> in </w:t>
      </w:r>
      <w:r w:rsidR="00C26204">
        <w:rPr>
          <w:rFonts w:asciiTheme="majorHAnsi" w:hAnsiTheme="majorHAnsi"/>
        </w:rPr>
        <w:t>marine</w:t>
      </w:r>
      <w:r w:rsidR="00C26204" w:rsidRPr="00E1112B">
        <w:rPr>
          <w:rFonts w:asciiTheme="majorHAnsi" w:hAnsiTheme="majorHAnsi"/>
        </w:rPr>
        <w:t xml:space="preserve"> </w:t>
      </w:r>
      <w:r w:rsidR="004C45A9" w:rsidRPr="00E1112B">
        <w:rPr>
          <w:rFonts w:asciiTheme="majorHAnsi" w:hAnsiTheme="majorHAnsi"/>
        </w:rPr>
        <w:t xml:space="preserve">environments, where body temperatures closely track surrounding water </w:t>
      </w:r>
      <w:r w:rsidR="004C45A9" w:rsidRPr="00E1112B">
        <w:rPr>
          <w:rFonts w:asciiTheme="majorHAnsi" w:hAnsiTheme="majorHAnsi"/>
        </w:rPr>
        <w:lastRenderedPageBreak/>
        <w:t xml:space="preserve">temperatures and where thermal profiles influence species distributions </w:t>
      </w:r>
      <w:r w:rsidR="004C45A9" w:rsidRPr="00E1112B">
        <w:rPr>
          <w:rFonts w:asciiTheme="majorHAnsi" w:hAnsiTheme="majorHAnsi"/>
        </w:rPr>
        <w:fldChar w:fldCharType="begin" w:fldLock="1"/>
      </w:r>
      <w:r w:rsidR="006D0957">
        <w:rPr>
          <w:rFonts w:asciiTheme="majorHAnsi" w:hAnsiTheme="majorHAnsi"/>
        </w:rPr>
        <w:instrText>ADDIN CSL_CITATION { "citationItems" : [ { "id" : "ITEM-1", "itemData" : { "DOI" : "10.1098/rstb.2006.1947", "ISSN" : "0962-8436", "PMID" : "17553776", "abstract" : "A cause and effect understanding of thermal limitation and adaptation at various levels of biological organization is crucial in the elaboration of how the Antarctic climate has shaped the functional properties of extant Antarctic fauna. At the same time, this understanding requires an integrative view of how the various levels of biological organization may be intertwined. At all levels analysed, the functional specialization to permanently low temperatures implies reduced tolerance of high temperatures, as a trade-off. Maintenance of membrane fluidity, enzyme kinetic properties (Km and k(cat)) and protein structural flexibility in the cold supports metabolic flux and regulation as well as cellular functioning overall. Gene expression patterns and, even more so, loss of genetic information, especially for myoglobin (Mb) and haemoglobin (Hb) in notothenioid fishes, reflect the specialization of Antarctic organisms to a narrow range of low temperatures. The loss of Mb and Hb in icefish, together with enhanced lipid membrane densities (e.g. higher concentrations of mitochondria), becomes explicable by the exploitation of high oxygen solubility at low metabolic rates in the cold, where an enhanced fraction of oxygen supply occurs through diffusive oxygen flux. Conversely, limited oxygen supply to tissues upon warming is an early cause of functional limitation. Low standard metabolic rates may be linked to extreme stenothermy. The evolutionary forces causing low metabolic rates as a uniform character of life in Antarctic ectothermal animals may be linked to the requirement for high energetic efficiency as required to support higher organismic functioning in the cold. This requirement may result from partial compensation for the thermal limitation of growth, while other functions like hatching, development, reproduction and ageing are largely delayed. As a perspective, the integrative approach suggests that the patterns of oxygen- and capacity-limited thermal tolerance are linked, on one hand, with the capacity and design of molecules and membranes, and, on the other hand, with life-history consequences and lifestyles typically seen in the permanent cold. Future research needs to address the detailed aspects of these interrelationships.", "author" : [ { "dropping-particle" : "", "family" : "P\u00f6rtner", "given" : "Hans O", "non-dropping-particle" : "", "parse-names" : false, "suffix" : "" }, { "dropping-particle" : "", "family" : "Peck", "given" : "Lloyd", "non-dropping-particle" : "", "parse-names" : false, "suffix" : "" }, { "dropping-particle" : "", "family" : "Somero", "given" : "G", "non-dropping-particle" : "", "parse-names" : false, "suffix" : "" } ], "container-title" : "Philosophical Transactions of the Royal Society B", "id" : "ITEM-1", "issued" : { "date-parts" : [ [ "2007" ] ] }, "page" : "2233-2258", "title" : "Thermal limits and adaptation in marine Antarctic ectotherms: an integrative view", "type" : "article-journal", "volume" : "362" }, "uris" : [ "http://www.mendeley.com/documents/?uuid=546d303b-05d6-4957-92a3-26b90908a248" ] } ], "mendeley" : { "formattedCitation" : "&lt;sup&gt;3&lt;/sup&gt;", "plainTextFormattedCitation" : "3", "previouslyFormattedCitation" : "&lt;sup&gt;3&lt;/sup&gt;" }, "properties" : { "noteIndex" : 0 }, "schema" : "https://github.com/citation-style-language/schema/raw/master/csl-citation.json" }</w:instrText>
      </w:r>
      <w:r w:rsidR="004C45A9" w:rsidRPr="00E1112B">
        <w:rPr>
          <w:rFonts w:asciiTheme="majorHAnsi" w:hAnsiTheme="majorHAnsi"/>
        </w:rPr>
        <w:fldChar w:fldCharType="separate"/>
      </w:r>
      <w:r w:rsidR="00D62030" w:rsidRPr="00D62030">
        <w:rPr>
          <w:rFonts w:asciiTheme="majorHAnsi" w:hAnsiTheme="majorHAnsi"/>
          <w:noProof/>
          <w:vertAlign w:val="superscript"/>
        </w:rPr>
        <w:t>3</w:t>
      </w:r>
      <w:r w:rsidR="004C45A9" w:rsidRPr="00E1112B">
        <w:rPr>
          <w:rFonts w:asciiTheme="majorHAnsi" w:hAnsiTheme="majorHAnsi"/>
        </w:rPr>
        <w:fldChar w:fldCharType="end"/>
      </w:r>
      <w:r w:rsidR="004C45A9" w:rsidRPr="00E1112B">
        <w:rPr>
          <w:rFonts w:asciiTheme="majorHAnsi" w:hAnsiTheme="majorHAnsi"/>
        </w:rPr>
        <w:t xml:space="preserve">. Furthermore, marine organisms inhabiting the intertidal zone are subject to extreme temperature fluctuations on a daily basis due to their exposure to both water and air temperatures at high- and low-tide, respectively </w:t>
      </w:r>
      <w:r w:rsidR="004C45A9" w:rsidRPr="00E1112B">
        <w:rPr>
          <w:rFonts w:asciiTheme="majorHAnsi" w:hAnsiTheme="majorHAnsi"/>
        </w:rPr>
        <w:fldChar w:fldCharType="begin" w:fldLock="1"/>
      </w:r>
      <w:r w:rsidR="00FC62E3">
        <w:rPr>
          <w:rFonts w:asciiTheme="majorHAnsi" w:hAnsiTheme="majorHAnsi"/>
        </w:rPr>
        <w:instrText>ADDIN CSL_CITATION { "citationItems" : [ { "id" : "ITEM-1", "itemData" : { "DOI" : "10.1146/annurev.ecolsys.37.091305.110149", "ISBN" : "1543-592X\\n978-0-8243-1437-8", "ISSN" : "1543-592X", "abstract" : "Long-term monitoring shows that the poleward range edges of intertidal biota have shifted by as much as 50 km per decade, faster than most recorded shifts of terrestrial species. Although most studies have concentrated on species-range edges, recent work emphasizes how modifying factors such as regional differences in the timing of low tide can overwhelm large-scale climatic gradients, leading to a mosaic of environmental stress. We discuss how changes in the mean and variability in climatic regimes, as modified by local and regional factors, can lead to complex patterns of species distribution rather than simple range shifts. We describe how ecological forecasting may be used to generate explicit hypotheses regarding the likely impacts of different climatic change scenarios on the distribution of intertidal species and how related hindcasting methods can be used to evaluate changes that have already been detected. These hypotheses can then be tested over a hierarchy of temporal and spatial scales using coupled field and laboratory-based approaches.", "author" : [ { "dropping-particle" : "", "family" : "Helmuth", "given" : "Brian", "non-dropping-particle" : "", "parse-names" : false, "suffix" : "" }, { "dropping-particle" : "", "family" : "Mieszkowska", "given" : "Nova", "non-dropping-particle" : "", "parse-names" : false, "suffix" : "" }, { "dropping-particle" : "", "family" : "Moore", "given" : "Pippa", "non-dropping-particle" : "", "parse-names" : false, "suffix" : "" }, { "dropping-particle" : "", "family" : "Hawkins", "given" : "Stephen J.", "non-dropping-particle" : "", "parse-names" : false, "suffix" : "" } ], "container-title" : "Annual Review of Ecology, Evolution, and Systematics", "id" : "ITEM-1", "issued" : { "date-parts" : [ [ "2006" ] ] }, "page" : "373-404", "title" : "Living on the edge of two changing worlds: forecasting the responses of rocky intertidal ecosystems to climate change", "type" : "article-journal", "volume" : "37" }, "uris" : [ "http://www.mendeley.com/documents/?uuid=90f2e6b3-234f-4309-b35a-112d691386a5" ] } ], "mendeley" : { "formattedCitation" : "&lt;sup&gt;4&lt;/sup&gt;", "plainTextFormattedCitation" : "4", "previouslyFormattedCitation" : "&lt;sup&gt;4&lt;/sup&gt;" }, "properties" : { "noteIndex" : 0 }, "schema" : "https://github.com/citation-style-language/schema/raw/master/csl-citation.json" }</w:instrText>
      </w:r>
      <w:r w:rsidR="004C45A9" w:rsidRPr="00E1112B">
        <w:rPr>
          <w:rFonts w:asciiTheme="majorHAnsi" w:hAnsiTheme="majorHAnsi"/>
        </w:rPr>
        <w:fldChar w:fldCharType="separate"/>
      </w:r>
      <w:r w:rsidR="00D62030" w:rsidRPr="00D62030">
        <w:rPr>
          <w:rFonts w:asciiTheme="majorHAnsi" w:hAnsiTheme="majorHAnsi"/>
          <w:noProof/>
          <w:vertAlign w:val="superscript"/>
        </w:rPr>
        <w:t>4</w:t>
      </w:r>
      <w:r w:rsidR="004C45A9" w:rsidRPr="00E1112B">
        <w:rPr>
          <w:rFonts w:asciiTheme="majorHAnsi" w:hAnsiTheme="majorHAnsi"/>
        </w:rPr>
        <w:fldChar w:fldCharType="end"/>
      </w:r>
      <w:r w:rsidR="004C45A9" w:rsidRPr="00E1112B">
        <w:rPr>
          <w:rFonts w:asciiTheme="majorHAnsi" w:hAnsiTheme="majorHAnsi"/>
        </w:rPr>
        <w:t xml:space="preserve">. However, the mechanisms that allow survival in such challenging environments are often unclear and could be due to behavioural responses, genetic adaptation and/or phenotypic plasticity </w:t>
      </w:r>
      <w:r w:rsidR="004C45A9" w:rsidRPr="00E1112B">
        <w:rPr>
          <w:rFonts w:asciiTheme="majorHAnsi" w:hAnsiTheme="majorHAnsi"/>
        </w:rPr>
        <w:fldChar w:fldCharType="begin" w:fldLock="1"/>
      </w:r>
      <w:r w:rsidR="00C01D5E">
        <w:rPr>
          <w:rFonts w:asciiTheme="majorHAnsi" w:hAnsiTheme="majorHAnsi"/>
        </w:rPr>
        <w:instrText>ADDIN CSL_CITATION { "citationItems" : [ { "id" : "ITEM-1", "itemData" : { "DOI" : "10.1242/jeb.037473", "ISSN" : "1477-9145", "PMID" : "20190116", "abstract" : "Physiological studies can help predict effects of climate change through determining which species currently live closest to their upper thermal tolerance limits, which physiological systems set these limits, and how species differ in acclimatization capacities for modifying their thermal tolerances. Reductionist studies at the molecular level can contribute to this analysis by revealing how much change in sequence is needed to adapt proteins to warmer temperatures--thus providing insights into potential rates of adaptive evolution--and determining how the contents of genomes--protein-coding genes and gene regulatory mechanisms--influence capacities for adapting to acute and long-term increases in temperature. Studies of congeneric invertebrates from thermally stressful rocky intertidal habitats have shown that warm-adapted congeners are most susceptible to local extinctions because their acute upper thermal limits (LT(50) values) lie near current thermal maxima and their abilities to increase thermal tolerance through acclimation are limited. Collapse of cardiac function may underlie acute and longer-term thermal limits. Local extinctions from heat death may be offset by in-migration of genetically warm-adapted conspecifics from mid-latitude 'hot spots', where midday low tides in summer select for heat tolerance. A single amino acid replacement is sufficient to adapt a protein to a new thermal range. More challenging to adaptive evolution are lesions in genomes of stenotherms like Antarctic marine ectotherms, which have lost protein-coding genes and gene regulatory mechanisms needed for coping with rising temperature. These extreme stenotherms, along with warm-adapted eurytherms living near their thermal limits, may be the major 'losers' from climate change.", "author" : [ { "dropping-particle" : "", "family" : "Somero", "given" : "G N", "non-dropping-particle" : "", "parse-names" : false, "suffix" : "" } ], "container-title" : "The Journal of experimental biology", "id" : "ITEM-1", "issue" : "6", "issued" : { "date-parts" : [ [ "2010", "3", "15" ] ] }, "page" : "912-920", "title" : "The physiology of climate change: how potentials for acclimatization and genetic adaptation will determine 'winners' and 'losers'.", "type" : "article-journal", "volume" : "213" }, "uris" : [ "http://www.mendeley.com/documents/?uuid=179b3de0-5247-4950-8fdc-fc4e29e220bf" ] }, { "id" : "ITEM-2", "itemData" : { "DOI" : "10.1111/eva.12137", "ISBN" : "1752-4571", "ISSN" : "17524563", "PMID" : "24454544", "abstract" : "Many studies have recorded phenotypic changes in natural populations and attributed them to climate change. However, controversy and uncertainty has arisen around three levels of inference in such studies. First, it has proven difficult to conclusively distinguish whether phenotypic changes are genetically based or the result of phenotypic plasticity. Second, whether or not the change is adaptive is usually assumed rather than tested. Third, inferences that climate change is the specific causal agent have rarely involved the testing - and exclusion - of other potential drivers. We here review the various ways in which the above inferences have been attempted, and evaluate the strength of support that each approach can provide. This methodological assessment sets the stage for 11 accompanying review articles that attempt comprehensive syntheses of what is currently known - and not known - about responses to climate change in a variety of taxa and in theory. Summarizing and relying on the results of these reviews, we arrive at the conclusion that evidence for genetic adaptation to climate change has been found in some systems, but is still relatively scarce. Most importantly, it is clear that more studies are needed - and these must employ better inferential methods - before general conclusions can be drawn. Overall, we hope that the present paper and special issue provide inspiration for future research and guidelines on best practices for its execution.", "author" : [ { "dropping-particle" : "", "family" : "Meril\u00e4", "given" : "Juha", "non-dropping-particle" : "", "parse-names" : false, "suffix" : "" }, { "dropping-particle" : "", "family" : "Hendry", "given" : "Andrew P.", "non-dropping-particle" : "", "parse-names" : false, "suffix" : "" } ], "container-title" : "Evolutionary Applications", "id" : "ITEM-2", "issued" : { "date-parts" : [ [ "2014" ] ] }, "page" : "1-14", "title" : "Climate change, adaptation, and phenotypic plasticity: The problem and the evidence", "type" : "article-journal", "volume" : "7" }, "uris" : [ "http://www.mendeley.com/documents/?uuid=0550d996-a7f9-45a1-959c-66a3ed85f26e" ] } ], "mendeley" : { "formattedCitation" : "&lt;sup&gt;5,6&lt;/sup&gt;", "plainTextFormattedCitation" : "5,6", "previouslyFormattedCitation" : "&lt;sup&gt;5,6&lt;/sup&gt;" }, "properties" : { "noteIndex" : 0 }, "schema" : "https://github.com/citation-style-language/schema/raw/master/csl-citation.json" }</w:instrText>
      </w:r>
      <w:r w:rsidR="004C45A9" w:rsidRPr="00E1112B">
        <w:rPr>
          <w:rFonts w:asciiTheme="majorHAnsi" w:hAnsiTheme="majorHAnsi"/>
        </w:rPr>
        <w:fldChar w:fldCharType="separate"/>
      </w:r>
      <w:r w:rsidR="00D62030" w:rsidRPr="00D62030">
        <w:rPr>
          <w:rFonts w:asciiTheme="majorHAnsi" w:hAnsiTheme="majorHAnsi"/>
          <w:noProof/>
          <w:vertAlign w:val="superscript"/>
        </w:rPr>
        <w:t>5,6</w:t>
      </w:r>
      <w:r w:rsidR="004C45A9" w:rsidRPr="00E1112B">
        <w:rPr>
          <w:rFonts w:asciiTheme="majorHAnsi" w:hAnsiTheme="majorHAnsi"/>
        </w:rPr>
        <w:fldChar w:fldCharType="end"/>
      </w:r>
      <w:r w:rsidR="004C45A9" w:rsidRPr="00E1112B">
        <w:rPr>
          <w:rFonts w:asciiTheme="majorHAnsi" w:hAnsiTheme="majorHAnsi"/>
        </w:rPr>
        <w:t xml:space="preserve">. Therefore, organisms inhabiting the intertidal zone provide an excellent opportunity to understand the mechanisms underlying tolerance to a </w:t>
      </w:r>
      <w:r w:rsidR="0014050F" w:rsidRPr="00E1112B">
        <w:rPr>
          <w:rFonts w:asciiTheme="majorHAnsi" w:hAnsiTheme="majorHAnsi"/>
        </w:rPr>
        <w:t xml:space="preserve">broad </w:t>
      </w:r>
      <w:r w:rsidR="004C45A9" w:rsidRPr="00E1112B">
        <w:rPr>
          <w:rFonts w:asciiTheme="majorHAnsi" w:hAnsiTheme="majorHAnsi"/>
        </w:rPr>
        <w:t xml:space="preserve">range of temperatures, which is key when </w:t>
      </w:r>
      <w:r w:rsidR="0014050F" w:rsidRPr="00E1112B">
        <w:rPr>
          <w:rFonts w:asciiTheme="majorHAnsi" w:hAnsiTheme="majorHAnsi"/>
        </w:rPr>
        <w:t>evaluating the</w:t>
      </w:r>
      <w:r w:rsidR="004C45A9" w:rsidRPr="00E1112B">
        <w:rPr>
          <w:rFonts w:asciiTheme="majorHAnsi" w:hAnsiTheme="majorHAnsi"/>
        </w:rPr>
        <w:t xml:space="preserve"> potential effects of climate change</w:t>
      </w:r>
      <w:r w:rsidR="004C45A9" w:rsidRPr="00E1112B">
        <w:rPr>
          <w:rFonts w:asciiTheme="majorHAnsi" w:hAnsiTheme="majorHAnsi"/>
        </w:rPr>
        <w:fldChar w:fldCharType="begin" w:fldLock="1"/>
      </w:r>
      <w:r w:rsidR="00FC62E3">
        <w:rPr>
          <w:rFonts w:asciiTheme="majorHAnsi" w:hAnsiTheme="majorHAnsi"/>
        </w:rPr>
        <w:instrText>ADDIN CSL_CITATION { "citationItems" : [ { "id" : "ITEM-1", "itemData" : { "DOI" : "10.1146/annurev.ecolsys.37.091305.110149", "ISBN" : "1543-592X\\n978-0-8243-1437-8", "ISSN" : "1543-592X", "abstract" : "Long-term monitoring shows that the poleward range edges of intertidal biota have shifted by as much as 50 km per decade, faster than most recorded shifts of terrestrial species. Although most studies have concentrated on species-range edges, recent work emphasizes how modifying factors such as regional differences in the timing of low tide can overwhelm large-scale climatic gradients, leading to a mosaic of environmental stress. We discuss how changes in the mean and variability in climatic regimes, as modified by local and regional factors, can lead to complex patterns of species distribution rather than simple range shifts. We describe how ecological forecasting may be used to generate explicit hypotheses regarding the likely impacts of different climatic change scenarios on the distribution of intertidal species and how related hindcasting methods can be used to evaluate changes that have already been detected. These hypotheses can then be tested over a hierarchy of temporal and spatial scales using coupled field and laboratory-based approaches.", "author" : [ { "dropping-particle" : "", "family" : "Helmuth", "given" : "Brian", "non-dropping-particle" : "", "parse-names" : false, "suffix" : "" }, { "dropping-particle" : "", "family" : "Mieszkowska", "given" : "Nova", "non-dropping-particle" : "", "parse-names" : false, "suffix" : "" }, { "dropping-particle" : "", "family" : "Moore", "given" : "Pippa", "non-dropping-particle" : "", "parse-names" : false, "suffix" : "" }, { "dropping-particle" : "", "family" : "Hawkins", "given" : "Stephen J.", "non-dropping-particle" : "", "parse-names" : false, "suffix" : "" } ], "container-title" : "Annual Review of Ecology, Evolution, and Systematics", "id" : "ITEM-1", "issued" : { "date-parts" : [ [ "2006" ] ] }, "page" : "373-404", "title" : "Living on the edge of two changing worlds: forecasting the responses of rocky intertidal ecosystems to climate change", "type" : "article-journal", "volume" : "37" }, "uris" : [ "http://www.mendeley.com/documents/?uuid=90f2e6b3-234f-4309-b35a-112d691386a5" ] } ], "mendeley" : { "formattedCitation" : "&lt;sup&gt;4&lt;/sup&gt;", "plainTextFormattedCitation" : "4", "previouslyFormattedCitation" : "&lt;sup&gt;4&lt;/sup&gt;" }, "properties" : { "noteIndex" : 0 }, "schema" : "https://github.com/citation-style-language/schema/raw/master/csl-citation.json" }</w:instrText>
      </w:r>
      <w:r w:rsidR="004C45A9" w:rsidRPr="00E1112B">
        <w:rPr>
          <w:rFonts w:asciiTheme="majorHAnsi" w:hAnsiTheme="majorHAnsi"/>
        </w:rPr>
        <w:fldChar w:fldCharType="separate"/>
      </w:r>
      <w:r w:rsidR="00A22F93" w:rsidRPr="00A22F93">
        <w:rPr>
          <w:rFonts w:asciiTheme="majorHAnsi" w:hAnsiTheme="majorHAnsi"/>
          <w:noProof/>
          <w:vertAlign w:val="superscript"/>
        </w:rPr>
        <w:t>4</w:t>
      </w:r>
      <w:r w:rsidR="004C45A9" w:rsidRPr="00E1112B">
        <w:rPr>
          <w:rFonts w:asciiTheme="majorHAnsi" w:hAnsiTheme="majorHAnsi"/>
        </w:rPr>
        <w:fldChar w:fldCharType="end"/>
      </w:r>
      <w:r w:rsidR="004C45A9" w:rsidRPr="00E1112B">
        <w:rPr>
          <w:rFonts w:asciiTheme="majorHAnsi" w:hAnsiTheme="majorHAnsi"/>
        </w:rPr>
        <w:t xml:space="preserve">. For instance, </w:t>
      </w:r>
      <w:r w:rsidR="00C7648D" w:rsidRPr="00E1112B">
        <w:rPr>
          <w:rFonts w:asciiTheme="majorHAnsi" w:hAnsiTheme="majorHAnsi"/>
        </w:rPr>
        <w:t>warm-</w:t>
      </w:r>
      <w:r w:rsidR="004C45A9" w:rsidRPr="00E1112B">
        <w:rPr>
          <w:rFonts w:asciiTheme="majorHAnsi" w:hAnsiTheme="majorHAnsi"/>
        </w:rPr>
        <w:t xml:space="preserve">adapted porcelain crabs (genus </w:t>
      </w:r>
      <w:proofErr w:type="spellStart"/>
      <w:r w:rsidR="004C45A9" w:rsidRPr="00E1112B">
        <w:rPr>
          <w:rFonts w:asciiTheme="majorHAnsi" w:hAnsiTheme="majorHAnsi"/>
          <w:i/>
        </w:rPr>
        <w:t>Petrolisthes</w:t>
      </w:r>
      <w:proofErr w:type="spellEnd"/>
      <w:r w:rsidR="004C45A9" w:rsidRPr="00E1112B">
        <w:rPr>
          <w:rFonts w:asciiTheme="majorHAnsi" w:hAnsiTheme="majorHAnsi"/>
        </w:rPr>
        <w:t xml:space="preserve">), intertidal limpets, and snails of the genus </w:t>
      </w:r>
      <w:proofErr w:type="spellStart"/>
      <w:r w:rsidR="004C45A9" w:rsidRPr="00E1112B">
        <w:rPr>
          <w:rFonts w:asciiTheme="majorHAnsi" w:hAnsiTheme="majorHAnsi"/>
          <w:i/>
        </w:rPr>
        <w:t>Chlorostoma</w:t>
      </w:r>
      <w:proofErr w:type="spellEnd"/>
      <w:r w:rsidR="004C45A9" w:rsidRPr="00E1112B">
        <w:rPr>
          <w:rFonts w:asciiTheme="majorHAnsi" w:hAnsiTheme="majorHAnsi"/>
        </w:rPr>
        <w:t xml:space="preserve"> are actually more threatened by ocean warming than their cold water congeners as they are already living close to their upper thermal tolerance limits </w:t>
      </w:r>
      <w:r w:rsidR="004C45A9" w:rsidRPr="00E1112B">
        <w:rPr>
          <w:rFonts w:asciiTheme="majorHAnsi" w:hAnsiTheme="majorHAnsi"/>
        </w:rPr>
        <w:fldChar w:fldCharType="begin" w:fldLock="1"/>
      </w:r>
      <w:r w:rsidR="00880BA0">
        <w:rPr>
          <w:rFonts w:asciiTheme="majorHAnsi" w:hAnsiTheme="majorHAnsi"/>
        </w:rPr>
        <w:instrText>ADDIN CSL_CITATION { "citationItems" : [ { "id" : "ITEM-1", "itemData" : { "DOI" : "10.1126/science.1083073", "ISBN" : "0036-8075", "ISSN" : "0036-8075", "PMID" : "12843385", "abstract" : "Recent reports have presented meta-analyses of global biological impacts of climate change (1, 2). However, there is debate as to the level of confidence ascribed to the certainty that global climate change has caused the observed biolog- ical changes (3). Two important considerations in the assessment of how climate change will impact organisms are (i) how close organisms are to their thermal limits in nature and (ii) an understanding of how organisms respond to increasing habitat temperatures, especially the degree to which organisms are able to adjust, or acclimatize, their thermal sensitivity. Here, I report the effects of thermal acclimation on thermal limits of cardiac function in four congeneric species of ma- rine invertebrates (Porcelain crabs, genus Petrolisthes) from different thermal habitats. Crabs in this genus are distrib- uted throughout the eastern Pa- cific, from Alaska to Chile, and at all sites in this latitudinal range sympatric species have discrete patterns of vertical in- tertidal zonation (4). During low tide, these crabs remain un- der stones, where temperatures during hot, low tide periods have been shown to change over 20\u00b0C in 6 hours (4,5). Two of the species (P. gracilis and P. hirtipes) are endemic to the Northern Gulf of California, and the other two (P. cinctipes and P. eriomerus) are distribut- ed in the cold- temperate zone of the northeastern Pacific (4). P. gracilis and P. cinctipes are upper intertidal zone species, P. hirtipes is a middle intertidal zone species, and P. eriomerus is found in and below the low intertidal zone (4). P. gracilis and P. hirtipes are in one phylogenetic clade that diverged \ue0016 million years ago (Ma), and P. cinctipes and P. eriomerus are in a different clade with a diver- gence time of \ue00113 Ma (4). The upper and lower thermal limits of , heart function (defined as CTmax and CTmin respectively) (fig. S1) (5) were determined in specimens acclimated to 10\u00b0C temperature ranges (Fig. 1, A and B) (5). CTmax (Fig. 1A) and CTmin (Fig. 1B) values at either acclima- tion temperature were generally consistent with thermal microhabitat. CTmax values are at or near maximal habitat temperatures (Fig. 1, A and C) (4) in all species except for P. eriomerus. The striking result of this experi- ment is shown in Fig. 1C. The change in remained apparent after phylogenetic trans- formation of the data by independent con- trasts analysis (5). The prediction generated from these re- sults is that the Petrolisthe\u2026", "author" : [ { "dropping-particle" : "", "family" : "Stillman", "given" : "Jonathon H", "non-dropping-particle" : "", "parse-names" : false, "suffix" : "" } ], "container-title" : "Science (New York, N.Y.)", "id" : "ITEM-1", "issue" : "5629", "issued" : { "date-parts" : [ [ "2003" ] ] }, "page" : "65", "title" : "Acclimation capacity underlies susceptibility to climate change.", "type" : "article-journal", "volume" : "301" }, "uris" : [ "http://www.mendeley.com/documents/?uuid=74b898af-fd68-4596-b323-2dff1cc2733f" ] }, { "id" : "ITEM-2", "itemData" : { "ISBN" : "0006-3185", "ISSN" : "00063185", "PMID" : "15837963", "abstract" : "We analyzed the thermal limits of heart function for congeneric species of the marine snail Tegula that have different patterns of vertical zonation. T. funebralis is found in the low to mid-intertidal zone, and T. brunnea and T. montereyi live in the low-intertidal or subtidally. As indices of thermal limits of heart function, we used the temperature at which heart rate initially decreased rapidly during heating (the Arrhenius break temperature, or ABT) and the temperature at which heart ceased to beat with either heating or cooling (the flatline temperature, or FLT(hot) or FLT(cold), respectively). These three indices provide an estimate of the thermal range within which Tegula heart function is maintained. For field-acclimatized specimens, the thermal range of the high-intertidal T. funebralis was greater than those of its two lower-occurring congeners (higher ABT, higher FLT(hot), lower FLT(cold)). We also demonstrated the effects of constant thermal acclimation on the heart rate response to heat stress. Acclimation to 14 degrees C and 22 degrees C resulted in increases in ABT and FLT(hot), with the largest changes in T. brunnea and T. montereyi. Although T. funebralis is more heat tolerant and eurythermal than its two lower-occurring congeners, it can encounter field body temperatures that exceed ABT, indicating that T. funebralis faces a larger threat from heat stress, in situ. These findings are consistent with recent studies on other taxa of marine invertebrates that have shown, somewhat paradoxically, that warm-adapted, eurythermal intertidal species may be more impacted by global warming than congeneric subtidal species that are less heat tolerant.", "author" : [ { "dropping-particle" : "", "family" : "Stenseng", "given" : "Emily", "non-dropping-particle" : "", "parse-names" : false, "suffix" : "" }, { "dropping-particle" : "", "family" : "Braby", "given" : "Caren E.", "non-dropping-particle" : "", "parse-names" : false, "suffix" : "" }, { "dropping-particle" : "", "family" : "Somero", "given" : "George N.", "non-dropping-particle" : "", "parse-names" : false, "suffix" : "" } ], "container-title" : "Biological Bulletin", "id" : "ITEM-2", "issue" : "2", "issued" : { "date-parts" : [ [ "2005" ] ] }, "page" : "138-144", "title" : "Evolutionary and acclimation-induced variation in the thermal limits of heart function in congeneric marine snails (Genus &lt;i&gt;Tegula&lt;/i&gt;): Implications for vertical zonation", "type" : "article-journal", "volume" : "208" }, "uris" : [ "http://www.mendeley.com/documents/?uuid=d1401d10-379b-4a5e-aecc-13053d36e7c4" ] }, { "id" : "ITEM-3", "itemData" : { "DOI" : "10.1242/jeb.024505", "ISBN" : "0022-0949 (Print)\\r0022-0949 (Linking)", "ISSN" : "0022-0949", "PMID" : "19112135", "abstract" : "We characterized functional and structural properties of cytoplasmic malate dehydrogenases (cMDHs) from six limpets of the genus Lottia that have different vertical and latitudinal distributions. Particular attention was given to the cryptic species pair Lottia digitalis (northern occurring) and L. austrodigitalis (southern occurring) because of recent contraction in the southern range of L. digitalis and a northward range extension of L. austrodigitalis. As an index of adaptation of function, we measured the effects of temperature on the apparent Michaelis-Menten constant (K(m)) of the cofactor NADH (K(m)(NADH)). K(m)(NADH) values of cMDHs from the mid- to high-intertidal, low-latitude species L. scabra and L. gigantea were less sensitive to high temperature than those of cMDHs from the low- and mid-intertidal, high-latitude species L. scutum and L. pelta. cMDH of L. digitalis was more sensitive to high temperatures than the cMDH ortholog of L. austrodigitalis. Thermal stability (rate of loss of activity at 42.5 degrees C) showed a similar pattern of interspecific variation. Comparison of the deduced amino acid sequences showed that interspecific differences ranged from one to as many as 17 residues. Differences in K(m)(NADH) and thermal stability between orthologs of L. digitalis and L. austrodigitalis result from a single amino acid substitution. At position 291, the glycine residue in cMDH of L. digitalis is replaced by a serine in cMDH of L. austrodigitalis, a change that favors additional hydrogen bonding and reduced conformational entropy. This difference between closely related congeners demonstrates the role of minor alterations in protein sequence in temperature adaptation and suggests that such variation is important in governing shifts in biogeographic range in response to climate change.", "author" : [ { "dropping-particle" : "", "family" : "Dong", "given" : "Yunwei", "non-dropping-particle" : "", "parse-names" : false, "suffix" : "" }, { "dropping-particle" : "", "family" : "Somero", "given" : "George N", "non-dropping-particle" : "", "parse-names" : false, "suffix" : "" } ], "container-title" : "The Journal of experimental biology", "id" : "ITEM-3", "issued" : { "date-parts" : [ [ "2009" ] ] }, "page" : "169-177", "title" : "Temperature adaptation of cytosolic malate dehydrogenases of limpets (genus &lt;i&gt;Lottia&lt;/i&gt;): Differences in stability and function due to minor changes in sequence correlate with biogeographic and vertical distributions.", "type" : "article-journal", "volume" : "212" }, "uris" : [ "http://www.mendeley.com/documents/?uuid=d93499f0-1021-4f79-87ea-329ecc174adf" ] } ], "mendeley" : { "formattedCitation" : "&lt;sup&gt;7\u20139&lt;/sup&gt;", "plainTextFormattedCitation" : "7\u20139", "previouslyFormattedCitation" : "&lt;sup&gt;7\u20139&lt;/sup&gt;" }, "properties" : { "noteIndex" : 0 }, "schema" : "https://github.com/citation-style-language/schema/raw/master/csl-citation.json" }</w:instrText>
      </w:r>
      <w:r w:rsidR="004C45A9" w:rsidRPr="00E1112B">
        <w:rPr>
          <w:rFonts w:asciiTheme="majorHAnsi" w:hAnsiTheme="majorHAnsi"/>
        </w:rPr>
        <w:fldChar w:fldCharType="separate"/>
      </w:r>
      <w:r w:rsidR="00C01D5E" w:rsidRPr="00C01D5E">
        <w:rPr>
          <w:rFonts w:asciiTheme="majorHAnsi" w:hAnsiTheme="majorHAnsi"/>
          <w:noProof/>
          <w:vertAlign w:val="superscript"/>
        </w:rPr>
        <w:t>7–9</w:t>
      </w:r>
      <w:r w:rsidR="004C45A9" w:rsidRPr="00E1112B">
        <w:rPr>
          <w:rFonts w:asciiTheme="majorHAnsi" w:hAnsiTheme="majorHAnsi"/>
        </w:rPr>
        <w:fldChar w:fldCharType="end"/>
      </w:r>
      <w:r w:rsidR="004C45A9" w:rsidRPr="00E1112B">
        <w:rPr>
          <w:rFonts w:asciiTheme="majorHAnsi" w:hAnsiTheme="majorHAnsi"/>
        </w:rPr>
        <w:t>. Furthermore, the species of porcelain crabs that have adapted to high temperatures have done so at the expense of acclimation capacity</w:t>
      </w:r>
      <w:r w:rsidR="00084DAD" w:rsidRPr="00E1112B">
        <w:rPr>
          <w:rFonts w:asciiTheme="majorHAnsi" w:hAnsiTheme="majorHAnsi"/>
        </w:rPr>
        <w:t xml:space="preserve"> </w:t>
      </w:r>
      <w:r w:rsidR="00084DAD" w:rsidRPr="00E1112B">
        <w:rPr>
          <w:rFonts w:asciiTheme="majorHAnsi" w:hAnsiTheme="majorHAnsi"/>
        </w:rPr>
        <w:fldChar w:fldCharType="begin" w:fldLock="1"/>
      </w:r>
      <w:r w:rsidR="008C3FF5">
        <w:rPr>
          <w:rFonts w:asciiTheme="majorHAnsi" w:hAnsiTheme="majorHAnsi"/>
        </w:rPr>
        <w:instrText>ADDIN CSL_CITATION { "citationItems" : [ { "id" : "ITEM-1", "itemData" : { "DOI" : "10.1126/science.1083073", "ISBN" : "0036-8075", "ISSN" : "0036-8075", "PMID" : "12843385", "abstract" : "Recent reports have presented meta-analyses of global biological impacts of climate change (1, 2). However, there is debate as to the level of confidence ascribed to the certainty that global climate change has caused the observed biolog- ical changes (3). Two important considerations in the assessment of how climate change will impact organisms are (i) how close organisms are to their thermal limits in nature and (ii) an understanding of how organisms respond to increasing habitat temperatures, especially the degree to which organisms are able to adjust, or acclimatize, their thermal sensitivity. Here, I report the effects of thermal acclimation on thermal limits of cardiac function in four congeneric species of ma- rine invertebrates (Porcelain crabs, genus Petrolisthes) from different thermal habitats. Crabs in this genus are distrib- uted throughout the eastern Pa- cific, from Alaska to Chile, and at all sites in this latitudinal range sympatric species have discrete patterns of vertical in- tertidal zonation (4). During low tide, these crabs remain un- der stones, where temperatures during hot, low tide periods have been shown to change over 20\u00b0C in 6 hours (4,5). Two of the species (P. gracilis and P. hirtipes) are endemic to the Northern Gulf of California, and the other two (P. cinctipes and P. eriomerus) are distribut- ed in the cold- temperate zone of the northeastern Pacific (4). P. gracilis and P. cinctipes are upper intertidal zone species, P. hirtipes is a middle intertidal zone species, and P. eriomerus is found in and below the low intertidal zone (4). P. gracilis and P. hirtipes are in one phylogenetic clade that diverged \ue0016 million years ago (Ma), and P. cinctipes and P. eriomerus are in a different clade with a diver- gence time of \ue00113 Ma (4). The upper and lower thermal limits of , heart function (defined as CTmax and CTmin respectively) (fig. S1) (5) were determined in specimens acclimated to 10\u00b0C temperature ranges (Fig. 1, A and B) (5). CTmax (Fig. 1A) and CTmin (Fig. 1B) values at either acclima- tion temperature were generally consistent with thermal microhabitat. CTmax values are at or near maximal habitat temperatures (Fig. 1, A and C) (4) in all species except for P. eriomerus. The striking result of this experi- ment is shown in Fig. 1C. The change in remained apparent after phylogenetic trans- formation of the data by independent con- trasts analysis (5). The prediction generated from these re- sults is that the Petrolisthe\u2026", "author" : [ { "dropping-particle" : "", "family" : "Stillman", "given" : "Jonathon H", "non-dropping-particle" : "", "parse-names" : false, "suffix" : "" } ], "container-title" : "Science (New York, N.Y.)", "id" : "ITEM-1", "issue" : "5629", "issued" : { "date-parts" : [ [ "2003" ] ] }, "page" : "65", "title" : "Acclimation capacity underlies susceptibility to climate change.", "type" : "article-journal", "volume" : "301" }, "uris" : [ "http://www.mendeley.com/documents/?uuid=74b898af-fd68-4596-b323-2dff1cc2733f" ] } ], "mendeley" : { "formattedCitation" : "&lt;sup&gt;7&lt;/sup&gt;", "plainTextFormattedCitation" : "7", "previouslyFormattedCitation" : "&lt;sup&gt;7&lt;/sup&gt;" }, "properties" : { "noteIndex" : 0 }, "schema" : "https://github.com/citation-style-language/schema/raw/master/csl-citation.json" }</w:instrText>
      </w:r>
      <w:r w:rsidR="00084DAD" w:rsidRPr="00E1112B">
        <w:rPr>
          <w:rFonts w:asciiTheme="majorHAnsi" w:hAnsiTheme="majorHAnsi"/>
        </w:rPr>
        <w:fldChar w:fldCharType="separate"/>
      </w:r>
      <w:r w:rsidR="00C01D5E" w:rsidRPr="00C01D5E">
        <w:rPr>
          <w:rFonts w:asciiTheme="majorHAnsi" w:hAnsiTheme="majorHAnsi"/>
          <w:noProof/>
          <w:vertAlign w:val="superscript"/>
        </w:rPr>
        <w:t>7</w:t>
      </w:r>
      <w:r w:rsidR="00084DAD" w:rsidRPr="00E1112B">
        <w:rPr>
          <w:rFonts w:asciiTheme="majorHAnsi" w:hAnsiTheme="majorHAnsi"/>
        </w:rPr>
        <w:fldChar w:fldCharType="end"/>
      </w:r>
      <w:r w:rsidR="004C45A9" w:rsidRPr="00E1112B">
        <w:rPr>
          <w:rFonts w:asciiTheme="majorHAnsi" w:hAnsiTheme="majorHAnsi"/>
        </w:rPr>
        <w:t xml:space="preserve">. Therefore, assessing the interplay between adaptation and acclimation in responding to novel temperatures in littoral zone species can increase our understanding of </w:t>
      </w:r>
      <w:r w:rsidR="00C7648D" w:rsidRPr="00E1112B">
        <w:rPr>
          <w:rFonts w:asciiTheme="majorHAnsi" w:hAnsiTheme="majorHAnsi"/>
        </w:rPr>
        <w:t xml:space="preserve">the </w:t>
      </w:r>
      <w:r w:rsidR="004C45A9" w:rsidRPr="00E1112B">
        <w:rPr>
          <w:rFonts w:asciiTheme="majorHAnsi" w:hAnsiTheme="majorHAnsi"/>
        </w:rPr>
        <w:t>impacts of a changing climate.</w:t>
      </w:r>
    </w:p>
    <w:p w14:paraId="3FA5C913" w14:textId="77777777" w:rsidR="004C45A9" w:rsidRPr="00E1112B" w:rsidRDefault="004C45A9" w:rsidP="001C1566">
      <w:pPr>
        <w:spacing w:line="480" w:lineRule="auto"/>
        <w:rPr>
          <w:rFonts w:asciiTheme="majorHAnsi" w:hAnsiTheme="majorHAnsi"/>
        </w:rPr>
      </w:pPr>
      <w:r w:rsidRPr="00E1112B">
        <w:rPr>
          <w:rFonts w:asciiTheme="majorHAnsi" w:hAnsiTheme="majorHAnsi"/>
        </w:rPr>
        <w:tab/>
        <w:t>Adaptation, an evolutionary response across generations, and acclimatisation, here defined as any response in which a genotype exhibits different phenotypes in response to the environment experienced, are both important facets of survival in a changing climate</w:t>
      </w:r>
      <w:r w:rsidR="0040258C" w:rsidRPr="00E1112B">
        <w:rPr>
          <w:rFonts w:asciiTheme="majorHAnsi" w:hAnsiTheme="majorHAnsi"/>
        </w:rPr>
        <w:t xml:space="preserve"> </w:t>
      </w:r>
      <w:r w:rsidR="0040258C" w:rsidRPr="00E1112B">
        <w:rPr>
          <w:rFonts w:asciiTheme="majorHAnsi" w:hAnsiTheme="majorHAnsi"/>
        </w:rPr>
        <w:fldChar w:fldCharType="begin" w:fldLock="1"/>
      </w:r>
      <w:r w:rsidR="00A22F93">
        <w:rPr>
          <w:rFonts w:asciiTheme="majorHAnsi" w:hAnsiTheme="majorHAnsi"/>
        </w:rPr>
        <w:instrText>ADDIN CSL_CITATION { "citationItems" : [ { "id" : "ITEM-1", "itemData" : { "DOI" : "10.1111/eva.12137", "ISBN" : "1752-4571", "ISSN" : "17524563", "PMID" : "24454544", "abstract" : "Many studies have recorded phenotypic changes in natural populations and attributed them to climate change. However, controversy and uncertainty has arisen around three levels of inference in such studies. First, it has proven difficult to conclusively distinguish whether phenotypic changes are genetically based or the result of phenotypic plasticity. Second, whether or not the change is adaptive is usually assumed rather than tested. Third, inferences that climate change is the specific causal agent have rarely involved the testing - and exclusion - of other potential drivers. We here review the various ways in which the above inferences have been attempted, and evaluate the strength of support that each approach can provide. This methodological assessment sets the stage for 11 accompanying review articles that attempt comprehensive syntheses of what is currently known - and not known - about responses to climate change in a variety of taxa and in theory. Summarizing and relying on the results of these reviews, we arrive at the conclusion that evidence for genetic adaptation to climate change has been found in some systems, but is still relatively scarce. Most importantly, it is clear that more studies are needed - and these must employ better inferential methods - before general conclusions can be drawn. Overall, we hope that the present paper and special issue provide inspiration for future research and guidelines on best practices for its execution.", "author" : [ { "dropping-particle" : "", "family" : "Meril\u00e4", "given" : "Juha", "non-dropping-particle" : "", "parse-names" : false, "suffix" : "" }, { "dropping-particle" : "", "family" : "Hendry", "given" : "Andrew P.", "non-dropping-particle" : "", "parse-names" : false, "suffix" : "" } ], "container-title" : "Evolutionary Applications", "id" : "ITEM-1", "issued" : { "date-parts" : [ [ "2014" ] ] }, "page" : "1-14", "title" : "Climate change, adaptation, and phenotypic plasticity: The problem and the evidence", "type" : "article-journal", "volume" : "7" }, "uris" : [ "http://www.mendeley.com/documents/?uuid=0550d996-a7f9-45a1-959c-66a3ed85f26e" ] } ], "mendeley" : { "formattedCitation" : "&lt;sup&gt;6&lt;/sup&gt;", "plainTextFormattedCitation" : "6", "previouslyFormattedCitation" : "&lt;sup&gt;6&lt;/sup&gt;" }, "properties" : { "noteIndex" : 0 }, "schema" : "https://github.com/citation-style-language/schema/raw/master/csl-citation.json" }</w:instrText>
      </w:r>
      <w:r w:rsidR="0040258C" w:rsidRPr="00E1112B">
        <w:rPr>
          <w:rFonts w:asciiTheme="majorHAnsi" w:hAnsiTheme="majorHAnsi"/>
        </w:rPr>
        <w:fldChar w:fldCharType="separate"/>
      </w:r>
      <w:r w:rsidR="00D62030" w:rsidRPr="00D62030">
        <w:rPr>
          <w:rFonts w:asciiTheme="majorHAnsi" w:hAnsiTheme="majorHAnsi"/>
          <w:noProof/>
          <w:vertAlign w:val="superscript"/>
        </w:rPr>
        <w:t>6</w:t>
      </w:r>
      <w:r w:rsidR="0040258C" w:rsidRPr="00E1112B">
        <w:rPr>
          <w:rFonts w:asciiTheme="majorHAnsi" w:hAnsiTheme="majorHAnsi"/>
        </w:rPr>
        <w:fldChar w:fldCharType="end"/>
      </w:r>
      <w:r w:rsidRPr="00E1112B">
        <w:rPr>
          <w:rFonts w:asciiTheme="majorHAnsi" w:hAnsiTheme="majorHAnsi"/>
        </w:rPr>
        <w:t xml:space="preserve">. However, the rapidity of anthropogenically-induced climate change has highlighted acclimatisation as particularly important in short-term species survival, whilst adaptation will likely predict survival in the long-term </w:t>
      </w:r>
      <w:r w:rsidRPr="00E1112B">
        <w:rPr>
          <w:rFonts w:asciiTheme="majorHAnsi" w:hAnsiTheme="majorHAnsi"/>
        </w:rPr>
        <w:fldChar w:fldCharType="begin" w:fldLock="1"/>
      </w:r>
      <w:r w:rsidR="00287160">
        <w:rPr>
          <w:rFonts w:asciiTheme="majorHAnsi" w:hAnsiTheme="majorHAnsi"/>
        </w:rPr>
        <w:instrText>ADDIN CSL_CITATION { "citationItems" : [ { "id" : "ITEM-1", "itemData" : { "DOI" : "10.1242/jeb.037473", "ISSN" : "1477-9145", "PMID" : "20190116", "abstract" : "Physiological studies can help predict effects of climate change through determining which species currently live closest to their upper thermal tolerance limits, which physiological systems set these limits, and how species differ in acclimatization capacities for modifying their thermal tolerances. Reductionist studies at the molecular level can contribute to this analysis by revealing how much change in sequence is needed to adapt proteins to warmer temperatures--thus providing insights into potential rates of adaptive evolution--and determining how the contents of genomes--protein-coding genes and gene regulatory mechanisms--influence capacities for adapting to acute and long-term increases in temperature. Studies of congeneric invertebrates from thermally stressful rocky intertidal habitats have shown that warm-adapted congeners are most susceptible to local extinctions because their acute upper thermal limits (LT(50) values) lie near current thermal maxima and their abilities to increase thermal tolerance through acclimation are limited. Collapse of cardiac function may underlie acute and longer-term thermal limits. Local extinctions from heat death may be offset by in-migration of genetically warm-adapted conspecifics from mid-latitude 'hot spots', where midday low tides in summer select for heat tolerance. A single amino acid replacement is sufficient to adapt a protein to a new thermal range. More challenging to adaptive evolution are lesions in genomes of stenotherms like Antarctic marine ectotherms, which have lost protein-coding genes and gene regulatory mechanisms needed for coping with rising temperature. These extreme stenotherms, along with warm-adapted eurytherms living near their thermal limits, may be the major 'losers' from climate change.", "author" : [ { "dropping-particle" : "", "family" : "Somero", "given" : "G N", "non-dropping-particle" : "", "parse-names" : false, "suffix" : "" } ], "container-title" : "The Journal of experimental biology", "id" : "ITEM-1", "issue" : "6", "issued" : { "date-parts" : [ [ "2010", "3", "15" ] ] }, "page" : "912-920", "title" : "The physiology of climate change: how potentials for acclimatization and genetic adaptation will determine 'winners' and 'losers'.", "type" : "article-journal", "volume" : "213" }, "uris" : [ "http://www.mendeley.com/documents/?uuid=179b3de0-5247-4950-8fdc-fc4e29e220bf" ] } ], "mendeley" : { "formattedCitation" : "&lt;sup&gt;5&lt;/sup&gt;", "plainTextFormattedCitation" : "5", "previouslyFormattedCitation" : "&lt;sup&gt;5&lt;/sup&gt;" }, "properties" : { "noteIndex" : 0 }, "schema" : "https://github.com/citation-style-language/schema/raw/master/csl-citation.json" }</w:instrText>
      </w:r>
      <w:r w:rsidRPr="00E1112B">
        <w:rPr>
          <w:rFonts w:asciiTheme="majorHAnsi" w:hAnsiTheme="majorHAnsi"/>
        </w:rPr>
        <w:fldChar w:fldCharType="separate"/>
      </w:r>
      <w:r w:rsidR="00A22F93" w:rsidRPr="00A22F93">
        <w:rPr>
          <w:rFonts w:asciiTheme="majorHAnsi" w:hAnsiTheme="majorHAnsi"/>
          <w:noProof/>
          <w:vertAlign w:val="superscript"/>
        </w:rPr>
        <w:t>5</w:t>
      </w:r>
      <w:r w:rsidRPr="00E1112B">
        <w:rPr>
          <w:rFonts w:asciiTheme="majorHAnsi" w:hAnsiTheme="majorHAnsi"/>
        </w:rPr>
        <w:fldChar w:fldCharType="end"/>
      </w:r>
      <w:r w:rsidRPr="00E1112B">
        <w:rPr>
          <w:rFonts w:asciiTheme="majorHAnsi" w:hAnsiTheme="majorHAnsi"/>
        </w:rPr>
        <w:t xml:space="preserve">. Comparing the response of populations of the same species that experience </w:t>
      </w:r>
      <w:r w:rsidRPr="00E1112B">
        <w:rPr>
          <w:rFonts w:asciiTheme="majorHAnsi" w:hAnsiTheme="majorHAnsi"/>
        </w:rPr>
        <w:lastRenderedPageBreak/>
        <w:t xml:space="preserve">different thermal regimes, allows the role of adaptation and acclimatisation in species survival </w:t>
      </w:r>
      <w:r w:rsidR="000473C2" w:rsidRPr="00E1112B">
        <w:rPr>
          <w:rFonts w:asciiTheme="majorHAnsi" w:hAnsiTheme="majorHAnsi"/>
        </w:rPr>
        <w:t xml:space="preserve">to be </w:t>
      </w:r>
      <w:r w:rsidR="007F39A6" w:rsidRPr="00E1112B">
        <w:rPr>
          <w:rFonts w:asciiTheme="majorHAnsi" w:hAnsiTheme="majorHAnsi"/>
        </w:rPr>
        <w:t>untwined</w:t>
      </w:r>
      <w:r w:rsidR="007276B6" w:rsidRPr="00E1112B">
        <w:rPr>
          <w:rFonts w:asciiTheme="majorHAnsi" w:hAnsiTheme="majorHAnsi"/>
        </w:rPr>
        <w:t xml:space="preserve"> (for reviews see </w:t>
      </w:r>
      <w:r w:rsidR="007276B6" w:rsidRPr="00E1112B">
        <w:rPr>
          <w:rFonts w:asciiTheme="majorHAnsi" w:hAnsiTheme="majorHAnsi"/>
        </w:rPr>
        <w:fldChar w:fldCharType="begin" w:fldLock="1"/>
      </w:r>
      <w:r w:rsidR="00287160">
        <w:rPr>
          <w:rFonts w:asciiTheme="majorHAnsi" w:hAnsiTheme="majorHAnsi"/>
        </w:rPr>
        <w:instrText>ADDIN CSL_CITATION { "citationItems" : [ { "id" : "ITEM-1", "itemData" : { "DOI" : "10.1111/eva.12109", "ISSN" : "17524571", "abstract" : "I summarize marine studies on plastic versus adaptive responses to global change. Due to the lack of time series, this review focuses largely on the potential for adaptive evolution in marine animals and plants. The approaches were mainly synchronic comparisons of phenotypically divergent populations, substituting spatial contrasts in temperature or CO2 environments for temporal changes, or in assessments of adaptive genetic diversity within populations for traits impor- tant under global change. The available literature is biased towards gastropods, crustaceans, cnidarians and macroalgae. Focal traits were mostly environmental tolerances, which correspond to phenotypic buffering, a plasticity type that main- tains a functional phenotype despite external disturbance. Almost all studies address coastal species that are already today exposed to fluctuations in tempera- ture, pH and oxygen levels. Recommendations for future research include (i) ini- tiation and analyses of observational and experimental temporal studies encompassing diverse phenotypic traits (including diapausing cues, dispersal traits, reproductive timing, morphology) (ii) quantification of nongenetic trans- generational effects along with components of additive genetic variance (iii) adaptive changes in microbe\u2013host associations under the holobiont model in response to global change (iv) evolution of plasticity patterns under increasingly fluctuating environments and extreme conditions and (v) joint consideration of demography and evolutionary adaptation in evolutionary rescue approaches. Introduction", "author" : [ { "dropping-particle" : "", "family" : "Reusch", "given" : "Thorsten B. H.", "non-dropping-particle" : "", "parse-names" : false, "suffix" : "" } ], "container-title" : "Evolutionary Applications", "id" : "ITEM-1", "issue" : "1", "issued" : { "date-parts" : [ [ "2013", "10", "14" ] ] }, "page" : "104-122", "title" : "Climate change in the oceans: evolutionary versus phenotypically plastic responses of marine animals and plants", "type" : "article-journal", "volume" : "7" }, "uris" : [ "http://www.mendeley.com/documents/?uuid=9fb8aff6-a252-438e-b0d5-cee9665441c1" ] }, { "id" : "ITEM-2", "itemData" : { "DOI" : "10.1242/jeb.037473", "ISSN" : "1477-9145", "PMID" : "20190116", "abstract" : "Physiological studies can help predict effects of climate change through determining which species currently live closest to their upper thermal tolerance limits, which physiological systems set these limits, and how species differ in acclimatization capacities for modifying their thermal tolerances. Reductionist studies at the molecular level can contribute to this analysis by revealing how much change in sequence is needed to adapt proteins to warmer temperatures--thus providing insights into potential rates of adaptive evolution--and determining how the contents of genomes--protein-coding genes and gene regulatory mechanisms--influence capacities for adapting to acute and long-term increases in temperature. Studies of congeneric invertebrates from thermally stressful rocky intertidal habitats have shown that warm-adapted congeners are most susceptible to local extinctions because their acute upper thermal limits (LT(50) values) lie near current thermal maxima and their abilities to increase thermal tolerance through acclimation are limited. Collapse of cardiac function may underlie acute and longer-term thermal limits. Local extinctions from heat death may be offset by in-migration of genetically warm-adapted conspecifics from mid-latitude 'hot spots', where midday low tides in summer select for heat tolerance. A single amino acid replacement is sufficient to adapt a protein to a new thermal range. More challenging to adaptive evolution are lesions in genomes of stenotherms like Antarctic marine ectotherms, which have lost protein-coding genes and gene regulatory mechanisms needed for coping with rising temperature. These extreme stenotherms, along with warm-adapted eurytherms living near their thermal limits, may be the major 'losers' from climate change.", "author" : [ { "dropping-particle" : "", "family" : "Somero", "given" : "G N", "non-dropping-particle" : "", "parse-names" : false, "suffix" : "" } ], "container-title" : "The Journal of experimental biology", "id" : "ITEM-2", "issue" : "6", "issued" : { "date-parts" : [ [ "2010", "3", "15" ] ] }, "page" : "912-920", "title" : "The physiology of climate change: how potentials for acclimatization and genetic adaptation will determine 'winners' and 'losers'.", "type" : "article-journal", "volume" : "213" }, "uris" : [ "http://www.mendeley.com/documents/?uuid=179b3de0-5247-4950-8fdc-fc4e29e220bf" ] } ], "mendeley" : { "formattedCitation" : "&lt;sup&gt;5,10&lt;/sup&gt;", "plainTextFormattedCitation" : "5,10", "previouslyFormattedCitation" : "&lt;sup&gt;5,10&lt;/sup&gt;" }, "properties" : { "noteIndex" : 0 }, "schema" : "https://github.com/citation-style-language/schema/raw/master/csl-citation.json" }</w:instrText>
      </w:r>
      <w:r w:rsidR="007276B6" w:rsidRPr="00E1112B">
        <w:rPr>
          <w:rFonts w:asciiTheme="majorHAnsi" w:hAnsiTheme="majorHAnsi"/>
        </w:rPr>
        <w:fldChar w:fldCharType="separate"/>
      </w:r>
      <w:r w:rsidR="00A22F93" w:rsidRPr="00A22F93">
        <w:rPr>
          <w:rFonts w:asciiTheme="majorHAnsi" w:hAnsiTheme="majorHAnsi"/>
          <w:noProof/>
          <w:vertAlign w:val="superscript"/>
        </w:rPr>
        <w:t>5,10</w:t>
      </w:r>
      <w:r w:rsidR="007276B6" w:rsidRPr="00E1112B">
        <w:rPr>
          <w:rFonts w:asciiTheme="majorHAnsi" w:hAnsiTheme="majorHAnsi"/>
        </w:rPr>
        <w:fldChar w:fldCharType="end"/>
      </w:r>
      <w:r w:rsidR="007276B6" w:rsidRPr="00E1112B">
        <w:rPr>
          <w:rFonts w:asciiTheme="majorHAnsi" w:hAnsiTheme="majorHAnsi"/>
        </w:rPr>
        <w:t>)</w:t>
      </w:r>
      <w:r w:rsidRPr="00E1112B">
        <w:rPr>
          <w:rFonts w:asciiTheme="majorHAnsi" w:hAnsiTheme="majorHAnsi"/>
        </w:rPr>
        <w:t xml:space="preserve">. </w:t>
      </w:r>
    </w:p>
    <w:p w14:paraId="561FBD83" w14:textId="34DB44FE" w:rsidR="004C45A9" w:rsidRPr="00E1112B" w:rsidRDefault="004C45A9" w:rsidP="001C1566">
      <w:pPr>
        <w:spacing w:line="480" w:lineRule="auto"/>
        <w:rPr>
          <w:rFonts w:asciiTheme="majorHAnsi" w:hAnsiTheme="majorHAnsi"/>
        </w:rPr>
      </w:pPr>
      <w:r w:rsidRPr="00E1112B">
        <w:rPr>
          <w:rFonts w:asciiTheme="majorHAnsi" w:hAnsiTheme="majorHAnsi"/>
        </w:rPr>
        <w:tab/>
      </w:r>
      <w:r w:rsidR="007A6726">
        <w:rPr>
          <w:rFonts w:asciiTheme="majorHAnsi" w:hAnsiTheme="majorHAnsi"/>
        </w:rPr>
        <w:t>Cellular m</w:t>
      </w:r>
      <w:r w:rsidR="00B47906">
        <w:rPr>
          <w:rFonts w:asciiTheme="majorHAnsi" w:hAnsiTheme="majorHAnsi"/>
        </w:rPr>
        <w:t xml:space="preserve">embrane organisation is key to maintaining physiological function because membranes act as physical barriers to diffusion, control the movement of </w:t>
      </w:r>
      <w:proofErr w:type="spellStart"/>
      <w:r w:rsidR="00B47906">
        <w:rPr>
          <w:rFonts w:asciiTheme="majorHAnsi" w:hAnsiTheme="majorHAnsi"/>
        </w:rPr>
        <w:t>transmembrane</w:t>
      </w:r>
      <w:proofErr w:type="spellEnd"/>
      <w:r w:rsidR="00B47906">
        <w:rPr>
          <w:rFonts w:asciiTheme="majorHAnsi" w:hAnsiTheme="majorHAnsi"/>
        </w:rPr>
        <w:t xml:space="preserve"> solutes, regulate energy usage in terms of </w:t>
      </w:r>
      <w:proofErr w:type="spellStart"/>
      <w:r w:rsidR="00B47906">
        <w:rPr>
          <w:rFonts w:asciiTheme="majorHAnsi" w:hAnsiTheme="majorHAnsi"/>
        </w:rPr>
        <w:t>transmembrane</w:t>
      </w:r>
      <w:proofErr w:type="spellEnd"/>
      <w:r w:rsidR="00B47906">
        <w:rPr>
          <w:rFonts w:asciiTheme="majorHAnsi" w:hAnsiTheme="majorHAnsi"/>
        </w:rPr>
        <w:t xml:space="preserve"> ion gradients, and structure</w:t>
      </w:r>
      <w:r w:rsidR="007C7EA7">
        <w:rPr>
          <w:rFonts w:asciiTheme="majorHAnsi" w:hAnsiTheme="majorHAnsi"/>
        </w:rPr>
        <w:t xml:space="preserve"> and regulate</w:t>
      </w:r>
      <w:r w:rsidR="00B47906">
        <w:rPr>
          <w:rFonts w:asciiTheme="majorHAnsi" w:hAnsiTheme="majorHAnsi"/>
        </w:rPr>
        <w:t xml:space="preserve"> signal pathways</w:t>
      </w:r>
      <w:r w:rsidR="007C7EA7">
        <w:rPr>
          <w:rFonts w:asciiTheme="majorHAnsi" w:hAnsiTheme="majorHAnsi"/>
        </w:rPr>
        <w:t xml:space="preserve"> </w:t>
      </w:r>
      <w:r w:rsidR="007C7EA7">
        <w:rPr>
          <w:rFonts w:asciiTheme="majorHAnsi" w:hAnsiTheme="majorHAnsi"/>
        </w:rPr>
        <w:fldChar w:fldCharType="begin" w:fldLock="1"/>
      </w:r>
      <w:r w:rsidR="007C7EA7">
        <w:rPr>
          <w:rFonts w:asciiTheme="majorHAnsi" w:hAnsiTheme="majorHAnsi"/>
        </w:rPr>
        <w:instrText>ADDIN CSL_CITATION { "citationItems" : [ { "id" : "ITEM-1", "itemData" : { "DOI" : "10.1146/annurev.physiol.57.1.19", "ISBN" : "0066-4278", "ISSN" : "00664278", "PMID" : "7778864", "author" : [ { "dropping-particle" : "", "family" : "Hazel", "given" : "Jeffrey R", "non-dropping-particle" : "", "parse-names" : false, "suffix" : "" } ], "container-title" : "Annual Review of Physiology", "id" : "ITEM-1", "issue" : "1", "issued" : { "date-parts" : [ [ "1995" ] ] }, "page" : "19-42", "title" : "Thermal Adaptations in Biological Membranes: Is Homeoviscous Adaptation the Explanation?", "type" : "article-journal", "volume" : "57" }, "uris" : [ "http://www.mendeley.com/documents/?uuid=f1bf3ea6-ac75-4b55-a848-fefd756f5df4" ] } ], "mendeley" : { "formattedCitation" : "&lt;sup&gt;11&lt;/sup&gt;", "plainTextFormattedCitation" : "11", "previouslyFormattedCitation" : "&lt;sup&gt;11&lt;/sup&gt;" }, "properties" : { "noteIndex" : 0 }, "schema" : "https://github.com/citation-style-language/schema/raw/master/csl-citation.json" }</w:instrText>
      </w:r>
      <w:r w:rsidR="007C7EA7">
        <w:rPr>
          <w:rFonts w:asciiTheme="majorHAnsi" w:hAnsiTheme="majorHAnsi"/>
        </w:rPr>
        <w:fldChar w:fldCharType="separate"/>
      </w:r>
      <w:r w:rsidR="007C7EA7" w:rsidRPr="007C7EA7">
        <w:rPr>
          <w:rFonts w:asciiTheme="majorHAnsi" w:hAnsiTheme="majorHAnsi"/>
          <w:noProof/>
          <w:vertAlign w:val="superscript"/>
        </w:rPr>
        <w:t>11</w:t>
      </w:r>
      <w:r w:rsidR="007C7EA7">
        <w:rPr>
          <w:rFonts w:asciiTheme="majorHAnsi" w:hAnsiTheme="majorHAnsi"/>
        </w:rPr>
        <w:fldChar w:fldCharType="end"/>
      </w:r>
      <w:r w:rsidR="007C7EA7">
        <w:rPr>
          <w:rFonts w:asciiTheme="majorHAnsi" w:hAnsiTheme="majorHAnsi"/>
        </w:rPr>
        <w:t xml:space="preserve">. </w:t>
      </w:r>
      <w:r w:rsidR="00694933">
        <w:rPr>
          <w:rFonts w:asciiTheme="majorHAnsi" w:hAnsiTheme="majorHAnsi"/>
        </w:rPr>
        <w:t>However, t</w:t>
      </w:r>
      <w:r w:rsidR="005710E7" w:rsidRPr="00E1112B">
        <w:rPr>
          <w:rFonts w:asciiTheme="majorHAnsi" w:hAnsiTheme="majorHAnsi"/>
        </w:rPr>
        <w:t>emperature</w:t>
      </w:r>
      <w:r w:rsidR="005710E7">
        <w:rPr>
          <w:rFonts w:asciiTheme="majorHAnsi" w:hAnsiTheme="majorHAnsi"/>
        </w:rPr>
        <w:t xml:space="preserve"> can alter membrane</w:t>
      </w:r>
      <w:r w:rsidR="00694933">
        <w:rPr>
          <w:rFonts w:asciiTheme="majorHAnsi" w:hAnsiTheme="majorHAnsi"/>
        </w:rPr>
        <w:t xml:space="preserve"> organisation by modifying fluidity</w:t>
      </w:r>
      <w:r w:rsidR="005710E7">
        <w:rPr>
          <w:rFonts w:asciiTheme="majorHAnsi" w:hAnsiTheme="majorHAnsi"/>
        </w:rPr>
        <w:t>, potentially leading to</w:t>
      </w:r>
      <w:r w:rsidR="005710E7" w:rsidRPr="00E1112B">
        <w:rPr>
          <w:rFonts w:asciiTheme="majorHAnsi" w:hAnsiTheme="majorHAnsi"/>
        </w:rPr>
        <w:t xml:space="preserve"> membrane dysfunction</w:t>
      </w:r>
      <w:r w:rsidR="009567BD">
        <w:rPr>
          <w:rFonts w:asciiTheme="majorHAnsi" w:hAnsiTheme="majorHAnsi"/>
        </w:rPr>
        <w:fldChar w:fldCharType="begin" w:fldLock="1"/>
      </w:r>
      <w:r w:rsidR="005D0722">
        <w:rPr>
          <w:rFonts w:asciiTheme="majorHAnsi" w:hAnsiTheme="majorHAnsi"/>
        </w:rPr>
        <w:instrText>ADDIN CSL_CITATION { "citationItems" : [ { "id" : "ITEM-1", "itemData" : { "DOI" : "10.1146/annurev.physiol.57.1.19", "ISBN" : "0066-4278", "ISSN" : "00664278", "PMID" : "7778864", "author" : [ { "dropping-particle" : "", "family" : "Hazel", "given" : "Jeffrey R", "non-dropping-particle" : "", "parse-names" : false, "suffix" : "" } ], "container-title" : "Annual Review of Physiology", "id" : "ITEM-1", "issue" : "1", "issued" : { "date-parts" : [ [ "1995" ] ] }, "page" : "19-42", "title" : "Thermal Adaptations in Biological Membranes: Is Homeoviscous Adaptation the Explanation?", "type" : "article-journal", "volume" : "57" }, "uris" : [ "http://www.mendeley.com/documents/?uuid=f1bf3ea6-ac75-4b55-a848-fefd756f5df4" ] } ], "mendeley" : { "formattedCitation" : "&lt;sup&gt;11&lt;/sup&gt;", "plainTextFormattedCitation" : "11", "previouslyFormattedCitation" : "&lt;sup&gt;11&lt;/sup&gt;" }, "properties" : { "noteIndex" : 0 }, "schema" : "https://github.com/citation-style-language/schema/raw/master/csl-citation.json" }</w:instrText>
      </w:r>
      <w:r w:rsidR="009567BD">
        <w:rPr>
          <w:rFonts w:asciiTheme="majorHAnsi" w:hAnsiTheme="majorHAnsi"/>
        </w:rPr>
        <w:fldChar w:fldCharType="separate"/>
      </w:r>
      <w:r w:rsidR="009567BD" w:rsidRPr="009567BD">
        <w:rPr>
          <w:rFonts w:asciiTheme="majorHAnsi" w:hAnsiTheme="majorHAnsi"/>
          <w:noProof/>
          <w:vertAlign w:val="superscript"/>
        </w:rPr>
        <w:t>11</w:t>
      </w:r>
      <w:r w:rsidR="009567BD">
        <w:rPr>
          <w:rFonts w:asciiTheme="majorHAnsi" w:hAnsiTheme="majorHAnsi"/>
        </w:rPr>
        <w:fldChar w:fldCharType="end"/>
      </w:r>
      <w:r w:rsidR="005710E7" w:rsidRPr="00E1112B">
        <w:rPr>
          <w:rFonts w:asciiTheme="majorHAnsi" w:hAnsiTheme="majorHAnsi"/>
        </w:rPr>
        <w:t>.</w:t>
      </w:r>
      <w:r w:rsidR="005710E7">
        <w:rPr>
          <w:rFonts w:asciiTheme="majorHAnsi" w:hAnsiTheme="majorHAnsi"/>
        </w:rPr>
        <w:t xml:space="preserve"> </w:t>
      </w:r>
      <w:r w:rsidRPr="00E1112B">
        <w:rPr>
          <w:rFonts w:asciiTheme="majorHAnsi" w:hAnsiTheme="majorHAnsi"/>
        </w:rPr>
        <w:t xml:space="preserve">Ectothermic animals usually counteract the effect of temperature on membrane fluidity by remodelling membrane lipids, a process known as </w:t>
      </w:r>
      <w:proofErr w:type="spellStart"/>
      <w:r w:rsidRPr="00E1112B">
        <w:rPr>
          <w:rFonts w:asciiTheme="majorHAnsi" w:hAnsiTheme="majorHAnsi"/>
        </w:rPr>
        <w:t>homeoviscous</w:t>
      </w:r>
      <w:proofErr w:type="spellEnd"/>
      <w:r w:rsidRPr="00E1112B">
        <w:rPr>
          <w:rFonts w:asciiTheme="majorHAnsi" w:hAnsiTheme="majorHAnsi"/>
        </w:rPr>
        <w:t xml:space="preserve"> adaptation (HVA)</w:t>
      </w:r>
      <w:r w:rsidR="007C7EA7" w:rsidRPr="007C7EA7">
        <w:rPr>
          <w:rFonts w:asciiTheme="majorHAnsi" w:hAnsiTheme="majorHAnsi"/>
        </w:rPr>
        <w:t xml:space="preserve"> </w:t>
      </w:r>
      <w:r w:rsidR="007C7EA7" w:rsidRPr="00E1112B">
        <w:rPr>
          <w:rFonts w:asciiTheme="majorHAnsi" w:hAnsiTheme="majorHAnsi"/>
        </w:rPr>
        <w:fldChar w:fldCharType="begin" w:fldLock="1"/>
      </w:r>
      <w:r w:rsidR="007C7EA7">
        <w:rPr>
          <w:rFonts w:asciiTheme="majorHAnsi" w:hAnsiTheme="majorHAnsi"/>
        </w:rPr>
        <w:instrText>ADDIN CSL_CITATION { "citationItems" : [ { "id" : "ITEM-1", "itemData" : { "DOI" : "DOI 10.1002/cphc.201100776", "ISBN" : "1439-4235", "ISSN" : "15581578", "PMID" : "27102813", "author" : [ { "dropping-particle" : "", "family" : "Marr", "given" : "A G", "non-dropping-particle" : "", "parse-names" : false, "suffix" : "" }, { "dropping-particle" : "", "family" : "Ingraham", "given" : "J L", "non-dropping-particle" : "", "parse-names" : false, "suffix" : "" } ], "container-title" : "Journal of Bacteriology", "id" : "ITEM-1", "issued" : { "date-parts" : [ [ "1962" ] ] }, "page" : "1260-1267", "title" : "The effect of temperature on the composition of fatty acids in Escherichia coli", "type" : "article-journal", "volume" : "84" }, "uris" : [ "http://www.mendeley.com/documents/?uuid=62d14a54-f986-4e86-9caa-5751fa3c316b" ] }, { "id" : "ITEM-2", "itemData" : { "DOI" : "10.1073/pnas.71.2.522", "ISBN" : "0027-8424 (Print)\\r0027-8424 (Linking)", "ISSN" : "0027-8424", "PMID" : "4360948", "abstract" : "E. coli incorporates increasing proportions of saturated and long-chain fatty acids into phospholipids as growth temperature is increased. It was found that this compositional variation results in the biosynthesis of phospholipids that have identical viscosities at the temperature of growth of the cells. This \"homeoviscous adaptation\" can also be observed in E. coli membrane preparations. Viscosities were determined by use of the electron spin resonance spin-label technique.", "author" : [ { "dropping-particle" : "", "family" : "Sinensky", "given" : "M", "non-dropping-particle" : "", "parse-names" : false, "suffix" : "" } ], "container-title" : "Proceedings of the National Academy of Sciences of the United States of America", "id" : "ITEM-2", "issue" : "2", "issued" : { "date-parts" : [ [ "1974" ] ] }, "page" : "522-525", "title" : "Homeoviscous adaptation-a homeostatic process that regulates the viscosity of membrane lipids in &lt;i&gt;Escherichia coli&lt;/i&gt;", "type" : "article-journal", "volume" : "71" }, "uris" : [ "http://www.mendeley.com/documents/?uuid=a7507879-4a0e-4e32-83f3-c82d0c84319d" ] } ], "mendeley" : { "formattedCitation" : "&lt;sup&gt;12,13&lt;/sup&gt;", "plainTextFormattedCitation" : "12,13", "previouslyFormattedCitation" : "&lt;sup&gt;12,13&lt;/sup&gt;" }, "properties" : { "noteIndex" : 0 }, "schema" : "https://github.com/citation-style-language/schema/raw/master/csl-citation.json" }</w:instrText>
      </w:r>
      <w:r w:rsidR="007C7EA7" w:rsidRPr="00E1112B">
        <w:rPr>
          <w:rFonts w:asciiTheme="majorHAnsi" w:hAnsiTheme="majorHAnsi"/>
        </w:rPr>
        <w:fldChar w:fldCharType="separate"/>
      </w:r>
      <w:r w:rsidR="007C7EA7" w:rsidRPr="007C7EA7">
        <w:rPr>
          <w:rFonts w:asciiTheme="majorHAnsi" w:hAnsiTheme="majorHAnsi"/>
          <w:noProof/>
          <w:vertAlign w:val="superscript"/>
        </w:rPr>
        <w:t>12,13</w:t>
      </w:r>
      <w:r w:rsidR="007C7EA7" w:rsidRPr="00E1112B">
        <w:rPr>
          <w:rFonts w:asciiTheme="majorHAnsi" w:hAnsiTheme="majorHAnsi"/>
        </w:rPr>
        <w:fldChar w:fldCharType="end"/>
      </w:r>
      <w:r w:rsidR="007C7EA7">
        <w:rPr>
          <w:rFonts w:asciiTheme="majorHAnsi" w:hAnsiTheme="majorHAnsi"/>
        </w:rPr>
        <w:t xml:space="preserve">. HVA involves </w:t>
      </w:r>
      <w:r w:rsidRPr="00E1112B">
        <w:rPr>
          <w:rFonts w:asciiTheme="majorHAnsi" w:hAnsiTheme="majorHAnsi"/>
        </w:rPr>
        <w:t xml:space="preserve">changes in phospholipid </w:t>
      </w:r>
      <w:proofErr w:type="spellStart"/>
      <w:r w:rsidRPr="00E1112B">
        <w:rPr>
          <w:rFonts w:asciiTheme="majorHAnsi" w:hAnsiTheme="majorHAnsi"/>
        </w:rPr>
        <w:t>headgroups</w:t>
      </w:r>
      <w:proofErr w:type="spellEnd"/>
      <w:r w:rsidRPr="00E1112B">
        <w:rPr>
          <w:rFonts w:asciiTheme="majorHAnsi" w:hAnsiTheme="majorHAnsi"/>
        </w:rPr>
        <w:t>, fatty acid composition and cholesterol content</w:t>
      </w:r>
      <w:r w:rsidR="00652E1B">
        <w:rPr>
          <w:rFonts w:asciiTheme="majorHAnsi" w:hAnsiTheme="majorHAnsi"/>
        </w:rPr>
        <w:t xml:space="preserve">, </w:t>
      </w:r>
      <w:r w:rsidR="00A77419" w:rsidRPr="00A77419">
        <w:rPr>
          <w:rFonts w:asciiTheme="majorHAnsi" w:hAnsiTheme="majorHAnsi"/>
        </w:rPr>
        <w:t>result</w:t>
      </w:r>
      <w:r w:rsidR="00BB777C">
        <w:rPr>
          <w:rFonts w:asciiTheme="majorHAnsi" w:hAnsiTheme="majorHAnsi"/>
        </w:rPr>
        <w:t>ing</w:t>
      </w:r>
      <w:r w:rsidR="00A77419" w:rsidRPr="00A77419">
        <w:rPr>
          <w:rFonts w:asciiTheme="majorHAnsi" w:hAnsiTheme="majorHAnsi"/>
        </w:rPr>
        <w:t xml:space="preserve"> </w:t>
      </w:r>
      <w:r w:rsidR="00BB777C">
        <w:rPr>
          <w:rFonts w:asciiTheme="majorHAnsi" w:hAnsiTheme="majorHAnsi"/>
        </w:rPr>
        <w:t>in</w:t>
      </w:r>
      <w:r w:rsidR="00A77419" w:rsidRPr="00A77419">
        <w:rPr>
          <w:rFonts w:asciiTheme="majorHAnsi" w:hAnsiTheme="majorHAnsi"/>
        </w:rPr>
        <w:t xml:space="preserve"> </w:t>
      </w:r>
      <w:r w:rsidR="00652E1B">
        <w:rPr>
          <w:rFonts w:asciiTheme="majorHAnsi" w:hAnsiTheme="majorHAnsi"/>
        </w:rPr>
        <w:t xml:space="preserve">the biosynthesis of </w:t>
      </w:r>
      <w:r w:rsidR="007A6726">
        <w:rPr>
          <w:rFonts w:asciiTheme="majorHAnsi" w:hAnsiTheme="majorHAnsi"/>
        </w:rPr>
        <w:t>membranes with equivalent</w:t>
      </w:r>
      <w:r w:rsidR="00652E1B">
        <w:rPr>
          <w:rFonts w:asciiTheme="majorHAnsi" w:hAnsiTheme="majorHAnsi"/>
        </w:rPr>
        <w:t xml:space="preserve"> viscosities regardless of the temperature experienced </w:t>
      </w:r>
      <w:r w:rsidRPr="00E1112B">
        <w:rPr>
          <w:rFonts w:asciiTheme="majorHAnsi" w:hAnsiTheme="majorHAnsi"/>
        </w:rPr>
        <w:fldChar w:fldCharType="begin" w:fldLock="1"/>
      </w:r>
      <w:r w:rsidR="009567BD">
        <w:rPr>
          <w:rFonts w:asciiTheme="majorHAnsi" w:hAnsiTheme="majorHAnsi"/>
        </w:rPr>
        <w:instrText>ADDIN CSL_CITATION { "citationItems" : [ { "id" : "ITEM-1", "itemData" : { "DOI" : "10.1073/pnas.71.2.522", "ISBN" : "0027-8424 (Print)\\r0027-8424 (Linking)", "ISSN" : "0027-8424", "PMID" : "4360948", "abstract" : "E. coli incorporates increasing proportions of saturated and long-chain fatty acids into phospholipids as growth temperature is increased. It was found that this compositional variation results in the biosynthesis of phospholipids that have identical viscosities at the temperature of growth of the cells. This \"homeoviscous adaptation\" can also be observed in E. coli membrane preparations. Viscosities were determined by use of the electron spin resonance spin-label technique.", "author" : [ { "dropping-particle" : "", "family" : "Sinensky", "given" : "M", "non-dropping-particle" : "", "parse-names" : false, "suffix" : "" } ], "container-title" : "Proceedings of the National Academy of Sciences of the United States of America", "id" : "ITEM-1", "issue" : "2", "issued" : { "date-parts" : [ [ "1974" ] ] }, "page" : "522-525", "title" : "Homeoviscous adaptation-a homeostatic process that regulates the viscosity of membrane lipids in &lt;i&gt;Escherichia coli&lt;/i&gt;", "type" : "article-journal", "volume" : "71" }, "uris" : [ "http://www.mendeley.com/documents/?uuid=a7507879-4a0e-4e32-83f3-c82d0c84319d" ] } ], "mendeley" : { "formattedCitation" : "&lt;sup&gt;13&lt;/sup&gt;", "plainTextFormattedCitation" : "13", "previouslyFormattedCitation" : "&lt;sup&gt;13&lt;/sup&gt;" }, "properties" : { "noteIndex" : 0 }, "schema" : "https://github.com/citation-style-language/schema/raw/master/csl-citation.json" }</w:instrText>
      </w:r>
      <w:r w:rsidRPr="00E1112B">
        <w:rPr>
          <w:rFonts w:asciiTheme="majorHAnsi" w:hAnsiTheme="majorHAnsi"/>
        </w:rPr>
        <w:fldChar w:fldCharType="separate"/>
      </w:r>
      <w:r w:rsidR="007C7EA7" w:rsidRPr="007C7EA7">
        <w:rPr>
          <w:rFonts w:asciiTheme="majorHAnsi" w:hAnsiTheme="majorHAnsi"/>
          <w:noProof/>
          <w:vertAlign w:val="superscript"/>
        </w:rPr>
        <w:t>13</w:t>
      </w:r>
      <w:r w:rsidRPr="00E1112B">
        <w:rPr>
          <w:rFonts w:asciiTheme="majorHAnsi" w:hAnsiTheme="majorHAnsi"/>
        </w:rPr>
        <w:fldChar w:fldCharType="end"/>
      </w:r>
      <w:r w:rsidRPr="00E1112B">
        <w:rPr>
          <w:rFonts w:asciiTheme="majorHAnsi" w:hAnsiTheme="majorHAnsi"/>
        </w:rPr>
        <w:t xml:space="preserve">. </w:t>
      </w:r>
      <w:r w:rsidR="000C1DC4">
        <w:rPr>
          <w:rFonts w:asciiTheme="majorHAnsi" w:hAnsiTheme="majorHAnsi"/>
        </w:rPr>
        <w:t xml:space="preserve">The unsaturation index (UI) </w:t>
      </w:r>
      <w:r w:rsidR="000C1DC4" w:rsidRPr="00E1112B">
        <w:rPr>
          <w:rFonts w:asciiTheme="majorHAnsi" w:hAnsiTheme="majorHAnsi"/>
        </w:rPr>
        <w:t>is a measure of the number of double bonds within a</w:t>
      </w:r>
      <w:r w:rsidR="008B6AC4">
        <w:rPr>
          <w:rFonts w:asciiTheme="majorHAnsi" w:hAnsiTheme="majorHAnsi"/>
        </w:rPr>
        <w:t xml:space="preserve"> membrane lipid</w:t>
      </w:r>
      <w:r w:rsidR="000C1DC4" w:rsidRPr="00E1112B">
        <w:rPr>
          <w:rFonts w:asciiTheme="majorHAnsi" w:hAnsiTheme="majorHAnsi"/>
        </w:rPr>
        <w:t xml:space="preserve"> sample</w:t>
      </w:r>
      <w:r w:rsidR="000C1DC4">
        <w:rPr>
          <w:rFonts w:asciiTheme="majorHAnsi" w:hAnsiTheme="majorHAnsi"/>
        </w:rPr>
        <w:t xml:space="preserve"> and can be used to assess the relationship between HVA and temperature</w:t>
      </w:r>
      <w:r w:rsidR="000C1DC4" w:rsidRPr="00E1112B">
        <w:rPr>
          <w:rFonts w:asciiTheme="majorHAnsi" w:hAnsiTheme="majorHAnsi"/>
        </w:rPr>
        <w:fldChar w:fldCharType="begin" w:fldLock="1"/>
      </w:r>
      <w:r w:rsidR="007C7EA7">
        <w:rPr>
          <w:rFonts w:asciiTheme="majorHAnsi" w:hAnsiTheme="majorHAnsi"/>
        </w:rPr>
        <w:instrText>ADDIN CSL_CITATION { "citationItems" : [ { "id" : "ITEM-1", "itemData" : { "DOI" : "10.1086/605955", "ISBN" : "0022-0949 (Print)\\r0022-0949 (Linking)", "ISSN" : "0022-0949", "PMID" : "10862723", "abstract" : "Teleost species from cold environments possess more disordered brain synaptic membranes than species from warm habitats, thereby providing equivalent physical structures at their respective habitat temperatures. We have related this adaptive interspecific biophysical response to the fatty acid composition of brain membranes from 17 teleost species obtained from Antarctic, temperate and semi-tropical waters, as well as from rat and turkey as representative homeotherms. Cold-adaptive increases in membrane disorder (determined by fluorescence anisotropy with diphenylhexatriene as probe) were correlated with large and linear increases in the proportion of unsaturated fatty acids, from 35 to 60 % in phosphatidylcholine (PtdCho) and from 55 to 85 % in phosphatidylethanolamine (PtdEth). For PtdCho, the cold-adaptive increase in unsaturation was associated almost entirely with increased proportions (from 7 to 40 %) of polyunsaturated fatty acids (PUFAs), with mono-unsaturates (MUFAs) providing an approximately constant proportion in all species. Exactly opposite effects were evident for phosphatidylethanolamine (PtdEth). Thus, the compositional adaptation for PtdCho occurred largely by exchange of polyunsaturated and mono-unsaturated fatty acid in the sn-2 position, whilst for PtdEth it involved exchanges between saturates and mono-unsaturates at the sn-1 position. This difference may be related to the different molecular shapes of the two phosphoglycerides and the need to maintain the balance between bilayer-stabilising and -destabilising tendencies. This comparative study provides a more comprehensive view of the compositional adjustments that accompany and perhaps account for temperature-adaptive interspecific differences in membrane physical structure.", "author" : [ { "dropping-particle" : "", "family" : "Logue", "given" : "James A", "non-dropping-particle" : "", "parse-names" : false, "suffix" : "" }, { "dropping-particle" : "", "family" : "Vries", "given" : "A L", "non-dropping-particle" : "de", "parse-names" : false, "suffix" : "" }, { "dropping-particle" : "", "family" : "Fodor", "given" : "Elfrieda", "non-dropping-particle" : "", "parse-names" : false, "suffix" : "" }, { "dropping-particle" : "", "family" : "Cossins", "given" : "Andrew R", "non-dropping-particle" : "", "parse-names" : false, "suffix" : "" }, { "dropping-particle" : "", "family" : "Vries", "given" : "A R T L D E", "non-dropping-particle" : "", "parse-names" : false, "suffix" : "" }, { "dropping-particle" : "", "family" : "Fodor", "given" : "Elfrieda", "non-dropping-particle" : "", "parse-names" : false, "suffix" : "" }, { "dropping-particle" : "", "family" : "Cossins", "given" : "Andrew R", "non-dropping-particle" : "", "parse-names" : false, "suffix" : "" } ], "container-title" : "The Journal of experimental biology", "id" : "ITEM-1", "issue" : "Pt 14", "issued" : { "date-parts" : [ [ "2000" ] ] }, "page" : "2105-2115", "title" : "Lipid compositional correlates of temperature-adaptive interspecific differences in membrane physical structure.", "type" : "article-journal", "volume" : "203" }, "uris" : [ "http://www.mendeley.com/documents/?uuid=c1cfdcb7-6e90-443a-bf3d-f40ddc9a099a" ] } ], "mendeley" : { "formattedCitation" : "&lt;sup&gt;14&lt;/sup&gt;", "plainTextFormattedCitation" : "14", "previouslyFormattedCitation" : "&lt;sup&gt;14&lt;/sup&gt;" }, "properties" : { "noteIndex" : 0 }, "schema" : "https://github.com/citation-style-language/schema/raw/master/csl-citation.json" }</w:instrText>
      </w:r>
      <w:r w:rsidR="000C1DC4" w:rsidRPr="00E1112B">
        <w:rPr>
          <w:rFonts w:asciiTheme="majorHAnsi" w:hAnsiTheme="majorHAnsi"/>
        </w:rPr>
        <w:fldChar w:fldCharType="separate"/>
      </w:r>
      <w:r w:rsidR="007C7EA7" w:rsidRPr="007C7EA7">
        <w:rPr>
          <w:rFonts w:asciiTheme="majorHAnsi" w:hAnsiTheme="majorHAnsi"/>
          <w:noProof/>
          <w:vertAlign w:val="superscript"/>
        </w:rPr>
        <w:t>14</w:t>
      </w:r>
      <w:r w:rsidR="000C1DC4" w:rsidRPr="00E1112B">
        <w:rPr>
          <w:rFonts w:asciiTheme="majorHAnsi" w:hAnsiTheme="majorHAnsi"/>
        </w:rPr>
        <w:fldChar w:fldCharType="end"/>
      </w:r>
      <w:r w:rsidR="000C1DC4">
        <w:rPr>
          <w:rFonts w:asciiTheme="majorHAnsi" w:hAnsiTheme="majorHAnsi"/>
        </w:rPr>
        <w:t xml:space="preserve">. </w:t>
      </w:r>
      <w:r w:rsidR="000473C2" w:rsidRPr="00E1112B">
        <w:rPr>
          <w:rFonts w:asciiTheme="majorHAnsi" w:hAnsiTheme="majorHAnsi"/>
        </w:rPr>
        <w:t xml:space="preserve">Acclimation to lower </w:t>
      </w:r>
      <w:r w:rsidRPr="00E1112B">
        <w:rPr>
          <w:rFonts w:asciiTheme="majorHAnsi" w:hAnsiTheme="majorHAnsi"/>
        </w:rPr>
        <w:t>temperature</w:t>
      </w:r>
      <w:r w:rsidR="000473C2" w:rsidRPr="00E1112B">
        <w:rPr>
          <w:rFonts w:asciiTheme="majorHAnsi" w:hAnsiTheme="majorHAnsi"/>
        </w:rPr>
        <w:t>s is typically followed by</w:t>
      </w:r>
      <w:r w:rsidRPr="00E1112B">
        <w:rPr>
          <w:rFonts w:asciiTheme="majorHAnsi" w:hAnsiTheme="majorHAnsi"/>
        </w:rPr>
        <w:t xml:space="preserve"> an increase in acyl chain unsaturation</w:t>
      </w:r>
      <w:r w:rsidR="000473C2" w:rsidRPr="00E1112B">
        <w:rPr>
          <w:rFonts w:asciiTheme="majorHAnsi" w:hAnsiTheme="majorHAnsi"/>
        </w:rPr>
        <w:t xml:space="preserve"> in cellular membranes</w:t>
      </w:r>
      <w:r w:rsidRPr="00E1112B">
        <w:rPr>
          <w:rFonts w:asciiTheme="majorHAnsi" w:hAnsiTheme="majorHAnsi"/>
        </w:rPr>
        <w:t xml:space="preserve"> </w:t>
      </w:r>
      <w:r w:rsidR="00DE7E5A" w:rsidRPr="00E1112B">
        <w:rPr>
          <w:rFonts w:asciiTheme="majorHAnsi" w:hAnsiTheme="majorHAnsi"/>
        </w:rPr>
        <w:t>in a wide range of organisms</w:t>
      </w:r>
      <w:r w:rsidR="00A559B4">
        <w:rPr>
          <w:rFonts w:asciiTheme="majorHAnsi" w:hAnsiTheme="majorHAnsi"/>
        </w:rPr>
        <w:t xml:space="preserve"> </w:t>
      </w:r>
      <w:r w:rsidR="00A559B4">
        <w:rPr>
          <w:rFonts w:asciiTheme="majorHAnsi" w:hAnsiTheme="majorHAnsi"/>
        </w:rPr>
        <w:fldChar w:fldCharType="begin" w:fldLock="1"/>
      </w:r>
      <w:r w:rsidR="007C7EA7">
        <w:rPr>
          <w:rFonts w:asciiTheme="majorHAnsi" w:hAnsiTheme="majorHAnsi"/>
        </w:rPr>
        <w:instrText>ADDIN CSL_CITATION { "citationItems" : [ { "id" : "ITEM-1", "itemData" : { "DOI" : "10.1146/annurev.physiol.57.1.19", "ISBN" : "0066-4278", "ISSN" : "00664278", "PMID" : "7778864", "author" : [ { "dropping-particle" : "", "family" : "Hazel", "given" : "Jeffrey R", "non-dropping-particle" : "", "parse-names" : false, "suffix" : "" } ], "container-title" : "Annual Review of Physiology", "id" : "ITEM-1", "issue" : "1", "issued" : { "date-parts" : [ [ "1995" ] ] }, "page" : "19-42", "title" : "Thermal Adaptations in Biological Membranes: Is Homeoviscous Adaptation the Explanation?", "type" : "article-journal", "volume" : "57" }, "uris" : [ "http://www.mendeley.com/documents/?uuid=f1bf3ea6-ac75-4b55-a848-fefd756f5df4" ] } ], "mendeley" : { "formattedCitation" : "&lt;sup&gt;11&lt;/sup&gt;", "plainTextFormattedCitation" : "11", "previouslyFormattedCitation" : "&lt;sup&gt;11&lt;/sup&gt;" }, "properties" : { "noteIndex" : 0 }, "schema" : "https://github.com/citation-style-language/schema/raw/master/csl-citation.json" }</w:instrText>
      </w:r>
      <w:r w:rsidR="00A559B4">
        <w:rPr>
          <w:rFonts w:asciiTheme="majorHAnsi" w:hAnsiTheme="majorHAnsi"/>
        </w:rPr>
        <w:fldChar w:fldCharType="separate"/>
      </w:r>
      <w:r w:rsidR="007C7EA7" w:rsidRPr="007C7EA7">
        <w:rPr>
          <w:rFonts w:asciiTheme="majorHAnsi" w:hAnsiTheme="majorHAnsi"/>
          <w:noProof/>
          <w:vertAlign w:val="superscript"/>
        </w:rPr>
        <w:t>11</w:t>
      </w:r>
      <w:r w:rsidR="00A559B4">
        <w:rPr>
          <w:rFonts w:asciiTheme="majorHAnsi" w:hAnsiTheme="majorHAnsi"/>
        </w:rPr>
        <w:fldChar w:fldCharType="end"/>
      </w:r>
      <w:r w:rsidRPr="00E1112B">
        <w:rPr>
          <w:rFonts w:asciiTheme="majorHAnsi" w:hAnsiTheme="majorHAnsi"/>
        </w:rPr>
        <w:t>.</w:t>
      </w:r>
      <w:r w:rsidR="00580DBB" w:rsidRPr="00E1112B">
        <w:rPr>
          <w:rFonts w:asciiTheme="majorHAnsi" w:hAnsiTheme="majorHAnsi"/>
        </w:rPr>
        <w:t xml:space="preserve"> </w:t>
      </w:r>
      <w:r w:rsidRPr="00E1112B">
        <w:rPr>
          <w:rFonts w:asciiTheme="majorHAnsi" w:hAnsiTheme="majorHAnsi"/>
        </w:rPr>
        <w:t xml:space="preserve">For example, </w:t>
      </w:r>
      <w:r w:rsidR="00AD08A6" w:rsidRPr="00E1112B">
        <w:rPr>
          <w:rFonts w:asciiTheme="majorHAnsi" w:hAnsiTheme="majorHAnsi"/>
        </w:rPr>
        <w:t xml:space="preserve">long chain polyunsaturated fatty acids increase with decreasing acclimation temperature </w:t>
      </w:r>
      <w:r w:rsidRPr="00E1112B">
        <w:rPr>
          <w:rFonts w:asciiTheme="majorHAnsi" w:hAnsiTheme="majorHAnsi"/>
        </w:rPr>
        <w:t xml:space="preserve">in gill phospholipids of the sea scallop, </w:t>
      </w:r>
      <w:proofErr w:type="spellStart"/>
      <w:r w:rsidR="00C8755E">
        <w:rPr>
          <w:rFonts w:asciiTheme="majorHAnsi" w:hAnsiTheme="majorHAnsi"/>
          <w:i/>
        </w:rPr>
        <w:t>Placopecten</w:t>
      </w:r>
      <w:proofErr w:type="spellEnd"/>
      <w:r w:rsidR="00C8755E">
        <w:rPr>
          <w:rFonts w:asciiTheme="majorHAnsi" w:hAnsiTheme="majorHAnsi"/>
          <w:i/>
        </w:rPr>
        <w:t xml:space="preserve"> </w:t>
      </w:r>
      <w:proofErr w:type="spellStart"/>
      <w:r w:rsidR="00C8755E">
        <w:rPr>
          <w:rFonts w:asciiTheme="majorHAnsi" w:hAnsiTheme="majorHAnsi"/>
          <w:i/>
        </w:rPr>
        <w:t>magellanicus</w:t>
      </w:r>
      <w:proofErr w:type="spellEnd"/>
      <w:r w:rsidRPr="00E1112B">
        <w:rPr>
          <w:rFonts w:asciiTheme="majorHAnsi" w:hAnsiTheme="majorHAnsi"/>
        </w:rPr>
        <w:t xml:space="preserve"> </w:t>
      </w:r>
      <w:r w:rsidRPr="00E1112B">
        <w:rPr>
          <w:rFonts w:asciiTheme="majorHAnsi" w:hAnsiTheme="majorHAnsi"/>
        </w:rPr>
        <w:fldChar w:fldCharType="begin" w:fldLock="1"/>
      </w:r>
      <w:r w:rsidR="007C7EA7">
        <w:rPr>
          <w:rFonts w:asciiTheme="majorHAnsi" w:hAnsiTheme="majorHAnsi"/>
        </w:rPr>
        <w:instrText>ADDIN CSL_CITATION { "citationItems" : [ { "id" : "ITEM-1", "itemData" : { "DOI" : "10.2307/1543469", "ISBN" : "0006-3185", "ISSN" : "0006-3185", "PMID" : "12086990", "abstract" : "The lipid core of a biological membrane requires a certain degree of structural rigidity, but it must also be sufficiently fluid to permit lateral movement of the constituent lipids and embedded proteins. Ectotherms can counteract the ordering effects of reduced temperature by changing the structure of their membranes, a process known as homeoviscous adaptation (1). Although the content of unsaturated fatty acids in the membranes of ectothermic animals is generally known to increase in response to cold (2), no clear and direct relationship between unsaturated fatty acids and membrane fluidity has been established in marine organisms. For example, phospholipid molecular species containing docosahexaenoic acid (22:6omega3) are believed to be important in controlling finfish membrane fluidity (3-6), but a direct correlation between 22:6w3 and membrane fluidity has not been found (4, 5, 7, 8). In contrast, we show here a simple but very strong relationship between fluidity and a single polyunsaturated fatty acid, eicosapentaenoic acid (20:5omega3), in gill membranes from a marine bivalve mollusc, the sea scallop Placopecten magellanicus.", "author" : [ { "dropping-particle" : "", "family" : "Hall", "given" : "J M", "non-dropping-particle" : "", "parse-names" : false, "suffix" : "" }, { "dropping-particle" : "", "family" : "Parrish", "given" : "C C", "non-dropping-particle" : "", "parse-names" : false, "suffix" : "" }, { "dropping-particle" : "", "family" : "Thompson", "given" : "R J", "non-dropping-particle" : "", "parse-names" : false, "suffix" : "" } ], "container-title" : "Biological Bulletin", "id" : "ITEM-1", "issue" : "3", "issued" : { "date-parts" : [ [ "2002" ] ] }, "page" : "201-203", "title" : "Eicosapentaenoic acid regulates scallop (&lt;i&gt;Placopecten magellanicus&lt;/i&gt;) membrane fluidity in response to cold", "type" : "article-journal", "volume" : "202" }, "uris" : [ "http://www.mendeley.com/documents/?uuid=97380dda-a4fb-4738-93f3-f5517bff7793" ] } ], "mendeley" : { "formattedCitation" : "&lt;sup&gt;15&lt;/sup&gt;", "plainTextFormattedCitation" : "15", "previouslyFormattedCitation" : "&lt;sup&gt;15&lt;/sup&gt;" }, "properties" : { "noteIndex" : 0 }, "schema" : "https://github.com/citation-style-language/schema/raw/master/csl-citation.json" }</w:instrText>
      </w:r>
      <w:r w:rsidRPr="00E1112B">
        <w:rPr>
          <w:rFonts w:asciiTheme="majorHAnsi" w:hAnsiTheme="majorHAnsi"/>
        </w:rPr>
        <w:fldChar w:fldCharType="separate"/>
      </w:r>
      <w:r w:rsidR="000C1DC4" w:rsidRPr="000C1DC4">
        <w:rPr>
          <w:rFonts w:asciiTheme="majorHAnsi" w:hAnsiTheme="majorHAnsi"/>
          <w:noProof/>
          <w:vertAlign w:val="superscript"/>
        </w:rPr>
        <w:t>15</w:t>
      </w:r>
      <w:r w:rsidRPr="00E1112B">
        <w:rPr>
          <w:rFonts w:asciiTheme="majorHAnsi" w:hAnsiTheme="majorHAnsi"/>
        </w:rPr>
        <w:fldChar w:fldCharType="end"/>
      </w:r>
      <w:r w:rsidRPr="00E1112B">
        <w:rPr>
          <w:rFonts w:asciiTheme="majorHAnsi" w:hAnsiTheme="majorHAnsi"/>
        </w:rPr>
        <w:t xml:space="preserve">. </w:t>
      </w:r>
      <w:r w:rsidR="005C7C27" w:rsidRPr="00E1112B">
        <w:rPr>
          <w:rFonts w:asciiTheme="majorHAnsi" w:hAnsiTheme="majorHAnsi"/>
        </w:rPr>
        <w:t>Acclimation to high temperatures has a correspondingly similar effect in the Eastern oyster</w:t>
      </w:r>
      <w:r w:rsidR="00D46B23" w:rsidRPr="00E1112B">
        <w:rPr>
          <w:rFonts w:asciiTheme="majorHAnsi" w:hAnsiTheme="majorHAnsi"/>
        </w:rPr>
        <w:t>,</w:t>
      </w:r>
      <w:r w:rsidR="005C7C27" w:rsidRPr="00E1112B">
        <w:rPr>
          <w:rFonts w:asciiTheme="majorHAnsi" w:hAnsiTheme="majorHAnsi"/>
        </w:rPr>
        <w:t xml:space="preserve"> </w:t>
      </w:r>
      <w:proofErr w:type="spellStart"/>
      <w:r w:rsidR="005C7C27" w:rsidRPr="00E1112B">
        <w:rPr>
          <w:rFonts w:asciiTheme="majorHAnsi" w:hAnsiTheme="majorHAnsi"/>
          <w:i/>
        </w:rPr>
        <w:t>Crassostrea</w:t>
      </w:r>
      <w:proofErr w:type="spellEnd"/>
      <w:r w:rsidR="005C7C27" w:rsidRPr="00E1112B">
        <w:rPr>
          <w:rFonts w:asciiTheme="majorHAnsi" w:hAnsiTheme="majorHAnsi"/>
          <w:i/>
        </w:rPr>
        <w:t xml:space="preserve"> </w:t>
      </w:r>
      <w:proofErr w:type="spellStart"/>
      <w:r w:rsidR="005C7C27" w:rsidRPr="00E1112B">
        <w:rPr>
          <w:rFonts w:asciiTheme="majorHAnsi" w:hAnsiTheme="majorHAnsi"/>
          <w:i/>
        </w:rPr>
        <w:t>virginica</w:t>
      </w:r>
      <w:proofErr w:type="spellEnd"/>
      <w:r w:rsidR="00D46B23" w:rsidRPr="00E1112B">
        <w:rPr>
          <w:rFonts w:asciiTheme="majorHAnsi" w:hAnsiTheme="majorHAnsi"/>
        </w:rPr>
        <w:t>,</w:t>
      </w:r>
      <w:r w:rsidR="005C7C27" w:rsidRPr="00E1112B">
        <w:rPr>
          <w:rFonts w:asciiTheme="majorHAnsi" w:hAnsiTheme="majorHAnsi"/>
        </w:rPr>
        <w:t xml:space="preserve"> and blue mussel</w:t>
      </w:r>
      <w:r w:rsidR="00D46B23" w:rsidRPr="00E1112B">
        <w:rPr>
          <w:rFonts w:asciiTheme="majorHAnsi" w:hAnsiTheme="majorHAnsi"/>
        </w:rPr>
        <w:t>,</w:t>
      </w:r>
      <w:r w:rsidR="005C7C27" w:rsidRPr="00E1112B">
        <w:rPr>
          <w:rFonts w:asciiTheme="majorHAnsi" w:hAnsiTheme="majorHAnsi"/>
        </w:rPr>
        <w:t xml:space="preserve"> </w:t>
      </w:r>
      <w:proofErr w:type="spellStart"/>
      <w:r w:rsidR="005C7C27" w:rsidRPr="00E1112B">
        <w:rPr>
          <w:rFonts w:asciiTheme="majorHAnsi" w:hAnsiTheme="majorHAnsi"/>
          <w:i/>
        </w:rPr>
        <w:t>Mytilus</w:t>
      </w:r>
      <w:proofErr w:type="spellEnd"/>
      <w:r w:rsidR="005C7C27" w:rsidRPr="00E1112B">
        <w:rPr>
          <w:rFonts w:asciiTheme="majorHAnsi" w:hAnsiTheme="majorHAnsi"/>
          <w:i/>
        </w:rPr>
        <w:t xml:space="preserve"> </w:t>
      </w:r>
      <w:proofErr w:type="spellStart"/>
      <w:r w:rsidR="005C7C27" w:rsidRPr="00E1112B">
        <w:rPr>
          <w:rFonts w:asciiTheme="majorHAnsi" w:hAnsiTheme="majorHAnsi"/>
          <w:i/>
        </w:rPr>
        <w:t>edulis</w:t>
      </w:r>
      <w:proofErr w:type="spellEnd"/>
      <w:r w:rsidR="005C7C27" w:rsidRPr="00E1112B">
        <w:rPr>
          <w:rFonts w:asciiTheme="majorHAnsi" w:hAnsiTheme="majorHAnsi"/>
        </w:rPr>
        <w:t xml:space="preserve">: </w:t>
      </w:r>
      <w:r w:rsidR="000C1DC4">
        <w:rPr>
          <w:rFonts w:asciiTheme="majorHAnsi" w:hAnsiTheme="majorHAnsi"/>
        </w:rPr>
        <w:t>UI</w:t>
      </w:r>
      <w:r w:rsidR="005C7C27" w:rsidRPr="00E1112B">
        <w:rPr>
          <w:rFonts w:asciiTheme="majorHAnsi" w:hAnsiTheme="majorHAnsi"/>
        </w:rPr>
        <w:t xml:space="preserve"> of membrane phospholipids decreases as temperature increases </w:t>
      </w:r>
      <w:r w:rsidRPr="00E1112B">
        <w:rPr>
          <w:rFonts w:asciiTheme="majorHAnsi" w:hAnsiTheme="majorHAnsi"/>
        </w:rPr>
        <w:fldChar w:fldCharType="begin" w:fldLock="1"/>
      </w:r>
      <w:r w:rsidR="007C7EA7">
        <w:rPr>
          <w:rFonts w:asciiTheme="majorHAnsi" w:hAnsiTheme="majorHAnsi"/>
        </w:rPr>
        <w:instrText>ADDIN CSL_CITATION { "citationItems" : [ { "id" : "ITEM-1", "itemData" : { "DOI" : "10.1242/jeb.006007", "ISBN" : "0022-0949 (Print)\\n0022-0949 (Linking)", "ISSN" : "0022-0949", "PMID" : "17704075", "abstract" : "We compared lipid dynamics and the physiological responses of blue mussels Mytilus edulis, a cold-adapted species, and oysters Crassostrea virginica, a warmer-water species, during simulated overwintering and passage to spring conditions. To simulate overwintering, animals were held at 0 degrees C, 4 degrees C and 9 degrees C for 3 months and then gradually brought to and maintained at 20 degrees C for 5 weeks to simulate spring-summer conditions. Changes in lipid class and fatty acid composition were related to clearance rate and oxygen consumption. We found major differences between species in triglyceride (TAG) metabolism during overwintering. Mussels used digestive gland TAG stores for energy metabolism or reproductive processes during the winter, whereas oysters did not accumulate large TAG stores prior to overwintering. Mussel TAG contained high levels of 20:5n-3 compared to levels in oysters and in the diet. This may help to counteract the effect of low temperature by reducing the melting point of TAG and thus increasing the availability of storage fats at low temperature. Mussels seemed better able to mobilise 20:5n-3 and 18:4n-3 than other fatty acids. We also found that both bivalves underwent a major remodelling of membrane phospholipids. The unsaturation index decreased in the gills and digestive glands of both species during the early stages of warming, principally due to decreases in 22:6n-3 and 20:5n-3. In digestive glands, the unsaturation index did not increase with decreasing temperature beyond a threshold attained at 9 degrees C whereas a perfect negative relationship was observed in gills, as predicted by homeoviscous adaptation. The presence of digestive enzymes and acids in the digestive gland microenvironment may lead to specific requirements for membrane stability. That oysters had lower metabolic rates than mussels coincides with a lower unsaturation index of their lipids, as predicted by Hulbert's theory of membranes as metabolic pacemakers. Both species showed increased 20:4n-6 levels in their tissues as temperature rose, suggesting an increasing availability of this fatty acid for eicosanoid biosynthesis during stress responses. The contrast between the species in TAG dynamics and the similarity of their phospholipid remodelling emphasises the essential functional role of membrane phospholipid structure and the contrasting use of TAG by oysters and mussels during overwintering.", "author" : [ { "dropping-particle" : "", "family" : "Pernet", "given" : "Fabrice", "non-dropping-particle" : "", "parse-names" : false, "suffix" : "" }, { "dropping-particle" : "", "family" : "Tremblay", "given" : "R\u00e9jean", "non-dropping-particle" : "", "parse-names" : false, "suffix" : "" }, { "dropping-particle" : "", "family" : "Comeau", "given" : "Luc", "non-dropping-particle" : "", "parse-names" : false, "suffix" : "" }, { "dropping-particle" : "", "family" : "Guderley", "given" : "Helga", "non-dropping-particle" : "", "parse-names" : false, "suffix" : "" } ], "container-title" : "The Journal of experimental biology", "id" : "ITEM-1", "issue" : "17", "issued" : { "date-parts" : [ [ "2007" ] ] }, "page" : "2999-3014", "title" : "Temperature adaptation in two bivalve species from different thermal habitats: Energetics and remodelling of membrane lipids.", "type" : "article-journal", "volume" : "210" }, "uris" : [ "http://www.mendeley.com/documents/?uuid=587fdf71-8051-41eb-8f08-1363bf3f044e" ] } ], "mendeley" : { "formattedCitation" : "&lt;sup&gt;16&lt;/sup&gt;", "plainTextFormattedCitation" : "16", "previouslyFormattedCitation" : "&lt;sup&gt;16&lt;/sup&gt;" }, "properties" : { "noteIndex" : 0 }, "schema" : "https://github.com/citation-style-language/schema/raw/master/csl-citation.json" }</w:instrText>
      </w:r>
      <w:r w:rsidRPr="00E1112B">
        <w:rPr>
          <w:rFonts w:asciiTheme="majorHAnsi" w:hAnsiTheme="majorHAnsi"/>
        </w:rPr>
        <w:fldChar w:fldCharType="separate"/>
      </w:r>
      <w:r w:rsidR="000C1DC4" w:rsidRPr="000C1DC4">
        <w:rPr>
          <w:rFonts w:asciiTheme="majorHAnsi" w:hAnsiTheme="majorHAnsi"/>
          <w:noProof/>
          <w:vertAlign w:val="superscript"/>
        </w:rPr>
        <w:t>16</w:t>
      </w:r>
      <w:r w:rsidRPr="00E1112B">
        <w:rPr>
          <w:rFonts w:asciiTheme="majorHAnsi" w:hAnsiTheme="majorHAnsi"/>
        </w:rPr>
        <w:fldChar w:fldCharType="end"/>
      </w:r>
      <w:r w:rsidRPr="00E1112B">
        <w:rPr>
          <w:rFonts w:asciiTheme="majorHAnsi" w:hAnsiTheme="majorHAnsi"/>
        </w:rPr>
        <w:t xml:space="preserve">. Furthermore, </w:t>
      </w:r>
      <w:r w:rsidRPr="00E1112B">
        <w:rPr>
          <w:rFonts w:asciiTheme="majorHAnsi" w:hAnsiTheme="majorHAnsi"/>
          <w:i/>
        </w:rPr>
        <w:t xml:space="preserve">M. </w:t>
      </w:r>
      <w:proofErr w:type="spellStart"/>
      <w:r w:rsidRPr="00E1112B">
        <w:rPr>
          <w:rFonts w:asciiTheme="majorHAnsi" w:hAnsiTheme="majorHAnsi"/>
          <w:i/>
        </w:rPr>
        <w:t>edulis</w:t>
      </w:r>
      <w:proofErr w:type="spellEnd"/>
      <w:r w:rsidRPr="00E1112B">
        <w:rPr>
          <w:rFonts w:asciiTheme="majorHAnsi" w:hAnsiTheme="majorHAnsi"/>
          <w:i/>
        </w:rPr>
        <w:t xml:space="preserve">, </w:t>
      </w:r>
      <w:r w:rsidRPr="00E1112B">
        <w:rPr>
          <w:rFonts w:asciiTheme="majorHAnsi" w:hAnsiTheme="majorHAnsi"/>
        </w:rPr>
        <w:t xml:space="preserve">which naturally inhabits a colder environment than </w:t>
      </w:r>
      <w:r w:rsidRPr="00E1112B">
        <w:rPr>
          <w:rFonts w:asciiTheme="majorHAnsi" w:hAnsiTheme="majorHAnsi"/>
          <w:i/>
        </w:rPr>
        <w:t xml:space="preserve">C. </w:t>
      </w:r>
      <w:proofErr w:type="spellStart"/>
      <w:r w:rsidRPr="00E1112B">
        <w:rPr>
          <w:rFonts w:asciiTheme="majorHAnsi" w:hAnsiTheme="majorHAnsi"/>
          <w:i/>
        </w:rPr>
        <w:t>virginica</w:t>
      </w:r>
      <w:proofErr w:type="spellEnd"/>
      <w:r w:rsidRPr="00E1112B">
        <w:rPr>
          <w:rFonts w:asciiTheme="majorHAnsi" w:hAnsiTheme="majorHAnsi"/>
          <w:i/>
        </w:rPr>
        <w:t>,</w:t>
      </w:r>
      <w:r w:rsidRPr="00E1112B">
        <w:rPr>
          <w:rFonts w:asciiTheme="majorHAnsi" w:hAnsiTheme="majorHAnsi"/>
        </w:rPr>
        <w:t xml:space="preserve"> shows higher </w:t>
      </w:r>
      <w:r w:rsidR="000C1DC4">
        <w:rPr>
          <w:rFonts w:asciiTheme="majorHAnsi" w:hAnsiTheme="majorHAnsi"/>
        </w:rPr>
        <w:t>UI</w:t>
      </w:r>
      <w:r w:rsidRPr="00E1112B">
        <w:rPr>
          <w:rFonts w:asciiTheme="majorHAnsi" w:hAnsiTheme="majorHAnsi"/>
        </w:rPr>
        <w:t xml:space="preserve"> when brought into a common environment, indicating adaptation </w:t>
      </w:r>
      <w:r w:rsidRPr="00E1112B">
        <w:rPr>
          <w:rFonts w:asciiTheme="majorHAnsi" w:hAnsiTheme="majorHAnsi"/>
        </w:rPr>
        <w:fldChar w:fldCharType="begin" w:fldLock="1"/>
      </w:r>
      <w:r w:rsidR="007C7EA7">
        <w:rPr>
          <w:rFonts w:asciiTheme="majorHAnsi" w:hAnsiTheme="majorHAnsi"/>
        </w:rPr>
        <w:instrText>ADDIN CSL_CITATION { "citationItems" : [ { "id" : "ITEM-1", "itemData" : { "DOI" : "10.1242/jeb.006007", "ISBN" : "0022-0949 (Print)\\n0022-0949 (Linking)", "ISSN" : "0022-0949", "PMID" : "17704075", "abstract" : "We compared lipid dynamics and the physiological responses of blue mussels Mytilus edulis, a cold-adapted species, and oysters Crassostrea virginica, a warmer-water species, during simulated overwintering and passage to spring conditions. To simulate overwintering, animals were held at 0 degrees C, 4 degrees C and 9 degrees C for 3 months and then gradually brought to and maintained at 20 degrees C for 5 weeks to simulate spring-summer conditions. Changes in lipid class and fatty acid composition were related to clearance rate and oxygen consumption. We found major differences between species in triglyceride (TAG) metabolism during overwintering. Mussels used digestive gland TAG stores for energy metabolism or reproductive processes during the winter, whereas oysters did not accumulate large TAG stores prior to overwintering. Mussel TAG contained high levels of 20:5n-3 compared to levels in oysters and in the diet. This may help to counteract the effect of low temperature by reducing the melting point of TAG and thus increasing the availability of storage fats at low temperature. Mussels seemed better able to mobilise 20:5n-3 and 18:4n-3 than other fatty acids. We also found that both bivalves underwent a major remodelling of membrane phospholipids. The unsaturation index decreased in the gills and digestive glands of both species during the early stages of warming, principally due to decreases in 22:6n-3 and 20:5n-3. In digestive glands, the unsaturation index did not increase with decreasing temperature beyond a threshold attained at 9 degrees C whereas a perfect negative relationship was observed in gills, as predicted by homeoviscous adaptation. The presence of digestive enzymes and acids in the digestive gland microenvironment may lead to specific requirements for membrane stability. That oysters had lower metabolic rates than mussels coincides with a lower unsaturation index of their lipids, as predicted by Hulbert's theory of membranes as metabolic pacemakers. Both species showed increased 20:4n-6 levels in their tissues as temperature rose, suggesting an increasing availability of this fatty acid for eicosanoid biosynthesis during stress responses. The contrast between the species in TAG dynamics and the similarity of their phospholipid remodelling emphasises the essential functional role of membrane phospholipid structure and the contrasting use of TAG by oysters and mussels during overwintering.", "author" : [ { "dropping-particle" : "", "family" : "Pernet", "given" : "Fabrice", "non-dropping-particle" : "", "parse-names" : false, "suffix" : "" }, { "dropping-particle" : "", "family" : "Tremblay", "given" : "R\u00e9jean", "non-dropping-particle" : "", "parse-names" : false, "suffix" : "" }, { "dropping-particle" : "", "family" : "Comeau", "given" : "Luc", "non-dropping-particle" : "", "parse-names" : false, "suffix" : "" }, { "dropping-particle" : "", "family" : "Guderley", "given" : "Helga", "non-dropping-particle" : "", "parse-names" : false, "suffix" : "" } ], "container-title" : "The Journal of experimental biology", "id" : "ITEM-1", "issue" : "17", "issued" : { "date-parts" : [ [ "2007" ] ] }, "page" : "2999-3014", "title" : "Temperature adaptation in two bivalve species from different thermal habitats: Energetics and remodelling of membrane lipids.", "type" : "article-journal", "volume" : "210" }, "uris" : [ "http://www.mendeley.com/documents/?uuid=587fdf71-8051-41eb-8f08-1363bf3f044e" ] } ], "mendeley" : { "formattedCitation" : "&lt;sup&gt;16&lt;/sup&gt;", "plainTextFormattedCitation" : "16", "previouslyFormattedCitation" : "&lt;sup&gt;16&lt;/sup&gt;" }, "properties" : { "noteIndex" : 0 }, "schema" : "https://github.com/citation-style-language/schema/raw/master/csl-citation.json" }</w:instrText>
      </w:r>
      <w:r w:rsidRPr="00E1112B">
        <w:rPr>
          <w:rFonts w:asciiTheme="majorHAnsi" w:hAnsiTheme="majorHAnsi"/>
        </w:rPr>
        <w:fldChar w:fldCharType="separate"/>
      </w:r>
      <w:r w:rsidR="000C1DC4" w:rsidRPr="000C1DC4">
        <w:rPr>
          <w:rFonts w:asciiTheme="majorHAnsi" w:hAnsiTheme="majorHAnsi"/>
          <w:noProof/>
          <w:vertAlign w:val="superscript"/>
        </w:rPr>
        <w:t>16</w:t>
      </w:r>
      <w:r w:rsidRPr="00E1112B">
        <w:rPr>
          <w:rFonts w:asciiTheme="majorHAnsi" w:hAnsiTheme="majorHAnsi"/>
        </w:rPr>
        <w:fldChar w:fldCharType="end"/>
      </w:r>
      <w:r w:rsidRPr="00E1112B">
        <w:rPr>
          <w:rFonts w:asciiTheme="majorHAnsi" w:hAnsiTheme="majorHAnsi"/>
        </w:rPr>
        <w:t>.</w:t>
      </w:r>
      <w:r w:rsidR="009D7CE4" w:rsidRPr="00E1112B">
        <w:rPr>
          <w:rFonts w:asciiTheme="majorHAnsi" w:hAnsiTheme="majorHAnsi"/>
        </w:rPr>
        <w:t xml:space="preserve"> </w:t>
      </w:r>
      <w:r w:rsidRPr="00E1112B">
        <w:rPr>
          <w:rFonts w:asciiTheme="majorHAnsi" w:hAnsiTheme="majorHAnsi"/>
        </w:rPr>
        <w:t xml:space="preserve">Differentiation between thermal adaptation and </w:t>
      </w:r>
      <w:r w:rsidRPr="00E1112B">
        <w:rPr>
          <w:rFonts w:asciiTheme="majorHAnsi" w:hAnsiTheme="majorHAnsi"/>
        </w:rPr>
        <w:lastRenderedPageBreak/>
        <w:t xml:space="preserve">acclimatisation responses can therefore be observed using membrane lipid </w:t>
      </w:r>
      <w:r w:rsidR="008E6C57">
        <w:rPr>
          <w:rFonts w:asciiTheme="majorHAnsi" w:hAnsiTheme="majorHAnsi"/>
        </w:rPr>
        <w:t>remodelling</w:t>
      </w:r>
      <w:r w:rsidR="00983824" w:rsidRPr="00E1112B">
        <w:rPr>
          <w:rFonts w:asciiTheme="majorHAnsi" w:hAnsiTheme="majorHAnsi"/>
        </w:rPr>
        <w:t>.</w:t>
      </w:r>
    </w:p>
    <w:p w14:paraId="1AB61BBD" w14:textId="2EF5891B" w:rsidR="004C45A9" w:rsidRPr="00E1112B" w:rsidRDefault="004C45A9" w:rsidP="001C1566">
      <w:pPr>
        <w:spacing w:line="480" w:lineRule="auto"/>
        <w:rPr>
          <w:rFonts w:asciiTheme="majorHAnsi" w:hAnsiTheme="majorHAnsi"/>
        </w:rPr>
      </w:pPr>
      <w:r w:rsidRPr="00E1112B">
        <w:rPr>
          <w:rFonts w:asciiTheme="majorHAnsi" w:hAnsiTheme="majorHAnsi"/>
        </w:rPr>
        <w:tab/>
        <w:t xml:space="preserve">The honeycomb worm, </w:t>
      </w:r>
      <w:proofErr w:type="spellStart"/>
      <w:r w:rsidRPr="00E1112B">
        <w:rPr>
          <w:rFonts w:asciiTheme="majorHAnsi" w:hAnsiTheme="majorHAnsi"/>
          <w:i/>
        </w:rPr>
        <w:t>Sabellaria</w:t>
      </w:r>
      <w:proofErr w:type="spellEnd"/>
      <w:r w:rsidRPr="00E1112B">
        <w:rPr>
          <w:rFonts w:asciiTheme="majorHAnsi" w:hAnsiTheme="majorHAnsi"/>
          <w:i/>
        </w:rPr>
        <w:t xml:space="preserve"> </w:t>
      </w:r>
      <w:proofErr w:type="spellStart"/>
      <w:r w:rsidRPr="00E1112B">
        <w:rPr>
          <w:rFonts w:asciiTheme="majorHAnsi" w:hAnsiTheme="majorHAnsi"/>
          <w:i/>
        </w:rPr>
        <w:t>alveolata</w:t>
      </w:r>
      <w:proofErr w:type="spellEnd"/>
      <w:r w:rsidRPr="00E1112B">
        <w:rPr>
          <w:rFonts w:asciiTheme="majorHAnsi" w:hAnsiTheme="majorHAnsi"/>
        </w:rPr>
        <w:t xml:space="preserve">, is a reef-building </w:t>
      </w:r>
      <w:proofErr w:type="spellStart"/>
      <w:r w:rsidRPr="00E1112B">
        <w:rPr>
          <w:rFonts w:asciiTheme="majorHAnsi" w:hAnsiTheme="majorHAnsi"/>
        </w:rPr>
        <w:t>polychaete</w:t>
      </w:r>
      <w:proofErr w:type="spellEnd"/>
      <w:r w:rsidRPr="00E1112B">
        <w:rPr>
          <w:rFonts w:asciiTheme="majorHAnsi" w:hAnsiTheme="majorHAnsi"/>
        </w:rPr>
        <w:t xml:space="preserve"> that inhabits the intertidal zone and supports a wide range of biodiversity in its role as an ecosystem engineer; they are consequently of high conservation concern </w:t>
      </w:r>
      <w:r w:rsidRPr="00E1112B">
        <w:rPr>
          <w:rFonts w:asciiTheme="majorHAnsi" w:hAnsiTheme="majorHAnsi"/>
        </w:rPr>
        <w:fldChar w:fldCharType="begin" w:fldLock="1"/>
      </w:r>
      <w:r w:rsidR="007C7EA7">
        <w:rPr>
          <w:rFonts w:asciiTheme="majorHAnsi" w:hAnsiTheme="majorHAnsi"/>
        </w:rPr>
        <w:instrText>ADDIN CSL_CITATION { "citationItems" : [ { "id" : "ITEM-1", "itemData" : { "DOI" : "10.1017/S0025315402006185", "ISBN" : "0025-3154", "ISSN" : "00253154", "author" : [ { "dropping-particle" : "", "family" : "Dubois", "given" : "Stanislas F.", "non-dropping-particle" : "", "parse-names" : false, "suffix" : "" }, { "dropping-particle" : "", "family" : "Reti\u00e9re", "given" : "Christian", "non-dropping-particle" : "", "parse-names" : false, "suffix" : "" }, { "dropping-particle" : "", "family" : "Olivier", "given" : "Frederic Fr\u00e9d\u00e9ric", "non-dropping-particle" : "", "parse-names" : false, "suffix" : "" }, { "dropping-particle" : "", "family" : "Retiere", "given" : "Christian", "non-dropping-particle" : "", "parse-names" : false, "suffix" : "" }, { "dropping-particle" : "", "family" : "Olivier", "given" : "Frederic Fr\u00e9d\u00e9ric", "non-dropping-particle" : "", "parse-names" : false, "suffix" : "" } ], "container-title" : "Journal of the Marine Biological Association of the UK", "id" : "ITEM-1", "issue" : "5", "issued" : { "date-parts" : [ [ "2002" ] ] }, "page" : "817-826", "title" : "Biodiversity associated with &lt;i&gt;Sabellaria alveolata&lt;/i&gt; (Polychaeta: Sabellariidae) reefs: effects of human disturbances", "type" : "article-journal", "volume" : "82" }, "uris" : [ "http://www.mendeley.com/documents/?uuid=9dbcc01e-70aa-4cf7-b23c-57fa1b6a43ee" ] } ], "mendeley" : { "formattedCitation" : "&lt;sup&gt;17&lt;/sup&gt;", "plainTextFormattedCitation" : "17", "previouslyFormattedCitation" : "&lt;sup&gt;17&lt;/sup&gt;" }, "properties" : { "noteIndex" : 0 }, "schema" : "https://github.com/citation-style-language/schema/raw/master/csl-citation.json" }</w:instrText>
      </w:r>
      <w:r w:rsidRPr="00E1112B">
        <w:rPr>
          <w:rFonts w:asciiTheme="majorHAnsi" w:hAnsiTheme="majorHAnsi"/>
        </w:rPr>
        <w:fldChar w:fldCharType="separate"/>
      </w:r>
      <w:r w:rsidR="000C1DC4" w:rsidRPr="000C1DC4">
        <w:rPr>
          <w:rFonts w:asciiTheme="majorHAnsi" w:hAnsiTheme="majorHAnsi"/>
          <w:noProof/>
          <w:vertAlign w:val="superscript"/>
        </w:rPr>
        <w:t>17</w:t>
      </w:r>
      <w:r w:rsidRPr="00E1112B">
        <w:rPr>
          <w:rFonts w:asciiTheme="majorHAnsi" w:hAnsiTheme="majorHAnsi"/>
        </w:rPr>
        <w:fldChar w:fldCharType="end"/>
      </w:r>
      <w:r w:rsidRPr="00E1112B">
        <w:rPr>
          <w:rFonts w:asciiTheme="majorHAnsi" w:hAnsiTheme="majorHAnsi"/>
        </w:rPr>
        <w:t xml:space="preserve">. Biogenic reefs, including </w:t>
      </w:r>
      <w:proofErr w:type="spellStart"/>
      <w:r w:rsidRPr="00E1112B">
        <w:rPr>
          <w:rFonts w:asciiTheme="majorHAnsi" w:hAnsiTheme="majorHAnsi"/>
          <w:i/>
        </w:rPr>
        <w:t>Sabellaria</w:t>
      </w:r>
      <w:proofErr w:type="spellEnd"/>
      <w:r w:rsidRPr="00E1112B">
        <w:rPr>
          <w:rFonts w:asciiTheme="majorHAnsi" w:hAnsiTheme="majorHAnsi"/>
        </w:rPr>
        <w:t xml:space="preserve"> species, are listed under the EC Habitats Directive (92/43/EEC) Annex 1. </w:t>
      </w:r>
      <w:r w:rsidRPr="00E1112B">
        <w:rPr>
          <w:rFonts w:asciiTheme="majorHAnsi" w:hAnsiTheme="majorHAnsi"/>
          <w:i/>
        </w:rPr>
        <w:t xml:space="preserve">S. </w:t>
      </w:r>
      <w:proofErr w:type="spellStart"/>
      <w:proofErr w:type="gramStart"/>
      <w:r w:rsidRPr="00E1112B">
        <w:rPr>
          <w:rFonts w:asciiTheme="majorHAnsi" w:hAnsiTheme="majorHAnsi"/>
          <w:i/>
        </w:rPr>
        <w:t>alveolata</w:t>
      </w:r>
      <w:proofErr w:type="spellEnd"/>
      <w:proofErr w:type="gramEnd"/>
      <w:r w:rsidRPr="00E1112B">
        <w:rPr>
          <w:rFonts w:asciiTheme="majorHAnsi" w:hAnsiTheme="majorHAnsi"/>
          <w:i/>
        </w:rPr>
        <w:t xml:space="preserve"> </w:t>
      </w:r>
      <w:r w:rsidRPr="00E1112B">
        <w:rPr>
          <w:rFonts w:asciiTheme="majorHAnsi" w:hAnsiTheme="majorHAnsi"/>
        </w:rPr>
        <w:t>occurs along a latitudinal gradient from</w:t>
      </w:r>
      <w:r w:rsidR="00F4277A">
        <w:rPr>
          <w:rFonts w:asciiTheme="majorHAnsi" w:hAnsiTheme="majorHAnsi"/>
        </w:rPr>
        <w:t xml:space="preserve"> the Irish Sea in</w:t>
      </w:r>
      <w:r w:rsidRPr="00E1112B">
        <w:rPr>
          <w:rFonts w:asciiTheme="majorHAnsi" w:hAnsiTheme="majorHAnsi"/>
        </w:rPr>
        <w:t xml:space="preserve"> Scotland</w:t>
      </w:r>
      <w:r w:rsidR="00F4277A">
        <w:rPr>
          <w:rFonts w:asciiTheme="majorHAnsi" w:hAnsiTheme="majorHAnsi"/>
        </w:rPr>
        <w:t xml:space="preserve"> to North Africa</w:t>
      </w:r>
      <w:r w:rsidRPr="00E1112B">
        <w:rPr>
          <w:rFonts w:asciiTheme="majorHAnsi" w:hAnsiTheme="majorHAnsi"/>
        </w:rPr>
        <w:t>, thus experiencing a range of environmental conditions within its distribution</w:t>
      </w:r>
      <w:r w:rsidR="00564F3B" w:rsidRPr="00E1112B">
        <w:rPr>
          <w:rFonts w:asciiTheme="majorHAnsi" w:hAnsiTheme="majorHAnsi"/>
        </w:rPr>
        <w:t xml:space="preserve"> </w:t>
      </w:r>
      <w:r w:rsidR="00564F3B" w:rsidRPr="00E1112B">
        <w:rPr>
          <w:rFonts w:asciiTheme="majorHAnsi" w:hAnsiTheme="majorHAnsi"/>
        </w:rPr>
        <w:fldChar w:fldCharType="begin" w:fldLock="1"/>
      </w:r>
      <w:r w:rsidR="00437950">
        <w:rPr>
          <w:rFonts w:asciiTheme="majorHAnsi" w:hAnsiTheme="majorHAnsi"/>
        </w:rPr>
        <w:instrText>ADDIN CSL_CITATION { "citationItems" : [ { "id" : "ITEM-1", "itemData" : { "author" : [ { "dropping-particle" : "", "family" : "Gruet", "given" : "Yves", "non-dropping-particle" : "", "parse-names" : false, "suffix" : "" } ], "container-title" : "Marine Ecology", "id" : "ITEM-1", "issue" : "4", "issued" : { "date-parts" : [ [ "1986" ] ] }, "page" : "303-319", "title" : "Spatio-temporal Changes of Sabellarian Reefs Built by the Sedentary Polychaete &lt;i&gt;Sabellaria alveolata&lt;/i&gt; (Linn\u00e9)", "type" : "article-journal", "volume" : "7" }, "uris" : [ "http://www.mendeley.com/documents/?uuid=ee8928e2-0e91-41a2-a9bc-18efad252550" ] }, { "id" : "ITEM-2", "itemData" : { "DOI" : "10.1002/ece3.1556", "ISSN" : "20457758", "PMID" : "26355379", "abstract" : "Biogenic reefs are important for habitat provision and coastal protection. Long-term datasets on the distribution and abundance of Sabellaria alveolata (L.) are available from Britain. The aim of this study was to combine historical records and contemporary data to (1) describe spatiotemporal variation in winter temperatures, (2) document short-term and long-term changes in the distribution and abundance of S.\u00a0alveolata and discuss these changes in relation to extreme weather events and recent warming, and (3) assess the potential for artificial coastal defense structures to function as habitat for S.\u00a0alveolata. A semi-quantitative abundance scale (ACFOR) was used to compare broadscale, long-term and interannual abundance of S.\u00a0alveolata near its range edge in NW Britain. S.\u00a0alveolata disappeared from the North Wales and Wirral coastlines where it had been abundant prior to the cold winter of 1962/1963. Population declines were also observed following the recent cold winters of 2009/2010 and 2010/2011. Extensive surveys in 2004 and 2012 revealed that S.\u00a0alveolata had recolonized locations from which it had previously disappeared. Furthermore, it had increased in abundance at many locations, possibly in response to recent warming. S.\u00a0alveolata was recorded on the majority of artificial coastal defense structures surveyed, suggesting that the proliferation of artificial coastal defense structures along this stretch of coastline may have enabled S.\u00a0alveolata to spread across stretches of unsuitable natural habitat. Long-term and broadscale contextual monitoring is essential for monitoring responses of organisms to climate change. Historical data and gray literature can be invaluable sources of information. Our results support the theory that Lusitanian species are responding positively to climate warming but also that short-term extreme weather events can have potentially devastating widespread and lasting effects on organisms. Furthermore, the proliferation of coastal defense structures has implications for phylogeography, population genetics, and connectivity of coastal populations.", "author" : [ { "dropping-particle" : "", "family" : "Firth", "given" : "Louise B.", "non-dropping-particle" : "", "parse-names" : false, "suffix" : "" }, { "dropping-particle" : "", "family" : "Mieszkowska", "given" : "Nova", "non-dropping-particle" : "", "parse-names" : false, "suffix" : "" }, { "dropping-particle" : "", "family" : "Grant", "given" : "Lisa M.", "non-dropping-particle" : "", "parse-names" : false, "suffix" : "" }, { "dropping-particle" : "", "family" : "Bush", "given" : "Laura E.", "non-dropping-particle" : "", "parse-names" : false, "suffix" : "" }, { "dropping-particle" : "", "family" : "Davies", "given" : "Andrew J.", "non-dropping-particle" : "", "parse-names" : false, "suffix" : "" }, { "dropping-particle" : "", "family" : "Frost", "given" : "Matthew T.", "non-dropping-particle" : "", "parse-names" : false, "suffix" : "" }, { "dropping-particle" : "", "family" : "Moschella", "given" : "Paula S.", "non-dropping-particle" : "", "parse-names" : false, "suffix" : "" }, { "dropping-particle" : "", "family" : "Burrows", "given" : "Michael T.", "non-dropping-particle" : "", "parse-names" : false, "suffix" : "" }, { "dropping-particle" : "", "family" : "Cunningham", "given" : "Paul N.", "non-dropping-particle" : "", "parse-names" : false, "suffix" : "" }, { "dropping-particle" : "", "family" : "Dye", "given" : "Stephen R.", "non-dropping-particle" : "", "parse-names" : false, "suffix" : "" }, { "dropping-particle" : "", "family" : "Hawkins", "given" : "Stephen J.", "non-dropping-particle" : "", "parse-names" : false, "suffix" : "" } ], "container-title" : "Ecology and Evolution", "id" : "ITEM-2", "issue" : "15", "issued" : { "date-parts" : [ [ "2015" ] ] }, "page" : "3210-3222", "title" : "Historical comparisons reveal multiple drivers of decadal change of an ecosystem engineer at the range edge", "type" : "article-journal", "volume" : "5" }, "uris" : [ "http://www.mendeley.com/documents/?uuid=474d8f2e-a733-42c5-aa32-9b36e5bb9d00" ] } ], "mendeley" : { "formattedCitation" : "&lt;sup&gt;18,19&lt;/sup&gt;", "plainTextFormattedCitation" : "18,19", "previouslyFormattedCitation" : "&lt;sup&gt;18,19&lt;/sup&gt;" }, "properties" : { "noteIndex" : 0 }, "schema" : "https://github.com/citation-style-language/schema/raw/master/csl-citation.json" }</w:instrText>
      </w:r>
      <w:r w:rsidR="00564F3B" w:rsidRPr="00E1112B">
        <w:rPr>
          <w:rFonts w:asciiTheme="majorHAnsi" w:hAnsiTheme="majorHAnsi"/>
        </w:rPr>
        <w:fldChar w:fldCharType="separate"/>
      </w:r>
      <w:r w:rsidR="009567BD" w:rsidRPr="009567BD">
        <w:rPr>
          <w:rFonts w:asciiTheme="majorHAnsi" w:hAnsiTheme="majorHAnsi"/>
          <w:noProof/>
          <w:vertAlign w:val="superscript"/>
        </w:rPr>
        <w:t>18,19</w:t>
      </w:r>
      <w:r w:rsidR="00564F3B" w:rsidRPr="00E1112B">
        <w:rPr>
          <w:rFonts w:asciiTheme="majorHAnsi" w:hAnsiTheme="majorHAnsi"/>
        </w:rPr>
        <w:fldChar w:fldCharType="end"/>
      </w:r>
      <w:r w:rsidRPr="00E1112B">
        <w:rPr>
          <w:rFonts w:asciiTheme="majorHAnsi" w:hAnsiTheme="majorHAnsi"/>
        </w:rPr>
        <w:t>. Temperature ranges from a mean summer sea surface temperature of 13.7°C at the northernmost point of the range in</w:t>
      </w:r>
      <w:r w:rsidR="00F4277A">
        <w:rPr>
          <w:rFonts w:asciiTheme="majorHAnsi" w:hAnsiTheme="majorHAnsi"/>
        </w:rPr>
        <w:t xml:space="preserve"> the Irish Sea</w:t>
      </w:r>
      <w:r w:rsidRPr="00E1112B">
        <w:rPr>
          <w:rFonts w:asciiTheme="majorHAnsi" w:hAnsiTheme="majorHAnsi"/>
        </w:rPr>
        <w:t xml:space="preserve"> to 23.0°C at the most southerly location, in </w:t>
      </w:r>
      <w:r w:rsidR="00F4277A">
        <w:rPr>
          <w:rFonts w:asciiTheme="majorHAnsi" w:hAnsiTheme="majorHAnsi"/>
        </w:rPr>
        <w:t>North Africa</w:t>
      </w:r>
      <w:r w:rsidRPr="00E1112B">
        <w:rPr>
          <w:rFonts w:asciiTheme="majorHAnsi" w:hAnsiTheme="majorHAnsi"/>
        </w:rPr>
        <w:t xml:space="preserve"> </w:t>
      </w:r>
      <w:r w:rsidRPr="00E1112B">
        <w:rPr>
          <w:rFonts w:asciiTheme="majorHAnsi" w:hAnsiTheme="majorHAnsi"/>
        </w:rPr>
        <w:fldChar w:fldCharType="begin" w:fldLock="1"/>
      </w:r>
      <w:r w:rsidR="009567BD">
        <w:rPr>
          <w:rFonts w:asciiTheme="majorHAnsi" w:hAnsiTheme="majorHAnsi"/>
        </w:rPr>
        <w:instrText>ADDIN CSL_CITATION { "citationItems" : [ { "id" : "ITEM-1", "itemData" : { "DOI" : "10.1182/blood-2011-06-357442", "ISBN" : "2011063574", "ISSN" : "15280020", "PMID" : "22058116", "abstract" : "This atlas consists of a description of data analysis procedures and horizontal maps of annual, seasonal, and monthly climatological distribution fields of salinity at selected standard depth levels of the world ocean on a one-degree latitude-longitude grid. The aim of the maps is to illustrate large-scale characteristics of the distribution of ocean salinity. The fields used to generate these climatological maps were computed by objective analysis of all scientifically quality-controlled historical salinity data in the World Ocean Database 2005. Maps are presented for climatological composite periods (annual, seasonal, monthly, seasonal and monthly difference fields from the annual mean field, and the number of observations) at selected standard depths.", "author" : [ { "dropping-particle" : "", "family" : "Locarnini", "given" : "R A", "non-dropping-particle" : "", "parse-names" : false, "suffix" : "" }, { "dropping-particle" : "V", "family" : "Mishonov", "given" : "A", "non-dropping-particle" : "", "parse-names" : false, "suffix" : "" }, { "dropping-particle" : "", "family" : "Antonov", "given" : "J I", "non-dropping-particle" : "", "parse-names" : false, "suffix" : "" }, { "dropping-particle" : "", "family" : "Boyer", "given" : "T P", "non-dropping-particle" : "", "parse-names" : false, "suffix" : "" }, { "dropping-particle" : "", "family" : "Garcia", "given" : "H E", "non-dropping-particle" : "", "parse-names" : false, "suffix" : "" }, { "dropping-particle" : "", "family" : "Baranova", "given" : "O K", "non-dropping-particle" : "", "parse-names" : false, "suffix" : "" }, { "dropping-particle" : "", "family" : "Zweng", "given" : "M M", "non-dropping-particle" : "", "parse-names" : false, "suffix" : "" }, { "dropping-particle" : "", "family" : "Paver", "given" : "C R", "non-dropping-particle" : "", "parse-names" : false, "suffix" : "" }, { "dropping-particle" : "", "family" : "Reagan", "given" : "J R", "non-dropping-particle" : "", "parse-names" : false, "suffix" : "" }, { "dropping-particle" : "", "family" : "Johnson", "given" : "D R", "non-dropping-particle" : "", "parse-names" : false, "suffix" : "" }, { "dropping-particle" : "", "family" : "Hamilton", "given" : "M", "non-dropping-particle" : "", "parse-names" : false, "suffix" : "" }, { "dropping-particle" : "", "family" : "Seidov", "given" : "D", "non-dropping-particle" : "", "parse-names" : false, "suffix" : "" } ], "container-title" : "NOAA Atlas NESDIS", "id" : "ITEM-1", "issue" : "September", "issued" : { "date-parts" : [ [ "2006" ] ] }, "number-of-pages" : "40", "title" : "World Ocean Atlas 2013, Volume 1: Temperature", "type" : "book", "volume" : "73" }, "uris" : [ "http://www.mendeley.com/documents/?uuid=479e29cb-4565-400f-819c-2b051666100e" ] } ], "mendeley" : { "formattedCitation" : "&lt;sup&gt;20&lt;/sup&gt;", "plainTextFormattedCitation" : "20", "previouslyFormattedCitation" : "&lt;sup&gt;20&lt;/sup&gt;" }, "properties" : { "noteIndex" : 0 }, "schema" : "https://github.com/citation-style-language/schema/raw/master/csl-citation.json" }</w:instrText>
      </w:r>
      <w:r w:rsidRPr="00E1112B">
        <w:rPr>
          <w:rFonts w:asciiTheme="majorHAnsi" w:hAnsiTheme="majorHAnsi"/>
        </w:rPr>
        <w:fldChar w:fldCharType="separate"/>
      </w:r>
      <w:r w:rsidR="009567BD" w:rsidRPr="009567BD">
        <w:rPr>
          <w:rFonts w:asciiTheme="majorHAnsi" w:hAnsiTheme="majorHAnsi"/>
          <w:noProof/>
          <w:vertAlign w:val="superscript"/>
        </w:rPr>
        <w:t>20</w:t>
      </w:r>
      <w:r w:rsidRPr="00E1112B">
        <w:rPr>
          <w:rFonts w:asciiTheme="majorHAnsi" w:hAnsiTheme="majorHAnsi"/>
        </w:rPr>
        <w:fldChar w:fldCharType="end"/>
      </w:r>
      <w:r w:rsidRPr="00E1112B">
        <w:rPr>
          <w:rFonts w:asciiTheme="majorHAnsi" w:hAnsiTheme="majorHAnsi"/>
        </w:rPr>
        <w:t>.</w:t>
      </w:r>
      <w:r w:rsidR="009D7CE4" w:rsidRPr="00E1112B">
        <w:rPr>
          <w:rFonts w:asciiTheme="majorHAnsi" w:hAnsiTheme="majorHAnsi"/>
        </w:rPr>
        <w:t xml:space="preserve"> </w:t>
      </w:r>
      <w:r w:rsidRPr="00E1112B">
        <w:rPr>
          <w:rFonts w:asciiTheme="majorHAnsi" w:hAnsiTheme="majorHAnsi"/>
        </w:rPr>
        <w:t xml:space="preserve">However, temperature does not vary linearly with latitude, instead, upwelling along the </w:t>
      </w:r>
      <w:r w:rsidR="00D06141">
        <w:rPr>
          <w:rFonts w:asciiTheme="majorHAnsi" w:hAnsiTheme="majorHAnsi"/>
        </w:rPr>
        <w:t>Iberian</w:t>
      </w:r>
      <w:r w:rsidR="00D06141" w:rsidRPr="00E1112B">
        <w:rPr>
          <w:rFonts w:asciiTheme="majorHAnsi" w:hAnsiTheme="majorHAnsi"/>
        </w:rPr>
        <w:t xml:space="preserve"> </w:t>
      </w:r>
      <w:r w:rsidRPr="00E1112B">
        <w:rPr>
          <w:rFonts w:asciiTheme="majorHAnsi" w:hAnsiTheme="majorHAnsi"/>
        </w:rPr>
        <w:t xml:space="preserve">coast creates a cold zone </w:t>
      </w:r>
      <w:r w:rsidRPr="00E1112B">
        <w:rPr>
          <w:rFonts w:asciiTheme="majorHAnsi" w:hAnsiTheme="majorHAnsi"/>
        </w:rPr>
        <w:fldChar w:fldCharType="begin" w:fldLock="1"/>
      </w:r>
      <w:r w:rsidR="009567BD">
        <w:rPr>
          <w:rFonts w:asciiTheme="majorHAnsi" w:hAnsiTheme="majorHAnsi"/>
        </w:rPr>
        <w:instrText>ADDIN CSL_CITATION { "citationItems" : [ { "id" : "ITEM-1", "itemData" : { "DOI" : "10.1007/s10750-008-9338-8", "ISBN" : "0018-8158", "ISSN" : "00188158", "abstract" : "Intertidal organisms are often assumed to live close to their thermal limits, and have emerged as potential early indicators of the effects of climate change. We compared our survey of the 2004-2006 geographic distribution of the barnacle Semibalanus balanoides to its distribution in 1872, 1955, 1963, 1971, and 1985, from surveys by Fischer, Crisp, Fischer-Piette, Barnes, Powell, and Southward. The southern geographic limit has retreated 300 km in France since 1872, at a rate of 15 to 50 km per decade. We compared our 2006 survey of the geographic distribution of the polychaete Diopatra neapolitana to its distribution in 1893-1923, from surveys by Saint-Joseph and Fauvel, and its distribution in 1969-1976 from surveys by Glemarec. The northern geographic limit of this species has advanced 300 km in France since 1893 at similar rates to Semibalanus. We used NOAA weather reanalysis data and our mechanistic simulation model of intertidal animal body temperatures to hindcast the thermal environmental change near historical geographic limits in Europe for the past 55 years. Results indicate that changes in the southern limit of S. balanoides are due to intolerance of winter body temperatures above 10 degrees C, leading to reproductive failure. Results for Diopatra are ambiguous: based on the northern extension of its range, either cold winters or cool summers limit its range, while gaps in its distribution are consistent with limitation by cooler summer conditions. The parallel shifts of D. neapolitana on sedimentary shores and Semibalanus on rocky shores suggest that similar climatic factors control the geographic limits of both species. The intertidal zone is a model system for examining the effects of climate change on biogeographic change both because of the rapidity of its response, and because the rich historical record allows direct tests of hypotheses.", "author" : [ { "dropping-particle" : "", "family" : "Wethey", "given" : "David S.", "non-dropping-particle" : "", "parse-names" : false, "suffix" : "" }, { "dropping-particle" : "", "family" : "Woodin", "given" : "Sarah A.", "non-dropping-particle" : "", "parse-names" : false, "suffix" : "" } ], "container-title" : "Hydrobiologia", "id" : "ITEM-1", "issue" : "1", "issued" : { "date-parts" : [ [ "2008" ] ] }, "page" : "139-151", "title" : "Ecological hindcasting of biogeographic responses to climate change in the European intertidal zone", "type" : "article-journal", "volume" : "606" }, "uris" : [ "http://www.mendeley.com/documents/?uuid=e3a8ca69-923d-4a90-955f-c71dafe57a31" ] } ], "mendeley" : { "formattedCitation" : "&lt;sup&gt;21&lt;/sup&gt;", "plainTextFormattedCitation" : "21", "previouslyFormattedCitation" : "&lt;sup&gt;21&lt;/sup&gt;" }, "properties" : { "noteIndex" : 0 }, "schema" : "https://github.com/citation-style-language/schema/raw/master/csl-citation.json" }</w:instrText>
      </w:r>
      <w:r w:rsidRPr="00E1112B">
        <w:rPr>
          <w:rFonts w:asciiTheme="majorHAnsi" w:hAnsiTheme="majorHAnsi"/>
        </w:rPr>
        <w:fldChar w:fldCharType="separate"/>
      </w:r>
      <w:r w:rsidR="009567BD" w:rsidRPr="009567BD">
        <w:rPr>
          <w:rFonts w:asciiTheme="majorHAnsi" w:hAnsiTheme="majorHAnsi"/>
          <w:noProof/>
          <w:vertAlign w:val="superscript"/>
        </w:rPr>
        <w:t>21</w:t>
      </w:r>
      <w:r w:rsidRPr="00E1112B">
        <w:rPr>
          <w:rFonts w:asciiTheme="majorHAnsi" w:hAnsiTheme="majorHAnsi"/>
        </w:rPr>
        <w:fldChar w:fldCharType="end"/>
      </w:r>
      <w:r w:rsidRPr="00E1112B">
        <w:rPr>
          <w:rFonts w:asciiTheme="majorHAnsi" w:hAnsiTheme="majorHAnsi"/>
        </w:rPr>
        <w:t>. This non-linearity in the environmental gradient offers an excellent opportunity to relate adaptation to temperature, rather than to other environmental factors correlated with latitude. Reefs are exposed to air and water temperatures during the course of tidal cycles, meaning that reefs are also subject to high temperatur</w:t>
      </w:r>
      <w:r w:rsidR="006114CE">
        <w:rPr>
          <w:rFonts w:asciiTheme="majorHAnsi" w:hAnsiTheme="majorHAnsi"/>
        </w:rPr>
        <w:t xml:space="preserve">e fluctuations on a daily basis, </w:t>
      </w:r>
      <w:r w:rsidR="006114CE" w:rsidRPr="00E1112B">
        <w:rPr>
          <w:rFonts w:asciiTheme="majorHAnsi" w:hAnsiTheme="majorHAnsi"/>
        </w:rPr>
        <w:t xml:space="preserve">making them an ideal candidate for studying responses to changes in temperature </w:t>
      </w:r>
      <w:r w:rsidRPr="00E1112B">
        <w:rPr>
          <w:rFonts w:asciiTheme="majorHAnsi" w:hAnsiTheme="majorHAnsi"/>
        </w:rPr>
        <w:fldChar w:fldCharType="begin" w:fldLock="1"/>
      </w:r>
      <w:r w:rsidR="00FC62E3">
        <w:rPr>
          <w:rFonts w:asciiTheme="majorHAnsi" w:hAnsiTheme="majorHAnsi"/>
        </w:rPr>
        <w:instrText>ADDIN CSL_CITATION { "citationItems" : [ { "id" : "ITEM-1", "itemData" : { "DOI" : "10.1146/annurev.ecolsys.37.091305.110149", "ISBN" : "1543-592X\\n978-0-8243-1437-8", "ISSN" : "1543-592X", "abstract" : "Long-term monitoring shows that the poleward range edges of intertidal biota have shifted by as much as 50 km per decade, faster than most recorded shifts of terrestrial species. Although most studies have concentrated on species-range edges, recent work emphasizes how modifying factors such as regional differences in the timing of low tide can overwhelm large-scale climatic gradients, leading to a mosaic of environmental stress. We discuss how changes in the mean and variability in climatic regimes, as modified by local and regional factors, can lead to complex patterns of species distribution rather than simple range shifts. We describe how ecological forecasting may be used to generate explicit hypotheses regarding the likely impacts of different climatic change scenarios on the distribution of intertidal species and how related hindcasting methods can be used to evaluate changes that have already been detected. These hypotheses can then be tested over a hierarchy of temporal and spatial scales using coupled field and laboratory-based approaches.", "author" : [ { "dropping-particle" : "", "family" : "Helmuth", "given" : "Brian", "non-dropping-particle" : "", "parse-names" : false, "suffix" : "" }, { "dropping-particle" : "", "family" : "Mieszkowska", "given" : "Nova", "non-dropping-particle" : "", "parse-names" : false, "suffix" : "" }, { "dropping-particle" : "", "family" : "Moore", "given" : "Pippa", "non-dropping-particle" : "", "parse-names" : false, "suffix" : "" }, { "dropping-particle" : "", "family" : "Hawkins", "given" : "Stephen J.", "non-dropping-particle" : "", "parse-names" : false, "suffix" : "" } ], "container-title" : "Annual Review of Ecology, Evolution, and Systematics", "id" : "ITEM-1", "issued" : { "date-parts" : [ [ "2006" ] ] }, "page" : "373-404", "title" : "Living on the edge of two changing worlds: forecasting the responses of rocky intertidal ecosystems to climate change", "type" : "article-journal", "volume" : "37" }, "uris" : [ "http://www.mendeley.com/documents/?uuid=90f2e6b3-234f-4309-b35a-112d691386a5" ] } ], "mendeley" : { "formattedCitation" : "&lt;sup&gt;4&lt;/sup&gt;", "plainTextFormattedCitation" : "4", "previouslyFormattedCitation" : "&lt;sup&gt;4&lt;/sup&gt;" }, "properties" : { "noteIndex" : 0 }, "schema" : "https://github.com/citation-style-language/schema/raw/master/csl-citation.json" }</w:instrText>
      </w:r>
      <w:r w:rsidRPr="00E1112B">
        <w:rPr>
          <w:rFonts w:asciiTheme="majorHAnsi" w:hAnsiTheme="majorHAnsi"/>
        </w:rPr>
        <w:fldChar w:fldCharType="separate"/>
      </w:r>
      <w:r w:rsidR="008C3FF5" w:rsidRPr="008C3FF5">
        <w:rPr>
          <w:rFonts w:asciiTheme="majorHAnsi" w:hAnsiTheme="majorHAnsi"/>
          <w:noProof/>
          <w:vertAlign w:val="superscript"/>
        </w:rPr>
        <w:t>4</w:t>
      </w:r>
      <w:r w:rsidRPr="00E1112B">
        <w:rPr>
          <w:rFonts w:asciiTheme="majorHAnsi" w:hAnsiTheme="majorHAnsi"/>
        </w:rPr>
        <w:fldChar w:fldCharType="end"/>
      </w:r>
      <w:r w:rsidRPr="00E1112B">
        <w:rPr>
          <w:rFonts w:asciiTheme="majorHAnsi" w:hAnsiTheme="majorHAnsi"/>
        </w:rPr>
        <w:t xml:space="preserve">. </w:t>
      </w:r>
      <w:r w:rsidR="007873EE">
        <w:rPr>
          <w:rFonts w:asciiTheme="majorHAnsi" w:hAnsiTheme="majorHAnsi"/>
        </w:rPr>
        <w:t xml:space="preserve">Specifically, </w:t>
      </w:r>
      <w:r w:rsidR="006114CE">
        <w:rPr>
          <w:rFonts w:asciiTheme="majorHAnsi" w:hAnsiTheme="majorHAnsi"/>
          <w:i/>
        </w:rPr>
        <w:t xml:space="preserve">S. </w:t>
      </w:r>
      <w:proofErr w:type="spellStart"/>
      <w:r w:rsidR="006114CE">
        <w:rPr>
          <w:rFonts w:asciiTheme="majorHAnsi" w:hAnsiTheme="majorHAnsi"/>
          <w:i/>
        </w:rPr>
        <w:t>alveolata</w:t>
      </w:r>
      <w:proofErr w:type="spellEnd"/>
      <w:r w:rsidR="006114CE">
        <w:rPr>
          <w:rFonts w:asciiTheme="majorHAnsi" w:hAnsiTheme="majorHAnsi"/>
        </w:rPr>
        <w:t xml:space="preserve"> can experience daily temperature fluctuations of up to </w:t>
      </w:r>
      <w:r w:rsidR="006114CE" w:rsidRPr="00E1112B">
        <w:rPr>
          <w:rFonts w:asciiTheme="majorHAnsi" w:hAnsiTheme="majorHAnsi"/>
        </w:rPr>
        <w:t>20°C</w:t>
      </w:r>
      <w:r w:rsidR="006114CE">
        <w:rPr>
          <w:rFonts w:asciiTheme="majorHAnsi" w:hAnsiTheme="majorHAnsi"/>
        </w:rPr>
        <w:t xml:space="preserve"> </w:t>
      </w:r>
      <w:r w:rsidR="006114CE" w:rsidRPr="00E1112B">
        <w:rPr>
          <w:rFonts w:asciiTheme="majorHAnsi" w:hAnsiTheme="majorHAnsi"/>
        </w:rPr>
        <w:fldChar w:fldCharType="begin" w:fldLock="1"/>
      </w:r>
      <w:r w:rsidR="009567BD">
        <w:rPr>
          <w:rFonts w:asciiTheme="majorHAnsi" w:hAnsiTheme="majorHAnsi"/>
        </w:rPr>
        <w:instrText>ADDIN CSL_CITATION { "citationItems" : [ { "id" : "ITEM-1", "itemData" : { "author" : [ { "dropping-particle" : "", "family" : "Lima", "given" : "Fernando P", "non-dropping-particle" : "", "parse-names" : false, "suffix" : "" }, { "dropping-particle" : "", "family" : "Burnett", "given" : "Nicholas P", "non-dropping-particle" : "", "parse-names" : false, "suffix" : "" }, { "dropping-particle" : "", "family" : "Helmuth", "given" : "Brian", "non-dropping-particle" : "", "parse-names" : false, "suffix" : "" }, { "dropping-particle" : "", "family" : "Kish", "given" : "Nicole", "non-dropping-particle" : "", "parse-names" : false, "suffix" : "" }, { "dropping-particle" : "", "family" : "Aveni-deforge", "given" : "Kyle", "non-dropping-particle" : "", "parse-names" : false, "suffix" : "" }, { "dropping-particle" : "", "family" : "Wethey", "given" : "David S.", "non-dropping-particle" : "", "parse-names" : false, "suffix" : "" } ], "container-title" : "Biomimetic Based Applications", "editor" : [ { "dropping-particle" : "", "family" : "Cavrak", "given" : "Marko", "non-dropping-particle" : "", "parse-names" : false, "suffix" : "" } ], "id" : "ITEM-1", "issued" : { "date-parts" : [ [ "2011" ] ] }, "page" : "499-522", "publisher" : "InTech", "title" : "Monitoring the Intertidal Environment with Biomimetic Devices", "type" : "chapter" }, "uris" : [ "http://www.mendeley.com/documents/?uuid=4b7fce1c-5944-4c73-9e7a-21e41212ddf4" ] } ], "mendeley" : { "formattedCitation" : "&lt;sup&gt;22&lt;/sup&gt;", "plainTextFormattedCitation" : "22", "previouslyFormattedCitation" : "&lt;sup&gt;22&lt;/sup&gt;" }, "properties" : { "noteIndex" : 0 }, "schema" : "https://github.com/citation-style-language/schema/raw/master/csl-citation.json" }</w:instrText>
      </w:r>
      <w:r w:rsidR="006114CE" w:rsidRPr="00E1112B">
        <w:rPr>
          <w:rFonts w:asciiTheme="majorHAnsi" w:hAnsiTheme="majorHAnsi"/>
        </w:rPr>
        <w:fldChar w:fldCharType="separate"/>
      </w:r>
      <w:r w:rsidR="009567BD" w:rsidRPr="009567BD">
        <w:rPr>
          <w:rFonts w:asciiTheme="majorHAnsi" w:hAnsiTheme="majorHAnsi"/>
          <w:noProof/>
          <w:vertAlign w:val="superscript"/>
        </w:rPr>
        <w:t>22</w:t>
      </w:r>
      <w:r w:rsidR="006114CE" w:rsidRPr="00E1112B">
        <w:rPr>
          <w:rFonts w:asciiTheme="majorHAnsi" w:hAnsiTheme="majorHAnsi"/>
        </w:rPr>
        <w:fldChar w:fldCharType="end"/>
      </w:r>
      <w:r w:rsidR="006114CE">
        <w:rPr>
          <w:rFonts w:asciiTheme="majorHAnsi" w:hAnsiTheme="majorHAnsi"/>
        </w:rPr>
        <w:t xml:space="preserve"> and must thus be able to respond to </w:t>
      </w:r>
      <w:r w:rsidR="007A6726">
        <w:rPr>
          <w:rFonts w:asciiTheme="majorHAnsi" w:hAnsiTheme="majorHAnsi"/>
        </w:rPr>
        <w:t xml:space="preserve">a wide range of </w:t>
      </w:r>
      <w:r w:rsidR="006114CE">
        <w:rPr>
          <w:rFonts w:asciiTheme="majorHAnsi" w:hAnsiTheme="majorHAnsi"/>
        </w:rPr>
        <w:t xml:space="preserve">temperatures that are experienced </w:t>
      </w:r>
      <w:r w:rsidR="007A6726">
        <w:rPr>
          <w:rFonts w:asciiTheme="majorHAnsi" w:hAnsiTheme="majorHAnsi"/>
        </w:rPr>
        <w:t>over the tidal cycle</w:t>
      </w:r>
      <w:r w:rsidR="006114CE">
        <w:rPr>
          <w:rFonts w:asciiTheme="majorHAnsi" w:hAnsiTheme="majorHAnsi"/>
        </w:rPr>
        <w:t xml:space="preserve">. </w:t>
      </w:r>
      <w:r w:rsidRPr="00E1112B">
        <w:rPr>
          <w:rFonts w:asciiTheme="majorHAnsi" w:hAnsiTheme="majorHAnsi"/>
        </w:rPr>
        <w:t>However, the role of acclimatisation and adaptation in surviving in differential thermal environments has not yet been explored in this keystone species.</w:t>
      </w:r>
    </w:p>
    <w:p w14:paraId="5752F0A2" w14:textId="77777777" w:rsidR="004C45A9" w:rsidRPr="00E1112B" w:rsidRDefault="004C45A9" w:rsidP="001C1566">
      <w:pPr>
        <w:spacing w:line="480" w:lineRule="auto"/>
        <w:rPr>
          <w:rFonts w:asciiTheme="majorHAnsi" w:hAnsiTheme="majorHAnsi" w:cs="Times-Roman"/>
        </w:rPr>
      </w:pPr>
      <w:r w:rsidRPr="00E1112B">
        <w:rPr>
          <w:rFonts w:asciiTheme="majorHAnsi" w:hAnsiTheme="majorHAnsi"/>
        </w:rPr>
        <w:tab/>
        <w:t xml:space="preserve">In order to assess the potential for </w:t>
      </w:r>
      <w:r w:rsidRPr="00E1112B">
        <w:rPr>
          <w:rFonts w:asciiTheme="majorHAnsi" w:hAnsiTheme="majorHAnsi"/>
          <w:i/>
        </w:rPr>
        <w:t xml:space="preserve">S. </w:t>
      </w:r>
      <w:proofErr w:type="spellStart"/>
      <w:r w:rsidRPr="00E1112B">
        <w:rPr>
          <w:rFonts w:asciiTheme="majorHAnsi" w:hAnsiTheme="majorHAnsi"/>
          <w:i/>
        </w:rPr>
        <w:t>alveolata</w:t>
      </w:r>
      <w:proofErr w:type="spellEnd"/>
      <w:r w:rsidRPr="00E1112B">
        <w:rPr>
          <w:rFonts w:asciiTheme="majorHAnsi" w:hAnsiTheme="majorHAnsi"/>
        </w:rPr>
        <w:t xml:space="preserve"> to adapt or acclimatise</w:t>
      </w:r>
      <w:r w:rsidR="00D06141">
        <w:rPr>
          <w:rFonts w:asciiTheme="majorHAnsi" w:hAnsiTheme="majorHAnsi"/>
        </w:rPr>
        <w:t xml:space="preserve"> to increasing ocean temperatures</w:t>
      </w:r>
      <w:r w:rsidRPr="00E1112B">
        <w:rPr>
          <w:rFonts w:asciiTheme="majorHAnsi" w:hAnsiTheme="majorHAnsi"/>
        </w:rPr>
        <w:t xml:space="preserve">, we carried out common-garden experiments using </w:t>
      </w:r>
      <w:r w:rsidRPr="00E1112B">
        <w:rPr>
          <w:rFonts w:asciiTheme="majorHAnsi" w:hAnsiTheme="majorHAnsi"/>
        </w:rPr>
        <w:lastRenderedPageBreak/>
        <w:t xml:space="preserve">individuals sampled along the latitudinal range of this species. Reef cores of </w:t>
      </w:r>
      <w:r w:rsidRPr="00E1112B">
        <w:rPr>
          <w:rFonts w:asciiTheme="majorHAnsi" w:hAnsiTheme="majorHAnsi"/>
          <w:i/>
        </w:rPr>
        <w:t xml:space="preserve">S. </w:t>
      </w:r>
      <w:proofErr w:type="spellStart"/>
      <w:r w:rsidRPr="00E1112B">
        <w:rPr>
          <w:rFonts w:asciiTheme="majorHAnsi" w:hAnsiTheme="majorHAnsi"/>
          <w:i/>
        </w:rPr>
        <w:t>alveolata</w:t>
      </w:r>
      <w:proofErr w:type="spellEnd"/>
      <w:r w:rsidRPr="00E1112B">
        <w:rPr>
          <w:rFonts w:asciiTheme="majorHAnsi" w:hAnsiTheme="majorHAnsi"/>
        </w:rPr>
        <w:t xml:space="preserve"> were exposed to a stepwise temperature increase from 15°C to 25°C, a temperature range normally encountered by this species along its distribution area. We predicted that: 1) </w:t>
      </w:r>
      <w:r w:rsidRPr="00E1112B">
        <w:rPr>
          <w:rFonts w:asciiTheme="majorHAnsi" w:hAnsiTheme="majorHAnsi" w:cs="Times-Roman"/>
          <w:i/>
        </w:rPr>
        <w:t xml:space="preserve">S. </w:t>
      </w:r>
      <w:proofErr w:type="spellStart"/>
      <w:r w:rsidRPr="00E1112B">
        <w:rPr>
          <w:rFonts w:asciiTheme="majorHAnsi" w:hAnsiTheme="majorHAnsi" w:cs="Times-Roman"/>
          <w:i/>
        </w:rPr>
        <w:t>alveolata</w:t>
      </w:r>
      <w:proofErr w:type="spellEnd"/>
      <w:r w:rsidRPr="00E1112B">
        <w:rPr>
          <w:rFonts w:asciiTheme="majorHAnsi" w:hAnsiTheme="majorHAnsi" w:cs="Times-Roman"/>
        </w:rPr>
        <w:t xml:space="preserve"> would counteract thermal effects by changing</w:t>
      </w:r>
      <w:r w:rsidRPr="00E1112B">
        <w:rPr>
          <w:rFonts w:asciiTheme="majorHAnsi" w:hAnsiTheme="majorHAnsi"/>
        </w:rPr>
        <w:t xml:space="preserve"> acyl chain unsaturation of phospholipids </w:t>
      </w:r>
      <w:r w:rsidRPr="00E1112B">
        <w:rPr>
          <w:rFonts w:asciiTheme="majorHAnsi" w:hAnsiTheme="majorHAnsi" w:cs="Times-Roman"/>
        </w:rPr>
        <w:t>as stipulated by the HVA, thereby acclimating to different temperatures; and 2) individuals from warmer sites would show a lower proportion of unsaturated fatty acids in phospholipids, suggesting local adaptation.</w:t>
      </w:r>
    </w:p>
    <w:p w14:paraId="23E661ED" w14:textId="77777777" w:rsidR="00412461" w:rsidRPr="00E1112B" w:rsidRDefault="00412461" w:rsidP="001C1566">
      <w:pPr>
        <w:spacing w:line="480" w:lineRule="auto"/>
        <w:rPr>
          <w:rFonts w:asciiTheme="majorHAnsi" w:hAnsiTheme="majorHAnsi"/>
        </w:rPr>
      </w:pPr>
      <w:r w:rsidRPr="00E1112B">
        <w:rPr>
          <w:rFonts w:asciiTheme="majorHAnsi" w:hAnsiTheme="majorHAnsi"/>
        </w:rPr>
        <w:tab/>
      </w:r>
    </w:p>
    <w:p w14:paraId="58478A3A" w14:textId="77777777" w:rsidR="00412461" w:rsidRDefault="00412461" w:rsidP="001C1566">
      <w:pPr>
        <w:spacing w:line="480" w:lineRule="auto"/>
        <w:rPr>
          <w:rFonts w:asciiTheme="majorHAnsi" w:hAnsiTheme="majorHAnsi"/>
          <w:b/>
        </w:rPr>
      </w:pPr>
      <w:r w:rsidRPr="00E1112B">
        <w:rPr>
          <w:rFonts w:asciiTheme="majorHAnsi" w:hAnsiTheme="majorHAnsi"/>
          <w:b/>
        </w:rPr>
        <w:t>Results</w:t>
      </w:r>
    </w:p>
    <w:p w14:paraId="4B8EB7B3" w14:textId="77777777" w:rsidR="00D43C8C" w:rsidRPr="00D43C8C" w:rsidRDefault="00D43C8C" w:rsidP="001C1566">
      <w:pPr>
        <w:spacing w:line="480" w:lineRule="auto"/>
        <w:rPr>
          <w:rFonts w:asciiTheme="majorHAnsi" w:hAnsiTheme="majorHAnsi"/>
          <w:i/>
        </w:rPr>
      </w:pPr>
      <w:r>
        <w:rPr>
          <w:rFonts w:asciiTheme="majorHAnsi" w:hAnsiTheme="majorHAnsi"/>
          <w:i/>
        </w:rPr>
        <w:t>Hierarchical clustering</w:t>
      </w:r>
    </w:p>
    <w:p w14:paraId="3D2A25B2" w14:textId="55159271" w:rsidR="00605BE9" w:rsidRDefault="0045332C" w:rsidP="001C1566">
      <w:pPr>
        <w:spacing w:line="480" w:lineRule="auto"/>
        <w:ind w:firstLine="720"/>
        <w:rPr>
          <w:rFonts w:asciiTheme="majorHAnsi" w:hAnsiTheme="majorHAnsi"/>
        </w:rPr>
      </w:pPr>
      <w:r w:rsidRPr="00E1112B">
        <w:rPr>
          <w:rFonts w:asciiTheme="majorHAnsi" w:hAnsiTheme="majorHAnsi"/>
        </w:rPr>
        <w:t>Four</w:t>
      </w:r>
      <w:r w:rsidR="00D81B33" w:rsidRPr="00E1112B">
        <w:rPr>
          <w:rFonts w:asciiTheme="majorHAnsi" w:hAnsiTheme="majorHAnsi"/>
        </w:rPr>
        <w:t xml:space="preserve"> fatty acid clusters were identified among all sampled individ</w:t>
      </w:r>
      <w:r w:rsidR="00A57994" w:rsidRPr="00E1112B">
        <w:rPr>
          <w:rFonts w:asciiTheme="majorHAnsi" w:hAnsiTheme="majorHAnsi"/>
        </w:rPr>
        <w:t>uals in the five sites (</w:t>
      </w:r>
      <w:r w:rsidR="00DA6D4C" w:rsidRPr="00E1112B">
        <w:rPr>
          <w:rFonts w:asciiTheme="majorHAnsi" w:hAnsiTheme="majorHAnsi"/>
        </w:rPr>
        <w:t>Fig.</w:t>
      </w:r>
      <w:r w:rsidR="00A57994" w:rsidRPr="00E1112B">
        <w:rPr>
          <w:rFonts w:asciiTheme="majorHAnsi" w:hAnsiTheme="majorHAnsi"/>
        </w:rPr>
        <w:t xml:space="preserve"> 1</w:t>
      </w:r>
      <w:r w:rsidR="007327C0" w:rsidRPr="00E1112B">
        <w:rPr>
          <w:rFonts w:asciiTheme="majorHAnsi" w:hAnsiTheme="majorHAnsi"/>
        </w:rPr>
        <w:t>)</w:t>
      </w:r>
      <w:r w:rsidR="00E2520F" w:rsidRPr="00E1112B">
        <w:rPr>
          <w:rFonts w:asciiTheme="majorHAnsi" w:hAnsiTheme="majorHAnsi"/>
        </w:rPr>
        <w:t xml:space="preserve">. </w:t>
      </w:r>
      <w:r w:rsidR="00605BE9">
        <w:rPr>
          <w:rFonts w:asciiTheme="majorHAnsi" w:hAnsiTheme="majorHAnsi"/>
        </w:rPr>
        <w:t xml:space="preserve">Cluster 1 </w:t>
      </w:r>
      <w:r w:rsidR="003F15CE">
        <w:rPr>
          <w:rFonts w:asciiTheme="majorHAnsi" w:hAnsiTheme="majorHAnsi"/>
        </w:rPr>
        <w:t xml:space="preserve">groups </w:t>
      </w:r>
      <w:r w:rsidR="00605BE9">
        <w:rPr>
          <w:rFonts w:asciiTheme="majorHAnsi" w:hAnsiTheme="majorHAnsi"/>
        </w:rPr>
        <w:t>seven</w:t>
      </w:r>
      <w:r w:rsidR="00605BE9" w:rsidRPr="00E1112B">
        <w:rPr>
          <w:rFonts w:asciiTheme="majorHAnsi" w:hAnsiTheme="majorHAnsi"/>
        </w:rPr>
        <w:t xml:space="preserve"> fatty acids</w:t>
      </w:r>
      <w:r w:rsidR="003F15CE">
        <w:rPr>
          <w:rFonts w:asciiTheme="majorHAnsi" w:hAnsiTheme="majorHAnsi"/>
        </w:rPr>
        <w:t xml:space="preserve"> and fatty acid groups</w:t>
      </w:r>
      <w:r w:rsidR="00605BE9" w:rsidRPr="00E1112B">
        <w:rPr>
          <w:rFonts w:asciiTheme="majorHAnsi" w:hAnsiTheme="majorHAnsi"/>
        </w:rPr>
        <w:t>, some of them being of bacterial origin such as odd and branched fatty acids, 16:1n-7 and trans-16</w:t>
      </w:r>
      <w:proofErr w:type="gramStart"/>
      <w:r w:rsidR="00605BE9" w:rsidRPr="00E1112B">
        <w:rPr>
          <w:rFonts w:asciiTheme="majorHAnsi" w:hAnsiTheme="majorHAnsi"/>
        </w:rPr>
        <w:t>:1n</w:t>
      </w:r>
      <w:proofErr w:type="gramEnd"/>
      <w:r w:rsidR="00605BE9" w:rsidRPr="00E1112B">
        <w:rPr>
          <w:rFonts w:asciiTheme="majorHAnsi" w:hAnsiTheme="majorHAnsi"/>
        </w:rPr>
        <w:t>-13</w:t>
      </w:r>
      <w:r w:rsidR="000503F4">
        <w:rPr>
          <w:rFonts w:asciiTheme="majorHAnsi" w:hAnsiTheme="majorHAnsi"/>
        </w:rPr>
        <w:t xml:space="preserve"> </w:t>
      </w:r>
      <w:r w:rsidR="000503F4">
        <w:rPr>
          <w:rFonts w:asciiTheme="majorHAnsi" w:hAnsiTheme="majorHAnsi"/>
        </w:rPr>
        <w:fldChar w:fldCharType="begin" w:fldLock="1"/>
      </w:r>
      <w:r w:rsidR="009567BD">
        <w:rPr>
          <w:rFonts w:asciiTheme="majorHAnsi" w:hAnsiTheme="majorHAnsi"/>
        </w:rPr>
        <w:instrText>ADDIN CSL_CITATION { "citationItems" : [ { "id" : "ITEM-1", "itemData" : { "author" : [ { "dropping-particle" : "", "family" : "Dalsgaard", "given" : "J", "non-dropping-particle" : "", "parse-names" : false, "suffix" : "" }, { "dropping-particle" : "", "family" : "John", "given" : "M", "non-dropping-particle" : "St.", "parse-names" : false, "suffix" : "" }, { "dropping-particle" : "", "family" : "Kattner", "given" : "G", "non-dropping-particle" : "", "parse-names" : false, "suffix" : "" }, { "dropping-particle" : "", "family" : "Muller-Navarra", "given" : "D", "non-dropping-particle" : "", "parse-names" : false, "suffix" : "" }, { "dropping-particle" : "", "family" : "Hagen", "given" : "W", "non-dropping-particle" : "", "parse-names" : false, "suffix" : "" } ], "container-title" : "Advances in Marine Biology", "id" : "ITEM-1", "issued" : { "date-parts" : [ [ "2003" ] ] }, "page" : "225-340", "title" : "Fatty acid trophic markers in the pelagic marine environment", "type" : "article-journal", "volume" : "46" }, "uris" : [ "http://www.mendeley.com/documents/?uuid=90c8f0ad-1df5-4664-9590-7596b1e3a2db" ] } ], "mendeley" : { "formattedCitation" : "&lt;sup&gt;23&lt;/sup&gt;", "plainTextFormattedCitation" : "23", "previouslyFormattedCitation" : "&lt;sup&gt;23&lt;/sup&gt;" }, "properties" : { "noteIndex" : 0 }, "schema" : "https://github.com/citation-style-language/schema/raw/master/csl-citation.json" }</w:instrText>
      </w:r>
      <w:r w:rsidR="000503F4">
        <w:rPr>
          <w:rFonts w:asciiTheme="majorHAnsi" w:hAnsiTheme="majorHAnsi"/>
        </w:rPr>
        <w:fldChar w:fldCharType="separate"/>
      </w:r>
      <w:r w:rsidR="009567BD" w:rsidRPr="009567BD">
        <w:rPr>
          <w:rFonts w:asciiTheme="majorHAnsi" w:hAnsiTheme="majorHAnsi"/>
          <w:noProof/>
          <w:vertAlign w:val="superscript"/>
        </w:rPr>
        <w:t>23</w:t>
      </w:r>
      <w:r w:rsidR="000503F4">
        <w:rPr>
          <w:rFonts w:asciiTheme="majorHAnsi" w:hAnsiTheme="majorHAnsi"/>
        </w:rPr>
        <w:fldChar w:fldCharType="end"/>
      </w:r>
      <w:r w:rsidR="00605BE9" w:rsidRPr="00E1112B">
        <w:rPr>
          <w:rFonts w:asciiTheme="majorHAnsi" w:hAnsiTheme="majorHAnsi"/>
        </w:rPr>
        <w:t xml:space="preserve">. </w:t>
      </w:r>
      <w:r w:rsidR="00922130" w:rsidRPr="00E1112B">
        <w:rPr>
          <w:rFonts w:asciiTheme="majorHAnsi" w:hAnsiTheme="majorHAnsi"/>
        </w:rPr>
        <w:t>Cluster 2 includes 20:4n-6</w:t>
      </w:r>
      <w:r w:rsidR="00AB3B72">
        <w:rPr>
          <w:rFonts w:asciiTheme="majorHAnsi" w:hAnsiTheme="majorHAnsi"/>
        </w:rPr>
        <w:t xml:space="preserve">, </w:t>
      </w:r>
      <w:r w:rsidR="00AB3B72" w:rsidRPr="00E1112B">
        <w:rPr>
          <w:rFonts w:asciiTheme="majorHAnsi" w:hAnsiTheme="majorHAnsi"/>
        </w:rPr>
        <w:t>2</w:t>
      </w:r>
      <w:r w:rsidR="00AB3B72">
        <w:rPr>
          <w:rFonts w:asciiTheme="majorHAnsi" w:hAnsiTheme="majorHAnsi"/>
        </w:rPr>
        <w:t>0</w:t>
      </w:r>
      <w:r w:rsidR="00AB3B72" w:rsidRPr="00E1112B">
        <w:rPr>
          <w:rFonts w:asciiTheme="majorHAnsi" w:hAnsiTheme="majorHAnsi"/>
        </w:rPr>
        <w:t>:2 non-methylene interrupted (</w:t>
      </w:r>
      <w:r w:rsidR="00AB3B72">
        <w:rPr>
          <w:rFonts w:asciiTheme="majorHAnsi" w:hAnsiTheme="majorHAnsi"/>
        </w:rPr>
        <w:t xml:space="preserve">20:2 </w:t>
      </w:r>
      <w:r w:rsidR="00AB3B72" w:rsidRPr="00E1112B">
        <w:rPr>
          <w:rFonts w:asciiTheme="majorHAnsi" w:hAnsiTheme="majorHAnsi"/>
        </w:rPr>
        <w:t>NMI)</w:t>
      </w:r>
      <w:r w:rsidR="00845C23">
        <w:rPr>
          <w:rFonts w:asciiTheme="majorHAnsi" w:hAnsiTheme="majorHAnsi"/>
        </w:rPr>
        <w:t xml:space="preserve"> </w:t>
      </w:r>
      <w:r w:rsidR="00605BE9">
        <w:rPr>
          <w:rFonts w:asciiTheme="majorHAnsi" w:hAnsiTheme="majorHAnsi"/>
        </w:rPr>
        <w:t>and seven</w:t>
      </w:r>
      <w:r w:rsidR="00845C23" w:rsidRPr="00E1112B">
        <w:rPr>
          <w:rFonts w:asciiTheme="majorHAnsi" w:hAnsiTheme="majorHAnsi"/>
        </w:rPr>
        <w:t xml:space="preserve"> other miscellaneous minor fatty acids</w:t>
      </w:r>
      <w:r w:rsidR="00845C23">
        <w:rPr>
          <w:rFonts w:asciiTheme="majorHAnsi" w:hAnsiTheme="majorHAnsi"/>
        </w:rPr>
        <w:t>.</w:t>
      </w:r>
      <w:r w:rsidR="00922130" w:rsidRPr="00E1112B">
        <w:rPr>
          <w:rFonts w:asciiTheme="majorHAnsi" w:hAnsiTheme="majorHAnsi"/>
        </w:rPr>
        <w:t xml:space="preserve"> </w:t>
      </w:r>
      <w:r w:rsidR="00845C23" w:rsidRPr="00E1112B">
        <w:rPr>
          <w:rFonts w:asciiTheme="majorHAnsi" w:hAnsiTheme="majorHAnsi"/>
        </w:rPr>
        <w:t>20:4n-6</w:t>
      </w:r>
      <w:r w:rsidR="00845C23">
        <w:rPr>
          <w:rFonts w:asciiTheme="majorHAnsi" w:hAnsiTheme="majorHAnsi"/>
        </w:rPr>
        <w:t xml:space="preserve"> is </w:t>
      </w:r>
      <w:r w:rsidR="00922130" w:rsidRPr="00E1112B">
        <w:rPr>
          <w:rFonts w:asciiTheme="majorHAnsi" w:hAnsiTheme="majorHAnsi"/>
        </w:rPr>
        <w:t>a precursor of eicosanoids</w:t>
      </w:r>
      <w:r w:rsidR="000503F4">
        <w:rPr>
          <w:rFonts w:asciiTheme="majorHAnsi" w:hAnsiTheme="majorHAnsi"/>
        </w:rPr>
        <w:t xml:space="preserve"> </w:t>
      </w:r>
      <w:r w:rsidR="000503F4">
        <w:rPr>
          <w:rFonts w:asciiTheme="majorHAnsi" w:hAnsiTheme="majorHAnsi"/>
        </w:rPr>
        <w:fldChar w:fldCharType="begin" w:fldLock="1"/>
      </w:r>
      <w:r w:rsidR="009567BD">
        <w:rPr>
          <w:rFonts w:asciiTheme="majorHAnsi" w:hAnsiTheme="majorHAnsi"/>
        </w:rPr>
        <w:instrText>ADDIN CSL_CITATION { "citationItems" : [ { "id" : "ITEM-1", "itemData" : { "author" : [ { "dropping-particle" : "", "family" : "Smith", "given" : "W L", "non-dropping-particle" : "", "parse-names" : false, "suffix" : "" }, { "dropping-particle" : "", "family" : "Murphy", "given" : "R C", "non-dropping-particle" : "", "parse-names" : false, "suffix" : "" } ], "editor" : [ { "dropping-particle" : "", "family" : "Vance", "given" : "D E", "non-dropping-particle" : "", "parse-names" : false, "suffix" : "" }, { "dropping-particle" : "", "family" : "Vance", "given" : "J E", "non-dropping-particle" : "", "parse-names" : false, "suffix" : "" } ], "id" : "ITEM-1", "issued" : { "date-parts" : [ [ "2003" ] ] }, "number-of-pages" : "341-371", "publisher" : "Elsevier Science", "title" : "Biochemistry of lipids, lipoproteins and membranes Vol. 36 New comprehensive biochemistry", "type" : "book" }, "uris" : [ "http://www.mendeley.com/documents/?uuid=53b29375-25ee-4289-acbb-f0812e754b4a" ] } ], "mendeley" : { "formattedCitation" : "&lt;sup&gt;24&lt;/sup&gt;", "plainTextFormattedCitation" : "24", "previouslyFormattedCitation" : "&lt;sup&gt;24&lt;/sup&gt;" }, "properties" : { "noteIndex" : 0 }, "schema" : "https://github.com/citation-style-language/schema/raw/master/csl-citation.json" }</w:instrText>
      </w:r>
      <w:r w:rsidR="000503F4">
        <w:rPr>
          <w:rFonts w:asciiTheme="majorHAnsi" w:hAnsiTheme="majorHAnsi"/>
        </w:rPr>
        <w:fldChar w:fldCharType="separate"/>
      </w:r>
      <w:r w:rsidR="009567BD" w:rsidRPr="009567BD">
        <w:rPr>
          <w:rFonts w:asciiTheme="majorHAnsi" w:hAnsiTheme="majorHAnsi"/>
          <w:noProof/>
          <w:vertAlign w:val="superscript"/>
        </w:rPr>
        <w:t>24</w:t>
      </w:r>
      <w:r w:rsidR="000503F4">
        <w:rPr>
          <w:rFonts w:asciiTheme="majorHAnsi" w:hAnsiTheme="majorHAnsi"/>
        </w:rPr>
        <w:fldChar w:fldCharType="end"/>
      </w:r>
      <w:r w:rsidR="00922130" w:rsidRPr="00E1112B">
        <w:rPr>
          <w:rFonts w:asciiTheme="majorHAnsi" w:hAnsiTheme="majorHAnsi"/>
        </w:rPr>
        <w:t>, a group of hormones associated with stressful situations, such as gametogenesis and spawning in bivalves or stimulation of immune function in other invertebrates</w:t>
      </w:r>
      <w:r w:rsidR="00035468">
        <w:rPr>
          <w:rFonts w:asciiTheme="majorHAnsi" w:hAnsiTheme="majorHAnsi"/>
        </w:rPr>
        <w:t xml:space="preserve"> </w:t>
      </w:r>
      <w:r w:rsidR="00D61795">
        <w:rPr>
          <w:rFonts w:asciiTheme="majorHAnsi" w:hAnsiTheme="majorHAnsi"/>
        </w:rPr>
        <w:fldChar w:fldCharType="begin" w:fldLock="1"/>
      </w:r>
      <w:r w:rsidR="009567BD">
        <w:rPr>
          <w:rFonts w:asciiTheme="majorHAnsi" w:hAnsiTheme="majorHAnsi"/>
        </w:rPr>
        <w:instrText>ADDIN CSL_CITATION { "citationItems" : [ { "id" : "ITEM-1", "itemData" : { "author" : [ { "dropping-particle" : "", "family" : "Osada", "given" : "M", "non-dropping-particle" : "", "parse-names" : false, "suffix" : "" }, { "dropping-particle" : "", "family" : "Nishikawa", "given" : "M", "non-dropping-particle" : "", "parse-names" : false, "suffix" : "" }, { "dropping-particle" : "", "family" : "Nomura", "given" : "T", "non-dropping-particle" : "", "parse-names" : false, "suffix" : "" } ], "container-title" : "Comp Biochem Physiol C Pharmacol Toxicol", "id" : "ITEM-1", "issued" : { "date-parts" : [ [ "1989" ] ] }, "page" : "595-601", "title" : "Involvement of prostaglandins in the spawning of the scallop, &lt;i&gt;Patinopecten yessoensi&lt;/i&gt;", "type" : "article-journal", "volume" : "94" }, "uris" : [ "http://www.mendeley.com/documents/?uuid=005901bd-53a5-454f-97a5-3eb75a482074" ] }, { "id" : "ITEM-2", "itemData" : { "DOI" : "10.1111/j.1365-2761.2011.01333.x", "ISBN" : "0140-7775", "ISSN" : "01407775", "PMID" : "22233511", "abstract" : "Under intensive culture conditions, fish are subject to increased stress owing to environmental (water quality and hypoxia) and health conditions (parasites and infectious diseases). All these factors have negative impacts on fish well-being and overall performance, with consequent economic losses. Though good management practices contribute to reduce stressor effects, stress susceptibility is always high under crowded conditions. Adequate nutrition is essential to avoid deficiency signs, maintain adequate animal performance and sustain normal health. Further, it is becoming evident that diets overfortified with specific nutrients [amino acids, essential fatty acids (FAs), vitamins or minerals] at levels above requirement may improve health condition and disease resistance. Diet supplements are also being evaluated for their antioxidant potential, as fish are potentially at risk of peroxidative attack because of the large quantities of highly unsaturated FAs in both fish tissues and diets. Functional constituents other than essential nutrients (such as probiotics, prebiotics and immunostimulants) are also currently being considered in fish nutrition aiming to improve fish growth and/or feed efficiency, health status, stress tolerance and resistance to diseases. Such products are becoming more and more important for reducing antibiotic utilization in aquafarms, as these have environmental impacts, may accumulate in animal tissues and increase bacterial resistance. This study reviews knowledge of the effect of diet nutrients on health, welfare and improvement of disease resistance in fish.", "author" : [ { "dropping-particle" : "", "family" : "Oliva-Teles", "given" : "A.", "non-dropping-particle" : "", "parse-names" : false, "suffix" : "" } ], "container-title" : "Journal of Fish Diseases", "id" : "ITEM-2", "issue" : "2", "issued" : { "date-parts" : [ [ "2012" ] ] }, "page" : "83-108", "title" : "Nutrition and health of aquaculture fish", "type" : "article-journal", "volume" : "35" }, "uris" : [ "http://www.mendeley.com/documents/?uuid=a94067ec-0045-46c7-8d3e-5cdd10a115c1" ] } ], "mendeley" : { "formattedCitation" : "&lt;sup&gt;25,26&lt;/sup&gt;", "plainTextFormattedCitation" : "25,26", "previouslyFormattedCitation" : "&lt;sup&gt;25,26&lt;/sup&gt;" }, "properties" : { "noteIndex" : 0 }, "schema" : "https://github.com/citation-style-language/schema/raw/master/csl-citation.json" }</w:instrText>
      </w:r>
      <w:r w:rsidR="00D61795">
        <w:rPr>
          <w:rFonts w:asciiTheme="majorHAnsi" w:hAnsiTheme="majorHAnsi"/>
        </w:rPr>
        <w:fldChar w:fldCharType="separate"/>
      </w:r>
      <w:r w:rsidR="009567BD" w:rsidRPr="009567BD">
        <w:rPr>
          <w:rFonts w:asciiTheme="majorHAnsi" w:hAnsiTheme="majorHAnsi"/>
          <w:noProof/>
          <w:vertAlign w:val="superscript"/>
        </w:rPr>
        <w:t>25,26</w:t>
      </w:r>
      <w:r w:rsidR="00D61795">
        <w:rPr>
          <w:rFonts w:asciiTheme="majorHAnsi" w:hAnsiTheme="majorHAnsi"/>
        </w:rPr>
        <w:fldChar w:fldCharType="end"/>
      </w:r>
      <w:r w:rsidR="00542466">
        <w:rPr>
          <w:rFonts w:asciiTheme="majorHAnsi" w:hAnsiTheme="majorHAnsi"/>
        </w:rPr>
        <w:t xml:space="preserve">. </w:t>
      </w:r>
      <w:r w:rsidR="00C11CFD">
        <w:rPr>
          <w:rFonts w:asciiTheme="majorHAnsi" w:hAnsiTheme="majorHAnsi"/>
        </w:rPr>
        <w:t xml:space="preserve"> NMI fatty acids </w:t>
      </w:r>
      <w:r w:rsidR="009D181E">
        <w:rPr>
          <w:rFonts w:asciiTheme="majorHAnsi" w:hAnsiTheme="majorHAnsi"/>
        </w:rPr>
        <w:t xml:space="preserve">originate from unusual biosynthetic pathways in molluscs and </w:t>
      </w:r>
      <w:r w:rsidR="009D181E" w:rsidRPr="009D181E">
        <w:rPr>
          <w:rFonts w:asciiTheme="majorHAnsi" w:hAnsiTheme="majorHAnsi"/>
        </w:rPr>
        <w:t xml:space="preserve">their biological </w:t>
      </w:r>
      <w:r w:rsidR="00542466">
        <w:rPr>
          <w:rFonts w:asciiTheme="majorHAnsi" w:hAnsiTheme="majorHAnsi"/>
        </w:rPr>
        <w:t xml:space="preserve">function </w:t>
      </w:r>
      <w:r w:rsidR="009D181E" w:rsidRPr="009D181E">
        <w:rPr>
          <w:rFonts w:asciiTheme="majorHAnsi" w:hAnsiTheme="majorHAnsi"/>
        </w:rPr>
        <w:t>is presently not well-known</w:t>
      </w:r>
      <w:r w:rsidR="00035468">
        <w:rPr>
          <w:rFonts w:asciiTheme="majorHAnsi" w:hAnsiTheme="majorHAnsi"/>
        </w:rPr>
        <w:t xml:space="preserve"> </w:t>
      </w:r>
      <w:r w:rsidR="00035468">
        <w:rPr>
          <w:rFonts w:asciiTheme="majorHAnsi" w:hAnsiTheme="majorHAnsi"/>
        </w:rPr>
        <w:fldChar w:fldCharType="begin" w:fldLock="1"/>
      </w:r>
      <w:r w:rsidR="009567BD">
        <w:rPr>
          <w:rFonts w:asciiTheme="majorHAnsi" w:hAnsiTheme="majorHAnsi"/>
        </w:rPr>
        <w:instrText>ADDIN CSL_CITATION { "citationItems" : [ { "id" : "ITEM-1", "itemData" : { "DOI" : "10.1016/j.biochi.2009.03.020", "ISBN" : "1638-6183 (Electronic)\\n0300-9084 (Linking)", "ISSN" : "03009084", "PMID" : "19376188", "abstract" : "Marine organisms, in particular invertebrates, have proved to be a major source of unique fatty acid (FA) structures originating from unusual biosynthetic pathways. Among them, non-methylene-interrupted (NMI) FA occur in various molluscs in the wide ranges of concentrations (up to 20%), such as the most often encountered 20:2 ??5,11, 20:2 ??5,13, 22:2 ??7,13 or 22:2 ??7,15. Such NMI FA have also been reported from algae, echinoderms, sponges, tropical rays, and many other invertebrates. The most intriguing marine invertebrates seem to be sponges that commonly contain very long-chain ??5,9 FA. A third double bond can occur in the NMI FA as reported in some marine organisms, such as 20:3 ??7,13,16 or 30:3 ??5,9,23. Lipids of invertebrates from deep-sea hydrothermal and cold-seep vents gave rise to an intense research activity including reports on unprecedented NMI polyunsaturated FA. The bivalve molluscs are able to synthesize de novo the NMI FA but their precise biological interest is presently not well-known, although structural and functional roles in biological membranes have been suggested, in particular a higher resistance to oxidative processes and microbial lipases. Biosynthetic pathways of ??5,9 FA in sponges were demonstrated up to C26 FA structures and include particular elongation and desaturation steps. Recently, intense research effort has been conducted to investigate the biomedical potential of these unusual FA. Thus, ??5,9 FA displayed interesting antiplasmodial activity. The most promising FA topoisomerase I inhibitors to date seem to be the long-chain ??5,9 FA. This inhibitory activity is probably partially responsible for the toxicity displayed by some of the ??5,9 FA towards cancer cell lines. ?? 2009 Elsevier Masson SAS. All rights reserved.", "author" : [ { "dropping-particle" : "", "family" : "Barnathan", "given" : "Gilles", "non-dropping-particle" : "", "parse-names" : false, "suffix" : "" } ], "container-title" : "Biochimie", "id" : "ITEM-1", "issue" : "6", "issued" : { "date-parts" : [ [ "2009" ] ] }, "page" : "671-678", "publisher" : "Elsevier Masson SAS", "title" : "Non-methylene-interrupted fatty acids from marine invertebrates: Occurrence, characterization and biological properties", "type" : "article-journal", "volume" : "91" }, "uris" : [ "http://www.mendeley.com/documents/?uuid=b264d74c-ba15-44da-876f-7308e831bdf9" ] } ], "mendeley" : { "formattedCitation" : "&lt;sup&gt;27&lt;/sup&gt;", "plainTextFormattedCitation" : "27", "previouslyFormattedCitation" : "&lt;sup&gt;27&lt;/sup&gt;" }, "properties" : { "noteIndex" : 0 }, "schema" : "https://github.com/citation-style-language/schema/raw/master/csl-citation.json" }</w:instrText>
      </w:r>
      <w:r w:rsidR="00035468">
        <w:rPr>
          <w:rFonts w:asciiTheme="majorHAnsi" w:hAnsiTheme="majorHAnsi"/>
        </w:rPr>
        <w:fldChar w:fldCharType="separate"/>
      </w:r>
      <w:r w:rsidR="009567BD" w:rsidRPr="009567BD">
        <w:rPr>
          <w:rFonts w:asciiTheme="majorHAnsi" w:hAnsiTheme="majorHAnsi"/>
          <w:noProof/>
          <w:vertAlign w:val="superscript"/>
        </w:rPr>
        <w:t>27</w:t>
      </w:r>
      <w:r w:rsidR="00035468">
        <w:rPr>
          <w:rFonts w:asciiTheme="majorHAnsi" w:hAnsiTheme="majorHAnsi"/>
        </w:rPr>
        <w:fldChar w:fldCharType="end"/>
      </w:r>
      <w:r w:rsidR="009D181E">
        <w:rPr>
          <w:rFonts w:asciiTheme="majorHAnsi" w:hAnsiTheme="majorHAnsi"/>
        </w:rPr>
        <w:t>.</w:t>
      </w:r>
      <w:r w:rsidR="00922130" w:rsidRPr="00E1112B">
        <w:rPr>
          <w:rFonts w:asciiTheme="majorHAnsi" w:hAnsiTheme="majorHAnsi"/>
        </w:rPr>
        <w:t xml:space="preserve"> </w:t>
      </w:r>
      <w:r w:rsidR="00D06B42">
        <w:rPr>
          <w:rFonts w:asciiTheme="majorHAnsi" w:hAnsiTheme="majorHAnsi"/>
        </w:rPr>
        <w:t xml:space="preserve"> </w:t>
      </w:r>
      <w:r w:rsidR="00922130" w:rsidRPr="00E1112B">
        <w:rPr>
          <w:rFonts w:asciiTheme="majorHAnsi" w:hAnsiTheme="majorHAnsi"/>
        </w:rPr>
        <w:t xml:space="preserve">Cluster 3 </w:t>
      </w:r>
      <w:r w:rsidR="00605BE9">
        <w:rPr>
          <w:rFonts w:asciiTheme="majorHAnsi" w:hAnsiTheme="majorHAnsi"/>
        </w:rPr>
        <w:t>i</w:t>
      </w:r>
      <w:r w:rsidR="00845C23">
        <w:rPr>
          <w:rFonts w:asciiTheme="majorHAnsi" w:hAnsiTheme="majorHAnsi"/>
        </w:rPr>
        <w:t>s composed</w:t>
      </w:r>
      <w:r w:rsidR="00845C23" w:rsidRPr="00E1112B">
        <w:rPr>
          <w:rFonts w:asciiTheme="majorHAnsi" w:hAnsiTheme="majorHAnsi"/>
        </w:rPr>
        <w:t xml:space="preserve"> </w:t>
      </w:r>
      <w:r w:rsidR="00922130" w:rsidRPr="00E1112B">
        <w:rPr>
          <w:rFonts w:asciiTheme="majorHAnsi" w:hAnsiTheme="majorHAnsi"/>
        </w:rPr>
        <w:t xml:space="preserve">of 22:4n-6 plus </w:t>
      </w:r>
      <w:r w:rsidR="000C7F72" w:rsidRPr="00E1112B">
        <w:rPr>
          <w:rFonts w:asciiTheme="majorHAnsi" w:hAnsiTheme="majorHAnsi"/>
        </w:rPr>
        <w:t>20:1n-11</w:t>
      </w:r>
      <w:r w:rsidR="00C63552" w:rsidRPr="00E1112B">
        <w:rPr>
          <w:rFonts w:asciiTheme="majorHAnsi" w:hAnsiTheme="majorHAnsi"/>
        </w:rPr>
        <w:t xml:space="preserve"> and</w:t>
      </w:r>
      <w:r w:rsidR="000634EF">
        <w:rPr>
          <w:rFonts w:asciiTheme="majorHAnsi" w:hAnsiTheme="majorHAnsi"/>
        </w:rPr>
        <w:t xml:space="preserve"> </w:t>
      </w:r>
      <w:r w:rsidR="00AB3B72">
        <w:rPr>
          <w:rFonts w:asciiTheme="majorHAnsi" w:hAnsiTheme="majorHAnsi"/>
        </w:rPr>
        <w:t xml:space="preserve">22:2 </w:t>
      </w:r>
      <w:r w:rsidR="000634EF">
        <w:rPr>
          <w:rFonts w:asciiTheme="majorHAnsi" w:hAnsiTheme="majorHAnsi"/>
        </w:rPr>
        <w:t>NMI</w:t>
      </w:r>
      <w:r w:rsidR="00164544" w:rsidRPr="00E1112B">
        <w:rPr>
          <w:rFonts w:asciiTheme="majorHAnsi" w:hAnsiTheme="majorHAnsi"/>
        </w:rPr>
        <w:t>, two fatty acids</w:t>
      </w:r>
      <w:r w:rsidR="000C7F72" w:rsidRPr="00E1112B">
        <w:rPr>
          <w:rFonts w:asciiTheme="majorHAnsi" w:hAnsiTheme="majorHAnsi"/>
        </w:rPr>
        <w:t xml:space="preserve"> </w:t>
      </w:r>
      <w:r w:rsidR="00C979C8" w:rsidRPr="00E1112B">
        <w:rPr>
          <w:rFonts w:asciiTheme="majorHAnsi" w:hAnsiTheme="majorHAnsi"/>
        </w:rPr>
        <w:t xml:space="preserve">that are </w:t>
      </w:r>
      <w:r w:rsidR="009E4341">
        <w:rPr>
          <w:rFonts w:asciiTheme="majorHAnsi" w:hAnsiTheme="majorHAnsi"/>
        </w:rPr>
        <w:t xml:space="preserve">often </w:t>
      </w:r>
      <w:r w:rsidR="006F0626" w:rsidRPr="00E1112B">
        <w:rPr>
          <w:rFonts w:asciiTheme="majorHAnsi" w:hAnsiTheme="majorHAnsi"/>
        </w:rPr>
        <w:t xml:space="preserve">associated with </w:t>
      </w:r>
      <w:proofErr w:type="spellStart"/>
      <w:r w:rsidR="000C7F72" w:rsidRPr="00E1112B">
        <w:rPr>
          <w:rFonts w:asciiTheme="majorHAnsi" w:hAnsiTheme="majorHAnsi"/>
        </w:rPr>
        <w:t>plasmalogens</w:t>
      </w:r>
      <w:proofErr w:type="spellEnd"/>
      <w:r w:rsidR="006F0626" w:rsidRPr="00E1112B">
        <w:rPr>
          <w:rFonts w:asciiTheme="majorHAnsi" w:hAnsiTheme="majorHAnsi"/>
        </w:rPr>
        <w:t xml:space="preserve"> in marine bivalves</w:t>
      </w:r>
      <w:r w:rsidR="00A55576">
        <w:rPr>
          <w:rFonts w:asciiTheme="majorHAnsi" w:hAnsiTheme="majorHAnsi"/>
        </w:rPr>
        <w:t xml:space="preserve"> </w:t>
      </w:r>
      <w:r w:rsidR="00A55576">
        <w:rPr>
          <w:rFonts w:asciiTheme="majorHAnsi" w:hAnsiTheme="majorHAnsi"/>
        </w:rPr>
        <w:fldChar w:fldCharType="begin" w:fldLock="1"/>
      </w:r>
      <w:r w:rsidR="009567BD">
        <w:rPr>
          <w:rFonts w:asciiTheme="majorHAnsi" w:hAnsiTheme="majorHAnsi"/>
        </w:rPr>
        <w:instrText>ADDIN CSL_CITATION { "citationItems" : [ { "id" : "ITEM-1", "itemData" : { "DOI" : "10.1016/j.biochi.2009.03.020", "ISBN" : "1638-6183 (Electronic)\\n0300-9084 (Linking)", "ISSN" : "03009084", "PMID" : "19376188", "abstract" : "Marine organisms, in particular invertebrates, have proved to be a major source of unique fatty acid (FA) structures originating from unusual biosynthetic pathways. Among them, non-methylene-interrupted (NMI) FA occur in various molluscs in the wide ranges of concentrations (up to 20%), such as the most often encountered 20:2 ??5,11, 20:2 ??5,13, 22:2 ??7,13 or 22:2 ??7,15. Such NMI FA have also been reported from algae, echinoderms, sponges, tropical rays, and many other invertebrates. The most intriguing marine invertebrates seem to be sponges that commonly contain very long-chain ??5,9 FA. A third double bond can occur in the NMI FA as reported in some marine organisms, such as 20:3 ??7,13,16 or 30:3 ??5,9,23. Lipids of invertebrates from deep-sea hydrothermal and cold-seep vents gave rise to an intense research activity including reports on unprecedented NMI polyunsaturated FA. The bivalve molluscs are able to synthesize de novo the NMI FA but their precise biological interest is presently not well-known, although structural and functional roles in biological membranes have been suggested, in particular a higher resistance to oxidative processes and microbial lipases. Biosynthetic pathways of ??5,9 FA in sponges were demonstrated up to C26 FA structures and include particular elongation and desaturation steps. Recently, intense research effort has been conducted to investigate the biomedical potential of these unusual FA. Thus, ??5,9 FA displayed interesting antiplasmodial activity. The most promising FA topoisomerase I inhibitors to date seem to be the long-chain ??5,9 FA. This inhibitory activity is probably partially responsible for the toxicity displayed by some of the ??5,9 FA towards cancer cell lines. ?? 2009 Elsevier Masson SAS. All rights reserved.", "author" : [ { "dropping-particle" : "", "family" : "Barnathan", "given" : "Gilles", "non-dropping-particle" : "", "parse-names" : false, "suffix" : "" } ], "container-title" : "Biochimie", "id" : "ITEM-1", "issue" : "6", "issued" : { "date-parts" : [ [ "2009" ] ] }, "page" : "671-678", "publisher" : "Elsevier Masson SAS", "title" : "Non-methylene-interrupted fatty acids from marine invertebrates: Occurrence, characterization and biological properties", "type" : "article-journal", "volume" : "91" }, "uris" : [ "http://www.mendeley.com/documents/?uuid=b264d74c-ba15-44da-876f-7308e831bdf9" ] }, { "id" : "ITEM-2", "itemData" : { "DOI" : "10.1007/s11745-004-1202-x", "ISBN" : "0024-4201", "ISSN" : "00244201", "PMID" : "15055236", "abstract" : "The FA composition of glycerophospholipid (GPL) classes and subclasses was investigated in whole animals of three marine bivalve mollusks: the Japanese oyster Crassostrea gigas, the blue mussel Mytilus edulis, and the Manila clam Ruditapes philippinarum. Individual organs (gills, mantle, foot, siphon, and muscle) of the Manila clam also were examined. The PS plasmalogen (PSplsm), PE plasmalogen (PEplsm), and PC plasmalogen (PCplsm) subclasses were isolated by HPLC, and their individual FA compositions were examined using GC. Plasmalogen forms of PS and PE, when compared to their respective diacyl forms, were found to be specifically enriched with non-methylene-interrupted (NMI) FA (7,15-22:2, 7,13-22:2, and their precursors) and 20:1 n-11 FA. Such a clear specific association was not found for PCplsm. Interestingly, this trend was most apparent in PSplsm, and the above FA were found to be, respectively, the predominant PUFA and monounsaturated FA in the PSplsm isolated from the three species. This specificity was maintained in all the analyzed organs of the Manila clam but varied in proportions: The highest level of plasmalogens, NMI FA, and 20:1 n-11 was measured in gills and the lowest was in muscle. These results represent the first comprehensive report on a FA composition of the PSplsm subclass isolated from mollusks. The fact that NMI FA and 20:1 n-11, which are thought to be biosynthesized FA, were mainly associated with aminophospholipid plasmalogens (PE and PS) is likely to have a functional significance in bivalve membranes.", "author" : [ { "dropping-particle" : "", "family" : "Kraffe", "given" : "Edouard", "non-dropping-particle" : "", "parse-names" : false, "suffix" : "" }, { "dropping-particle" : "", "family" : "Soudant", "given" : "Philippe", "non-dropping-particle" : "", "parse-names" : false, "suffix" : "" }, { "dropping-particle" : "", "family" : "Marty", "given" : "Yanic", "non-dropping-particle" : "", "parse-names" : false, "suffix" : "" } ], "container-title" : "Lipids", "id" : "ITEM-2", "issue" : "1", "issued" : { "date-parts" : [ [ "2004" ] ] }, "page" : "59-66", "title" : "Fatty acids of serine, ethanolamine, and choline plasmalogens in some marine bivalves", "type" : "article-journal", "volume" : "39" }, "uris" : [ "http://www.mendeley.com/documents/?uuid=c2b45e48-c3c0-4474-b2d4-e3a8ac6582ce" ] } ], "mendeley" : { "formattedCitation" : "&lt;sup&gt;27,28&lt;/sup&gt;", "plainTextFormattedCitation" : "27,28", "previouslyFormattedCitation" : "&lt;sup&gt;27,28&lt;/sup&gt;" }, "properties" : { "noteIndex" : 0 }, "schema" : "https://github.com/citation-style-language/schema/raw/master/csl-citation.json" }</w:instrText>
      </w:r>
      <w:r w:rsidR="00A55576">
        <w:rPr>
          <w:rFonts w:asciiTheme="majorHAnsi" w:hAnsiTheme="majorHAnsi"/>
        </w:rPr>
        <w:fldChar w:fldCharType="separate"/>
      </w:r>
      <w:r w:rsidR="009567BD" w:rsidRPr="009567BD">
        <w:rPr>
          <w:rFonts w:asciiTheme="majorHAnsi" w:hAnsiTheme="majorHAnsi"/>
          <w:noProof/>
          <w:vertAlign w:val="superscript"/>
        </w:rPr>
        <w:t>27,28</w:t>
      </w:r>
      <w:r w:rsidR="00A55576">
        <w:rPr>
          <w:rFonts w:asciiTheme="majorHAnsi" w:hAnsiTheme="majorHAnsi"/>
        </w:rPr>
        <w:fldChar w:fldCharType="end"/>
      </w:r>
      <w:r w:rsidR="000C7F72" w:rsidRPr="00E1112B">
        <w:rPr>
          <w:rFonts w:asciiTheme="majorHAnsi" w:hAnsiTheme="majorHAnsi"/>
        </w:rPr>
        <w:t xml:space="preserve">. </w:t>
      </w:r>
      <w:r w:rsidR="00D06B42">
        <w:rPr>
          <w:rFonts w:asciiTheme="majorHAnsi" w:hAnsiTheme="majorHAnsi"/>
        </w:rPr>
        <w:t xml:space="preserve"> </w:t>
      </w:r>
      <w:r w:rsidR="00922130" w:rsidRPr="00E1112B">
        <w:rPr>
          <w:rFonts w:asciiTheme="majorHAnsi" w:hAnsiTheme="majorHAnsi"/>
        </w:rPr>
        <w:t xml:space="preserve">Finally, </w:t>
      </w:r>
      <w:r w:rsidR="00605BE9" w:rsidRPr="00E1112B">
        <w:rPr>
          <w:rFonts w:asciiTheme="majorHAnsi" w:hAnsiTheme="majorHAnsi"/>
        </w:rPr>
        <w:t xml:space="preserve">Cluster </w:t>
      </w:r>
      <w:r w:rsidR="00605BE9">
        <w:rPr>
          <w:rFonts w:asciiTheme="majorHAnsi" w:hAnsiTheme="majorHAnsi"/>
        </w:rPr>
        <w:t>4 includes</w:t>
      </w:r>
      <w:r w:rsidR="00605BE9" w:rsidRPr="00E1112B">
        <w:rPr>
          <w:rFonts w:asciiTheme="majorHAnsi" w:hAnsiTheme="majorHAnsi"/>
        </w:rPr>
        <w:t xml:space="preserve"> nine fatty acids, including long chain n-3 polyunsaturated fatty acids (PUFAs) such as 20:5n-3, 22:5n-3 and 22:6n-3. This group also includes 18:2n-6 and 18:3n-3, two </w:t>
      </w:r>
      <w:r w:rsidR="00605BE9" w:rsidRPr="00E1112B">
        <w:rPr>
          <w:rFonts w:asciiTheme="majorHAnsi" w:hAnsiTheme="majorHAnsi"/>
        </w:rPr>
        <w:lastRenderedPageBreak/>
        <w:t>markers of terrestrial inputs and vascular plants</w:t>
      </w:r>
      <w:r w:rsidR="0064164A">
        <w:rPr>
          <w:rFonts w:asciiTheme="majorHAnsi" w:hAnsiTheme="majorHAnsi"/>
        </w:rPr>
        <w:t xml:space="preserve"> </w:t>
      </w:r>
      <w:r w:rsidR="0064164A">
        <w:rPr>
          <w:rFonts w:asciiTheme="majorHAnsi" w:hAnsiTheme="majorHAnsi"/>
        </w:rPr>
        <w:fldChar w:fldCharType="begin" w:fldLock="1"/>
      </w:r>
      <w:r w:rsidR="009567BD">
        <w:rPr>
          <w:rFonts w:asciiTheme="majorHAnsi" w:hAnsiTheme="majorHAnsi"/>
        </w:rPr>
        <w:instrText>ADDIN CSL_CITATION { "citationItems" : [ { "id" : "ITEM-1", "itemData" : { "author" : [ { "dropping-particle" : "", "family" : "Dalsgaard", "given" : "J", "non-dropping-particle" : "", "parse-names" : false, "suffix" : "" }, { "dropping-particle" : "", "family" : "John", "given" : "M", "non-dropping-particle" : "St.", "parse-names" : false, "suffix" : "" }, { "dropping-particle" : "", "family" : "Kattner", "given" : "G", "non-dropping-particle" : "", "parse-names" : false, "suffix" : "" }, { "dropping-particle" : "", "family" : "Muller-Navarra", "given" : "D", "non-dropping-particle" : "", "parse-names" : false, "suffix" : "" }, { "dropping-particle" : "", "family" : "Hagen", "given" : "W", "non-dropping-particle" : "", "parse-names" : false, "suffix" : "" } ], "container-title" : "Advances in Marine Biology", "id" : "ITEM-1", "issued" : { "date-parts" : [ [ "2003" ] ] }, "page" : "225-340", "title" : "Fatty acid trophic markers in the pelagic marine environment", "type" : "article-journal", "volume" : "46" }, "uris" : [ "http://www.mendeley.com/documents/?uuid=90c8f0ad-1df5-4664-9590-7596b1e3a2db" ] }, { "id" : "ITEM-2", "itemData" : { "DOI" : "10.3354/meps09559", "ISBN" : "0171-8630", "ISSN" : "01718630", "abstract" : "Fatty acid (FA) analysis is a well- established tool for studying trophic interactions in marine habitats. However, its application to benthic food webs poses 2 particular challenges. First, unlike pelagic zooplankton, benthic con- sumers have access to different sizes and func- tional groups of primary producers and may con- sume a highly mixed diet. Classes of benthic primary producers are distinct in their overall FA composition, but most do not possess unique marker FAs that can be used to identify their con- tribution to higher trophic levels. Second, unlike mammalian predators, benthic invertebrates have the capacity to significantly modify their dietary FAs and thereby obscure markers for food sources. Controlled feeding studies have been used to dis- tinguish dietary tracer FAs from those that are modified by the consumer in several benthic invertebrates, but more such studies are needed. Despite these challenges, FAs have been used to study trophic structure in a variety of benthic habitats including the deep sea, polar regions, estuaries, and the rocky subtidal zone. However, the complexity of benthic food webs and lack of unique markers impose uncertainties in the inter- pretation of FA data from field studies. Multivari- ate analyses are necessary for analyzing FA datasets, although univariate tests can be useful for comparing levels of informative FAs among food sources and consumers. Combining FA analysis with other lines of evidence, such as sta- ble isotope analysis, offers a more reliable approach to examining trophic interactions in benthic systems.", "author" : [ { "dropping-particle" : "", "family" : "Kelly", "given" : "Jennifer R.", "non-dropping-particle" : "", "parse-names" : false, "suffix" : "" }, { "dropping-particle" : "", "family" : "Scheibling", "given" : "Robert E.", "non-dropping-particle" : "", "parse-names" : false, "suffix" : "" } ], "container-title" : "Marine Ecology Progress Series", "id" : "ITEM-2", "issued" : { "date-parts" : [ [ "2012" ] ] }, "page" : "1-22", "title" : "Fatty acids as dietary tracers in benthic food webs", "type" : "article-journal", "volume" : "446" }, "uris" : [ "http://www.mendeley.com/documents/?uuid=13148352-c1c5-4299-aea1-404f0736d650" ] } ], "mendeley" : { "formattedCitation" : "&lt;sup&gt;23,29&lt;/sup&gt;", "plainTextFormattedCitation" : "23,29", "previouslyFormattedCitation" : "&lt;sup&gt;23,29&lt;/sup&gt;" }, "properties" : { "noteIndex" : 0 }, "schema" : "https://github.com/citation-style-language/schema/raw/master/csl-citation.json" }</w:instrText>
      </w:r>
      <w:r w:rsidR="0064164A">
        <w:rPr>
          <w:rFonts w:asciiTheme="majorHAnsi" w:hAnsiTheme="majorHAnsi"/>
        </w:rPr>
        <w:fldChar w:fldCharType="separate"/>
      </w:r>
      <w:r w:rsidR="009567BD" w:rsidRPr="009567BD">
        <w:rPr>
          <w:rFonts w:asciiTheme="majorHAnsi" w:hAnsiTheme="majorHAnsi"/>
          <w:noProof/>
          <w:vertAlign w:val="superscript"/>
        </w:rPr>
        <w:t>23,29</w:t>
      </w:r>
      <w:r w:rsidR="0064164A">
        <w:rPr>
          <w:rFonts w:asciiTheme="majorHAnsi" w:hAnsiTheme="majorHAnsi"/>
        </w:rPr>
        <w:fldChar w:fldCharType="end"/>
      </w:r>
      <w:r w:rsidR="00605BE9">
        <w:rPr>
          <w:rFonts w:asciiTheme="majorHAnsi" w:hAnsiTheme="majorHAnsi"/>
        </w:rPr>
        <w:t>. Finally, this cluster includes</w:t>
      </w:r>
      <w:r w:rsidR="00605BE9" w:rsidRPr="00E1112B">
        <w:rPr>
          <w:rFonts w:asciiTheme="majorHAnsi" w:hAnsiTheme="majorHAnsi"/>
        </w:rPr>
        <w:t xml:space="preserve"> </w:t>
      </w:r>
      <w:proofErr w:type="spellStart"/>
      <w:r w:rsidR="00605BE9" w:rsidRPr="00E1112B">
        <w:rPr>
          <w:rFonts w:asciiTheme="majorHAnsi" w:hAnsiTheme="majorHAnsi"/>
        </w:rPr>
        <w:t>dimethylacetals</w:t>
      </w:r>
      <w:proofErr w:type="spellEnd"/>
      <w:r w:rsidR="00605BE9" w:rsidRPr="00E1112B">
        <w:rPr>
          <w:rFonts w:asciiTheme="majorHAnsi" w:hAnsiTheme="majorHAnsi"/>
        </w:rPr>
        <w:t xml:space="preserve"> (DMA), which reflect </w:t>
      </w:r>
      <w:proofErr w:type="spellStart"/>
      <w:r w:rsidR="00605BE9" w:rsidRPr="00E1112B">
        <w:rPr>
          <w:rFonts w:asciiTheme="majorHAnsi" w:hAnsiTheme="majorHAnsi"/>
        </w:rPr>
        <w:t>plasmalogen</w:t>
      </w:r>
      <w:proofErr w:type="spellEnd"/>
      <w:r w:rsidR="00605BE9" w:rsidRPr="00E1112B">
        <w:rPr>
          <w:rFonts w:asciiTheme="majorHAnsi" w:hAnsiTheme="majorHAnsi"/>
        </w:rPr>
        <w:t xml:space="preserve"> concentration </w:t>
      </w:r>
      <w:r w:rsidR="00605BE9" w:rsidRPr="00E1112B">
        <w:rPr>
          <w:rFonts w:asciiTheme="majorHAnsi" w:hAnsiTheme="majorHAnsi"/>
        </w:rPr>
        <w:fldChar w:fldCharType="begin" w:fldLock="1"/>
      </w:r>
      <w:r w:rsidR="009567BD">
        <w:rPr>
          <w:rFonts w:asciiTheme="majorHAnsi" w:hAnsiTheme="majorHAnsi"/>
        </w:rPr>
        <w:instrText>ADDIN CSL_CITATION { "citationItems" : [ { "id" : "ITEM-1", "itemData" : { "DOI" : "10.1007/s11745-004-1202-x", "ISBN" : "0024-4201", "ISSN" : "00244201", "PMID" : "15055236", "abstract" : "The FA composition of glycerophospholipid (GPL) classes and subclasses was investigated in whole animals of three marine bivalve mollusks: the Japanese oyster Crassostrea gigas, the blue mussel Mytilus edulis, and the Manila clam Ruditapes philippinarum. Individual organs (gills, mantle, foot, siphon, and muscle) of the Manila clam also were examined. The PS plasmalogen (PSplsm), PE plasmalogen (PEplsm), and PC plasmalogen (PCplsm) subclasses were isolated by HPLC, and their individual FA compositions were examined using GC. Plasmalogen forms of PS and PE, when compared to their respective diacyl forms, were found to be specifically enriched with non-methylene-interrupted (NMI) FA (7,15-22:2, 7,13-22:2, and their precursors) and 20:1 n-11 FA. Such a clear specific association was not found for PCplsm. Interestingly, this trend was most apparent in PSplsm, and the above FA were found to be, respectively, the predominant PUFA and monounsaturated FA in the PSplsm isolated from the three species. This specificity was maintained in all the analyzed organs of the Manila clam but varied in proportions: The highest level of plasmalogens, NMI FA, and 20:1 n-11 was measured in gills and the lowest was in muscle. These results represent the first comprehensive report on a FA composition of the PSplsm subclass isolated from mollusks. The fact that NMI FA and 20:1 n-11, which are thought to be biosynthesized FA, were mainly associated with aminophospholipid plasmalogens (PE and PS) is likely to have a functional significance in bivalve membranes.", "author" : [ { "dropping-particle" : "", "family" : "Kraffe", "given" : "Edouard", "non-dropping-particle" : "", "parse-names" : false, "suffix" : "" }, { "dropping-particle" : "", "family" : "Soudant", "given" : "Philippe", "non-dropping-particle" : "", "parse-names" : false, "suffix" : "" }, { "dropping-particle" : "", "family" : "Marty", "given" : "Yanic", "non-dropping-particle" : "", "parse-names" : false, "suffix" : "" } ], "container-title" : "Lipids", "id" : "ITEM-1", "issue" : "1", "issued" : { "date-parts" : [ [ "2004" ] ] }, "page" : "59-66", "title" : "Fatty acids of serine, ethanolamine, and choline plasmalogens in some marine bivalves", "type" : "article-journal", "volume" : "39" }, "uris" : [ "http://www.mendeley.com/documents/?uuid=c2b45e48-c3c0-4474-b2d4-e3a8ac6582ce" ] } ], "mendeley" : { "formattedCitation" : "&lt;sup&gt;28&lt;/sup&gt;", "plainTextFormattedCitation" : "28", "previouslyFormattedCitation" : "&lt;sup&gt;28&lt;/sup&gt;" }, "properties" : { "noteIndex" : 0 }, "schema" : "https://github.com/citation-style-language/schema/raw/master/csl-citation.json" }</w:instrText>
      </w:r>
      <w:r w:rsidR="00605BE9" w:rsidRPr="00E1112B">
        <w:rPr>
          <w:rFonts w:asciiTheme="majorHAnsi" w:hAnsiTheme="majorHAnsi"/>
        </w:rPr>
        <w:fldChar w:fldCharType="separate"/>
      </w:r>
      <w:r w:rsidR="009567BD" w:rsidRPr="009567BD">
        <w:rPr>
          <w:rFonts w:asciiTheme="majorHAnsi" w:hAnsiTheme="majorHAnsi"/>
          <w:noProof/>
          <w:vertAlign w:val="superscript"/>
        </w:rPr>
        <w:t>28</w:t>
      </w:r>
      <w:r w:rsidR="00605BE9" w:rsidRPr="00E1112B">
        <w:rPr>
          <w:rFonts w:asciiTheme="majorHAnsi" w:hAnsiTheme="majorHAnsi"/>
        </w:rPr>
        <w:fldChar w:fldCharType="end"/>
      </w:r>
      <w:r w:rsidR="00605BE9" w:rsidRPr="00E1112B">
        <w:rPr>
          <w:rFonts w:asciiTheme="majorHAnsi" w:hAnsiTheme="majorHAnsi"/>
        </w:rPr>
        <w:t>.</w:t>
      </w:r>
    </w:p>
    <w:p w14:paraId="14F4E513" w14:textId="77777777" w:rsidR="00D43C8C" w:rsidRDefault="00DA1004" w:rsidP="001C1566">
      <w:pPr>
        <w:spacing w:line="480" w:lineRule="auto"/>
        <w:ind w:firstLine="720"/>
        <w:rPr>
          <w:rFonts w:asciiTheme="majorHAnsi" w:hAnsiTheme="majorHAnsi"/>
        </w:rPr>
      </w:pPr>
      <w:r w:rsidRPr="00E1112B">
        <w:rPr>
          <w:rFonts w:asciiTheme="majorHAnsi" w:hAnsiTheme="majorHAnsi"/>
        </w:rPr>
        <w:t>The lipid profiles of</w:t>
      </w:r>
      <w:r w:rsidR="00463CA1">
        <w:rPr>
          <w:rFonts w:asciiTheme="majorHAnsi" w:hAnsiTheme="majorHAnsi"/>
        </w:rPr>
        <w:t xml:space="preserve"> individuals from the Irish Sea</w:t>
      </w:r>
      <w:r w:rsidRPr="00E1112B">
        <w:rPr>
          <w:rFonts w:asciiTheme="majorHAnsi" w:hAnsiTheme="majorHAnsi"/>
        </w:rPr>
        <w:t xml:space="preserve"> </w:t>
      </w:r>
      <w:r w:rsidR="00463CA1">
        <w:rPr>
          <w:rFonts w:asciiTheme="majorHAnsi" w:hAnsiTheme="majorHAnsi"/>
        </w:rPr>
        <w:t xml:space="preserve">and the English Channel </w:t>
      </w:r>
      <w:r w:rsidRPr="00E1112B">
        <w:rPr>
          <w:rFonts w:asciiTheme="majorHAnsi" w:hAnsiTheme="majorHAnsi"/>
        </w:rPr>
        <w:t>clustered together, and were then most similar to that of</w:t>
      </w:r>
      <w:r w:rsidR="00463CA1">
        <w:rPr>
          <w:rFonts w:asciiTheme="majorHAnsi" w:hAnsiTheme="majorHAnsi"/>
        </w:rPr>
        <w:t xml:space="preserve"> individuals from the Iberian Peninsula, </w:t>
      </w:r>
      <w:r w:rsidRPr="00E1112B">
        <w:rPr>
          <w:rFonts w:asciiTheme="majorHAnsi" w:hAnsiTheme="majorHAnsi"/>
        </w:rPr>
        <w:t>and the lipid profiles of</w:t>
      </w:r>
      <w:r w:rsidR="00463CA1">
        <w:rPr>
          <w:rFonts w:asciiTheme="majorHAnsi" w:hAnsiTheme="majorHAnsi"/>
        </w:rPr>
        <w:t xml:space="preserve"> individuals from the Bay of Biscay and North Africa</w:t>
      </w:r>
      <w:r w:rsidRPr="00E1112B">
        <w:rPr>
          <w:rFonts w:asciiTheme="majorHAnsi" w:hAnsiTheme="majorHAnsi"/>
        </w:rPr>
        <w:t xml:space="preserve"> </w:t>
      </w:r>
      <w:r w:rsidR="00A57994" w:rsidRPr="00E1112B">
        <w:rPr>
          <w:rFonts w:asciiTheme="majorHAnsi" w:hAnsiTheme="majorHAnsi"/>
        </w:rPr>
        <w:t>clustered together (</w:t>
      </w:r>
      <w:r w:rsidR="00DA6D4C" w:rsidRPr="00E1112B">
        <w:rPr>
          <w:rFonts w:asciiTheme="majorHAnsi" w:hAnsiTheme="majorHAnsi"/>
        </w:rPr>
        <w:t>Fig.</w:t>
      </w:r>
      <w:r w:rsidR="00A57994" w:rsidRPr="00E1112B">
        <w:rPr>
          <w:rFonts w:asciiTheme="majorHAnsi" w:hAnsiTheme="majorHAnsi"/>
        </w:rPr>
        <w:t xml:space="preserve"> 1</w:t>
      </w:r>
      <w:r w:rsidRPr="00E1112B">
        <w:rPr>
          <w:rFonts w:asciiTheme="majorHAnsi" w:hAnsiTheme="majorHAnsi"/>
        </w:rPr>
        <w:t>). This clustering pattern is in line with the temperatures o</w:t>
      </w:r>
      <w:r w:rsidR="00463CA1">
        <w:rPr>
          <w:rFonts w:asciiTheme="majorHAnsi" w:hAnsiTheme="majorHAnsi"/>
        </w:rPr>
        <w:t>f the five sites: the Irish Sea and the English Channel</w:t>
      </w:r>
      <w:r w:rsidRPr="00E1112B">
        <w:rPr>
          <w:rFonts w:asciiTheme="majorHAnsi" w:hAnsiTheme="majorHAnsi"/>
        </w:rPr>
        <w:t xml:space="preserve"> have the coldest mean summer sea surfa</w:t>
      </w:r>
      <w:r w:rsidR="00463CA1">
        <w:rPr>
          <w:rFonts w:asciiTheme="majorHAnsi" w:hAnsiTheme="majorHAnsi"/>
        </w:rPr>
        <w:t>ce temperatures, followed by the Iberian Peninsula, then the Bay of Biscay and North Africa</w:t>
      </w:r>
      <w:r w:rsidRPr="00E1112B">
        <w:rPr>
          <w:rFonts w:asciiTheme="majorHAnsi" w:hAnsiTheme="majorHAnsi"/>
        </w:rPr>
        <w:t xml:space="preserve"> (Table 1).</w:t>
      </w:r>
    </w:p>
    <w:p w14:paraId="1204C15A" w14:textId="77777777" w:rsidR="00D43C8C" w:rsidRDefault="00D43C8C" w:rsidP="001C1566">
      <w:pPr>
        <w:spacing w:line="480" w:lineRule="auto"/>
        <w:ind w:firstLine="720"/>
        <w:rPr>
          <w:rFonts w:asciiTheme="majorHAnsi" w:hAnsiTheme="majorHAnsi"/>
        </w:rPr>
      </w:pPr>
    </w:p>
    <w:p w14:paraId="5B7A5D0E" w14:textId="77777777" w:rsidR="00D43C8C" w:rsidRPr="00D43C8C" w:rsidRDefault="00D43C8C" w:rsidP="00D43C8C">
      <w:pPr>
        <w:spacing w:line="480" w:lineRule="auto"/>
        <w:rPr>
          <w:rFonts w:asciiTheme="majorHAnsi" w:hAnsiTheme="majorHAnsi"/>
          <w:i/>
        </w:rPr>
      </w:pPr>
      <w:r>
        <w:rPr>
          <w:rFonts w:asciiTheme="majorHAnsi" w:hAnsiTheme="majorHAnsi"/>
          <w:i/>
        </w:rPr>
        <w:t>Effect of temperature and site</w:t>
      </w:r>
    </w:p>
    <w:p w14:paraId="0050C73E" w14:textId="0E26982C" w:rsidR="00BB72D3" w:rsidRPr="00E1112B" w:rsidRDefault="005701DB" w:rsidP="001C1566">
      <w:pPr>
        <w:spacing w:line="480" w:lineRule="auto"/>
        <w:rPr>
          <w:rFonts w:asciiTheme="majorHAnsi" w:hAnsiTheme="majorHAnsi"/>
        </w:rPr>
      </w:pPr>
      <w:r w:rsidRPr="00E1112B">
        <w:rPr>
          <w:rFonts w:asciiTheme="majorHAnsi" w:hAnsiTheme="majorHAnsi"/>
        </w:rPr>
        <w:tab/>
      </w:r>
      <w:r w:rsidR="00290E60">
        <w:rPr>
          <w:rFonts w:asciiTheme="majorHAnsi" w:hAnsiTheme="majorHAnsi"/>
        </w:rPr>
        <w:t xml:space="preserve">The </w:t>
      </w:r>
      <w:r w:rsidR="00DF2E9A">
        <w:rPr>
          <w:rFonts w:asciiTheme="majorHAnsi" w:hAnsiTheme="majorHAnsi"/>
        </w:rPr>
        <w:t>UI</w:t>
      </w:r>
      <w:r w:rsidR="00DA1004" w:rsidRPr="00E1112B">
        <w:rPr>
          <w:rFonts w:asciiTheme="majorHAnsi" w:hAnsiTheme="majorHAnsi"/>
        </w:rPr>
        <w:t xml:space="preserve"> of polar lipids</w:t>
      </w:r>
      <w:r w:rsidR="00290E60">
        <w:rPr>
          <w:rFonts w:asciiTheme="majorHAnsi" w:hAnsiTheme="majorHAnsi"/>
        </w:rPr>
        <w:t xml:space="preserve"> corresponds to</w:t>
      </w:r>
      <w:r w:rsidR="00DA1004" w:rsidRPr="00E1112B">
        <w:rPr>
          <w:rFonts w:asciiTheme="majorHAnsi" w:hAnsiTheme="majorHAnsi"/>
        </w:rPr>
        <w:t xml:space="preserve"> the </w:t>
      </w:r>
      <w:r w:rsidR="00FF7FC4" w:rsidRPr="00E1112B">
        <w:rPr>
          <w:rFonts w:asciiTheme="majorHAnsi" w:hAnsiTheme="majorHAnsi"/>
        </w:rPr>
        <w:t>n</w:t>
      </w:r>
      <w:r w:rsidR="00DA1004" w:rsidRPr="00E1112B">
        <w:rPr>
          <w:rFonts w:asciiTheme="majorHAnsi" w:hAnsiTheme="majorHAnsi"/>
        </w:rPr>
        <w:t>umber of double bonds per mole of</w:t>
      </w:r>
      <w:r w:rsidR="0062679D" w:rsidRPr="00E1112B">
        <w:rPr>
          <w:rFonts w:asciiTheme="majorHAnsi" w:hAnsiTheme="majorHAnsi"/>
        </w:rPr>
        <w:t xml:space="preserve"> a</w:t>
      </w:r>
      <w:r w:rsidR="00DA1004" w:rsidRPr="00E1112B">
        <w:rPr>
          <w:rFonts w:asciiTheme="majorHAnsi" w:hAnsiTheme="majorHAnsi"/>
        </w:rPr>
        <w:t xml:space="preserve"> fatty acid, </w:t>
      </w:r>
      <w:r w:rsidR="00290E60">
        <w:rPr>
          <w:rFonts w:asciiTheme="majorHAnsi" w:hAnsiTheme="majorHAnsi"/>
        </w:rPr>
        <w:t xml:space="preserve">and </w:t>
      </w:r>
      <w:r w:rsidR="00DA1004" w:rsidRPr="00E1112B">
        <w:rPr>
          <w:rFonts w:asciiTheme="majorHAnsi" w:hAnsiTheme="majorHAnsi"/>
        </w:rPr>
        <w:t>is a</w:t>
      </w:r>
      <w:r w:rsidR="001C31F4">
        <w:rPr>
          <w:rFonts w:asciiTheme="majorHAnsi" w:hAnsiTheme="majorHAnsi"/>
        </w:rPr>
        <w:t>n</w:t>
      </w:r>
      <w:r w:rsidR="00DA1004" w:rsidRPr="00E1112B">
        <w:rPr>
          <w:rFonts w:asciiTheme="majorHAnsi" w:hAnsiTheme="majorHAnsi"/>
        </w:rPr>
        <w:t xml:space="preserve"> indicator of membrane fluidity </w:t>
      </w:r>
      <w:hyperlink w:anchor="_ENREF_12" w:tooltip="Hazel, 1995 #1846" w:history="1">
        <w:r w:rsidR="0014703E" w:rsidRPr="00E1112B">
          <w:rPr>
            <w:rFonts w:asciiTheme="majorHAnsi" w:hAnsiTheme="majorHAnsi"/>
          </w:rPr>
          <w:fldChar w:fldCharType="begin">
            <w:fldData xml:space="preserve">PEVuZE5vdGU+PENpdGU+PEF1dGhvcj5IYXplbDwvQXV0aG9yPjxZZWFyPjE5OTU8L1llYXI+PFJl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=
</w:fldData>
          </w:fldChar>
        </w:r>
        <w:r w:rsidR="0014703E">
          <w:rPr>
            <w:rFonts w:asciiTheme="majorHAnsi" w:hAnsiTheme="majorHAnsi"/>
          </w:rPr>
          <w:instrText xml:space="preserve"> ADDIN EN.CITE </w:instrText>
        </w:r>
        <w:r w:rsidR="0014703E">
          <w:rPr>
            <w:rFonts w:asciiTheme="majorHAnsi" w:hAnsiTheme="majorHAnsi"/>
          </w:rPr>
          <w:fldChar w:fldCharType="begin">
            <w:fldData xml:space="preserve">PEVuZE5vdGU+PENpdGU+PEF1dGhvcj5IYXplbDwvQXV0aG9yPjxZZWFyPjE5OTU8L1llYXI+PFJl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=
</w:fldData>
          </w:fldChar>
        </w:r>
        <w:r w:rsidR="0014703E">
          <w:rPr>
            <w:rFonts w:asciiTheme="majorHAnsi" w:hAnsiTheme="majorHAnsi"/>
          </w:rPr>
          <w:instrText xml:space="preserve"> ADDIN EN.CITE.DATA </w:instrText>
        </w:r>
        <w:r w:rsidR="0014703E">
          <w:rPr>
            <w:rFonts w:asciiTheme="majorHAnsi" w:hAnsiTheme="majorHAnsi"/>
          </w:rPr>
        </w:r>
        <w:r w:rsidR="0014703E">
          <w:rPr>
            <w:rFonts w:asciiTheme="majorHAnsi" w:hAnsiTheme="majorHAnsi"/>
          </w:rPr>
          <w:fldChar w:fldCharType="end"/>
        </w:r>
        <w:r w:rsidR="0014703E" w:rsidRPr="00E1112B">
          <w:rPr>
            <w:rFonts w:asciiTheme="majorHAnsi" w:hAnsiTheme="majorHAnsi"/>
          </w:rPr>
        </w:r>
        <w:r w:rsidR="0014703E" w:rsidRPr="00E1112B">
          <w:rPr>
            <w:rFonts w:asciiTheme="majorHAnsi" w:hAnsiTheme="majorHAnsi"/>
          </w:rPr>
          <w:fldChar w:fldCharType="separate"/>
        </w:r>
        <w:r w:rsidR="0014703E" w:rsidRPr="00E30C0D">
          <w:rPr>
            <w:rFonts w:asciiTheme="majorHAnsi" w:hAnsiTheme="majorHAnsi"/>
            <w:noProof/>
            <w:vertAlign w:val="superscript"/>
          </w:rPr>
          <w:t>12-14</w:t>
        </w:r>
        <w:r w:rsidR="0014703E" w:rsidRPr="00E1112B">
          <w:rPr>
            <w:rFonts w:asciiTheme="majorHAnsi" w:hAnsiTheme="majorHAnsi"/>
          </w:rPr>
          <w:fldChar w:fldCharType="end"/>
        </w:r>
      </w:hyperlink>
      <w:r w:rsidR="00864B1F">
        <w:rPr>
          <w:rFonts w:asciiTheme="majorHAnsi" w:hAnsiTheme="majorHAnsi"/>
        </w:rPr>
        <w:t>.</w:t>
      </w:r>
      <w:r w:rsidR="00864B1F" w:rsidRPr="00E1112B">
        <w:rPr>
          <w:rFonts w:asciiTheme="majorHAnsi" w:hAnsiTheme="majorHAnsi"/>
        </w:rPr>
        <w:t xml:space="preserve"> </w:t>
      </w:r>
      <w:r w:rsidR="00FF7FC4" w:rsidRPr="00E1112B">
        <w:rPr>
          <w:rFonts w:asciiTheme="majorHAnsi" w:hAnsiTheme="majorHAnsi"/>
        </w:rPr>
        <w:t xml:space="preserve">In our study, </w:t>
      </w:r>
      <w:r w:rsidR="003A108B">
        <w:rPr>
          <w:rFonts w:asciiTheme="majorHAnsi" w:hAnsiTheme="majorHAnsi"/>
        </w:rPr>
        <w:t xml:space="preserve">site and time but not their </w:t>
      </w:r>
      <w:proofErr w:type="gramStart"/>
      <w:r w:rsidR="003A108B">
        <w:rPr>
          <w:rFonts w:asciiTheme="majorHAnsi" w:hAnsiTheme="majorHAnsi"/>
        </w:rPr>
        <w:t>interaction were</w:t>
      </w:r>
      <w:proofErr w:type="gramEnd"/>
      <w:r w:rsidR="003A108B">
        <w:rPr>
          <w:rFonts w:asciiTheme="majorHAnsi" w:hAnsiTheme="majorHAnsi"/>
        </w:rPr>
        <w:t xml:space="preserve"> </w:t>
      </w:r>
      <w:r w:rsidR="00864B1F">
        <w:rPr>
          <w:rFonts w:asciiTheme="majorHAnsi" w:hAnsiTheme="majorHAnsi"/>
        </w:rPr>
        <w:t>significant in their effect on UI</w:t>
      </w:r>
      <w:r w:rsidR="00A47A88">
        <w:rPr>
          <w:rFonts w:asciiTheme="majorHAnsi" w:hAnsiTheme="majorHAnsi"/>
        </w:rPr>
        <w:t xml:space="preserve"> (Figure 2, </w:t>
      </w:r>
      <w:r w:rsidR="003D50C5">
        <w:rPr>
          <w:rFonts w:asciiTheme="majorHAnsi" w:hAnsiTheme="majorHAnsi"/>
        </w:rPr>
        <w:t xml:space="preserve">also </w:t>
      </w:r>
      <w:r w:rsidR="00CE6C05">
        <w:rPr>
          <w:rFonts w:asciiTheme="majorHAnsi" w:hAnsiTheme="majorHAnsi"/>
        </w:rPr>
        <w:t>see Supplementary Fig.</w:t>
      </w:r>
      <w:r w:rsidR="00CE6C05" w:rsidRPr="00E1112B">
        <w:rPr>
          <w:rFonts w:asciiTheme="majorHAnsi" w:hAnsiTheme="majorHAnsi"/>
        </w:rPr>
        <w:t xml:space="preserve"> </w:t>
      </w:r>
      <w:proofErr w:type="gramStart"/>
      <w:r w:rsidR="00CE6C05" w:rsidRPr="00E1112B">
        <w:rPr>
          <w:rFonts w:asciiTheme="majorHAnsi" w:hAnsiTheme="majorHAnsi"/>
        </w:rPr>
        <w:t>S1</w:t>
      </w:r>
      <w:r w:rsidR="00CE6C05">
        <w:rPr>
          <w:rFonts w:asciiTheme="majorHAnsi" w:hAnsiTheme="majorHAnsi"/>
        </w:rPr>
        <w:t xml:space="preserve"> online</w:t>
      </w:r>
      <w:r w:rsidR="00CE6C05" w:rsidRPr="00E1112B">
        <w:rPr>
          <w:rFonts w:asciiTheme="majorHAnsi" w:hAnsiTheme="majorHAnsi"/>
        </w:rPr>
        <w:t>).</w:t>
      </w:r>
      <w:proofErr w:type="gramEnd"/>
      <w:r w:rsidR="00864B1F" w:rsidRPr="00E1112B">
        <w:rPr>
          <w:rFonts w:asciiTheme="majorHAnsi" w:hAnsiTheme="majorHAnsi"/>
        </w:rPr>
        <w:t xml:space="preserve"> </w:t>
      </w:r>
      <w:r w:rsidR="00911EC5" w:rsidRPr="00E1112B">
        <w:rPr>
          <w:rFonts w:asciiTheme="majorHAnsi" w:hAnsiTheme="majorHAnsi"/>
        </w:rPr>
        <w:t xml:space="preserve">UI </w:t>
      </w:r>
      <w:r w:rsidR="00F33DBB" w:rsidRPr="00E1112B">
        <w:rPr>
          <w:rFonts w:asciiTheme="majorHAnsi" w:hAnsiTheme="majorHAnsi"/>
        </w:rPr>
        <w:t xml:space="preserve">of </w:t>
      </w:r>
      <w:r w:rsidR="00F33DBB" w:rsidRPr="00E1112B">
        <w:rPr>
          <w:rFonts w:asciiTheme="majorHAnsi" w:hAnsiTheme="majorHAnsi"/>
          <w:i/>
        </w:rPr>
        <w:t xml:space="preserve">S. </w:t>
      </w:r>
      <w:proofErr w:type="spellStart"/>
      <w:r w:rsidR="00F33DBB" w:rsidRPr="00E1112B">
        <w:rPr>
          <w:rFonts w:asciiTheme="majorHAnsi" w:hAnsiTheme="majorHAnsi"/>
          <w:i/>
        </w:rPr>
        <w:t>alveolata</w:t>
      </w:r>
      <w:proofErr w:type="spellEnd"/>
      <w:r w:rsidR="00F33DBB" w:rsidRPr="00E1112B">
        <w:rPr>
          <w:rFonts w:asciiTheme="majorHAnsi" w:hAnsiTheme="majorHAnsi"/>
        </w:rPr>
        <w:t xml:space="preserve"> </w:t>
      </w:r>
      <w:r w:rsidR="00CD5315" w:rsidRPr="00E1112B">
        <w:rPr>
          <w:rFonts w:asciiTheme="majorHAnsi" w:hAnsiTheme="majorHAnsi"/>
        </w:rPr>
        <w:t xml:space="preserve">decreased </w:t>
      </w:r>
      <w:r w:rsidR="00D214B1" w:rsidRPr="00E1112B">
        <w:rPr>
          <w:rFonts w:asciiTheme="majorHAnsi" w:hAnsiTheme="majorHAnsi"/>
        </w:rPr>
        <w:t xml:space="preserve">during the </w:t>
      </w:r>
      <w:r w:rsidR="00814C18" w:rsidRPr="00E1112B">
        <w:rPr>
          <w:rFonts w:asciiTheme="majorHAnsi" w:hAnsiTheme="majorHAnsi"/>
        </w:rPr>
        <w:t>first 29</w:t>
      </w:r>
      <w:r w:rsidR="00D214B1" w:rsidRPr="00E1112B">
        <w:rPr>
          <w:rFonts w:asciiTheme="majorHAnsi" w:hAnsiTheme="majorHAnsi"/>
        </w:rPr>
        <w:t xml:space="preserve"> days</w:t>
      </w:r>
      <w:r w:rsidR="00E41EBC" w:rsidRPr="00E1112B">
        <w:rPr>
          <w:rFonts w:asciiTheme="majorHAnsi" w:hAnsiTheme="majorHAnsi"/>
        </w:rPr>
        <w:t xml:space="preserve"> while </w:t>
      </w:r>
      <w:r w:rsidR="00CD5315" w:rsidRPr="00E1112B">
        <w:rPr>
          <w:rFonts w:asciiTheme="majorHAnsi" w:hAnsiTheme="majorHAnsi"/>
        </w:rPr>
        <w:t>temperature</w:t>
      </w:r>
      <w:r w:rsidR="00D214B1" w:rsidRPr="00E1112B">
        <w:rPr>
          <w:rFonts w:asciiTheme="majorHAnsi" w:hAnsiTheme="majorHAnsi"/>
        </w:rPr>
        <w:t xml:space="preserve"> </w:t>
      </w:r>
      <w:r w:rsidR="00E41EBC" w:rsidRPr="00E1112B">
        <w:rPr>
          <w:rFonts w:asciiTheme="majorHAnsi" w:hAnsiTheme="majorHAnsi"/>
        </w:rPr>
        <w:t>increased</w:t>
      </w:r>
      <w:r w:rsidR="00D214B1" w:rsidRPr="00E1112B">
        <w:rPr>
          <w:rFonts w:asciiTheme="majorHAnsi" w:hAnsiTheme="majorHAnsi"/>
        </w:rPr>
        <w:t xml:space="preserve"> from 15°C to 25°C</w:t>
      </w:r>
      <w:r w:rsidR="000F37FD" w:rsidRPr="00E1112B">
        <w:rPr>
          <w:rFonts w:asciiTheme="majorHAnsi" w:hAnsiTheme="majorHAnsi"/>
        </w:rPr>
        <w:t xml:space="preserve"> (</w:t>
      </w:r>
      <w:r w:rsidR="00DA6D4C" w:rsidRPr="00E1112B">
        <w:rPr>
          <w:rFonts w:asciiTheme="majorHAnsi" w:hAnsiTheme="majorHAnsi"/>
        </w:rPr>
        <w:t>Fig.</w:t>
      </w:r>
      <w:r w:rsidR="000F37FD" w:rsidRPr="00E1112B">
        <w:rPr>
          <w:rFonts w:asciiTheme="majorHAnsi" w:hAnsiTheme="majorHAnsi"/>
        </w:rPr>
        <w:t xml:space="preserve"> 2</w:t>
      </w:r>
      <w:r w:rsidR="00D44133" w:rsidRPr="00E1112B">
        <w:rPr>
          <w:rFonts w:asciiTheme="majorHAnsi" w:hAnsiTheme="majorHAnsi"/>
        </w:rPr>
        <w:t>a</w:t>
      </w:r>
      <w:r w:rsidR="00CD5315" w:rsidRPr="00E1112B">
        <w:rPr>
          <w:rFonts w:asciiTheme="majorHAnsi" w:hAnsiTheme="majorHAnsi"/>
        </w:rPr>
        <w:t>).</w:t>
      </w:r>
      <w:r w:rsidR="006345D5" w:rsidRPr="00E1112B">
        <w:rPr>
          <w:rFonts w:asciiTheme="majorHAnsi" w:hAnsiTheme="majorHAnsi"/>
        </w:rPr>
        <w:t xml:space="preserve"> </w:t>
      </w:r>
      <w:r w:rsidR="00814C18" w:rsidRPr="00E1112B">
        <w:rPr>
          <w:rFonts w:asciiTheme="majorHAnsi" w:hAnsiTheme="majorHAnsi"/>
        </w:rPr>
        <w:t>Then, UI increased between 29</w:t>
      </w:r>
      <w:r w:rsidR="00D214B1" w:rsidRPr="00E1112B">
        <w:rPr>
          <w:rFonts w:asciiTheme="majorHAnsi" w:hAnsiTheme="majorHAnsi"/>
        </w:rPr>
        <w:t xml:space="preserve"> day</w:t>
      </w:r>
      <w:r w:rsidR="00814C18" w:rsidRPr="00E1112B">
        <w:rPr>
          <w:rFonts w:asciiTheme="majorHAnsi" w:hAnsiTheme="majorHAnsi"/>
        </w:rPr>
        <w:t>s and 54 days during long-term exposure to</w:t>
      </w:r>
      <w:r w:rsidR="00D214B1" w:rsidRPr="00E1112B">
        <w:rPr>
          <w:rFonts w:asciiTheme="majorHAnsi" w:hAnsiTheme="majorHAnsi"/>
        </w:rPr>
        <w:t xml:space="preserve"> 25°C. </w:t>
      </w:r>
      <w:r w:rsidR="006345D5" w:rsidRPr="00E1112B">
        <w:rPr>
          <w:rFonts w:asciiTheme="majorHAnsi" w:hAnsiTheme="majorHAnsi"/>
        </w:rPr>
        <w:t xml:space="preserve">Also, the coldest sites </w:t>
      </w:r>
      <w:r w:rsidR="00E41EBC" w:rsidRPr="00E1112B">
        <w:rPr>
          <w:rFonts w:asciiTheme="majorHAnsi" w:hAnsiTheme="majorHAnsi"/>
        </w:rPr>
        <w:t>(</w:t>
      </w:r>
      <w:r w:rsidR="00DB4DD3">
        <w:rPr>
          <w:rFonts w:asciiTheme="majorHAnsi" w:hAnsiTheme="majorHAnsi"/>
        </w:rPr>
        <w:t>Irish Sea and English Channel</w:t>
      </w:r>
      <w:r w:rsidR="00E41EBC" w:rsidRPr="00E1112B">
        <w:rPr>
          <w:rFonts w:asciiTheme="majorHAnsi" w:hAnsiTheme="majorHAnsi"/>
        </w:rPr>
        <w:t>)</w:t>
      </w:r>
      <w:r w:rsidR="00DE5227" w:rsidRPr="00E1112B">
        <w:rPr>
          <w:rFonts w:asciiTheme="majorHAnsi" w:hAnsiTheme="majorHAnsi"/>
        </w:rPr>
        <w:t xml:space="preserve"> </w:t>
      </w:r>
      <w:r w:rsidR="006345D5" w:rsidRPr="00E1112B">
        <w:rPr>
          <w:rFonts w:asciiTheme="majorHAnsi" w:hAnsiTheme="majorHAnsi"/>
        </w:rPr>
        <w:t xml:space="preserve">showed higher </w:t>
      </w:r>
      <w:r w:rsidR="00290E60">
        <w:rPr>
          <w:rFonts w:asciiTheme="majorHAnsi" w:hAnsiTheme="majorHAnsi"/>
        </w:rPr>
        <w:t xml:space="preserve">average </w:t>
      </w:r>
      <w:r w:rsidR="006345D5" w:rsidRPr="00E1112B">
        <w:rPr>
          <w:rFonts w:asciiTheme="majorHAnsi" w:hAnsiTheme="majorHAnsi"/>
        </w:rPr>
        <w:t>UI</w:t>
      </w:r>
      <w:r w:rsidR="00290E60">
        <w:rPr>
          <w:rFonts w:asciiTheme="majorHAnsi" w:hAnsiTheme="majorHAnsi"/>
        </w:rPr>
        <w:t xml:space="preserve"> across all sampling points combined</w:t>
      </w:r>
      <w:r w:rsidR="006345D5" w:rsidRPr="00E1112B">
        <w:rPr>
          <w:rFonts w:asciiTheme="majorHAnsi" w:hAnsiTheme="majorHAnsi"/>
        </w:rPr>
        <w:t xml:space="preserve"> than the warmest </w:t>
      </w:r>
      <w:r w:rsidR="00290E60">
        <w:rPr>
          <w:rFonts w:asciiTheme="majorHAnsi" w:hAnsiTheme="majorHAnsi"/>
        </w:rPr>
        <w:t>sites</w:t>
      </w:r>
      <w:r w:rsidR="00290E60" w:rsidRPr="00E1112B">
        <w:rPr>
          <w:rFonts w:asciiTheme="majorHAnsi" w:hAnsiTheme="majorHAnsi"/>
        </w:rPr>
        <w:t xml:space="preserve"> </w:t>
      </w:r>
      <w:r w:rsidR="00E41EBC" w:rsidRPr="00E1112B">
        <w:rPr>
          <w:rFonts w:asciiTheme="majorHAnsi" w:hAnsiTheme="majorHAnsi"/>
        </w:rPr>
        <w:t>(</w:t>
      </w:r>
      <w:r w:rsidR="00DB4DD3">
        <w:rPr>
          <w:rFonts w:asciiTheme="majorHAnsi" w:hAnsiTheme="majorHAnsi"/>
        </w:rPr>
        <w:t>Bay of Biscay and North Africa</w:t>
      </w:r>
      <w:r w:rsidR="00E41EBC" w:rsidRPr="00E1112B">
        <w:rPr>
          <w:rFonts w:asciiTheme="majorHAnsi" w:hAnsiTheme="majorHAnsi"/>
        </w:rPr>
        <w:t>)</w:t>
      </w:r>
      <w:r w:rsidR="00DE5227" w:rsidRPr="00E1112B">
        <w:rPr>
          <w:rFonts w:asciiTheme="majorHAnsi" w:hAnsiTheme="majorHAnsi"/>
        </w:rPr>
        <w:t xml:space="preserve">, </w:t>
      </w:r>
      <w:r w:rsidR="00290E60">
        <w:rPr>
          <w:rFonts w:asciiTheme="majorHAnsi" w:hAnsiTheme="majorHAnsi"/>
        </w:rPr>
        <w:t xml:space="preserve">with average UI in </w:t>
      </w:r>
      <w:r w:rsidR="00DB4DD3">
        <w:rPr>
          <w:rFonts w:asciiTheme="majorHAnsi" w:hAnsiTheme="majorHAnsi"/>
        </w:rPr>
        <w:t>the Iberian Peninsula</w:t>
      </w:r>
      <w:r w:rsidR="00DE5227" w:rsidRPr="00E1112B">
        <w:rPr>
          <w:rFonts w:asciiTheme="majorHAnsi" w:hAnsiTheme="majorHAnsi"/>
        </w:rPr>
        <w:t xml:space="preserve"> being intermediate</w:t>
      </w:r>
      <w:r w:rsidR="00EF0201" w:rsidRPr="00E1112B">
        <w:rPr>
          <w:rFonts w:asciiTheme="majorHAnsi" w:hAnsiTheme="majorHAnsi"/>
        </w:rPr>
        <w:t xml:space="preserve"> </w:t>
      </w:r>
      <w:r w:rsidR="00C9409C" w:rsidRPr="00E1112B">
        <w:rPr>
          <w:rFonts w:asciiTheme="majorHAnsi" w:hAnsiTheme="majorHAnsi"/>
        </w:rPr>
        <w:t>(</w:t>
      </w:r>
      <w:r w:rsidR="00DA6D4C" w:rsidRPr="00E1112B">
        <w:rPr>
          <w:rFonts w:asciiTheme="majorHAnsi" w:hAnsiTheme="majorHAnsi"/>
        </w:rPr>
        <w:t>Fig.</w:t>
      </w:r>
      <w:r w:rsidR="000F37FD" w:rsidRPr="00E1112B">
        <w:rPr>
          <w:rFonts w:asciiTheme="majorHAnsi" w:hAnsiTheme="majorHAnsi"/>
        </w:rPr>
        <w:t xml:space="preserve"> 2</w:t>
      </w:r>
      <w:r w:rsidR="00D44133" w:rsidRPr="00E1112B">
        <w:rPr>
          <w:rFonts w:asciiTheme="majorHAnsi" w:hAnsiTheme="majorHAnsi"/>
        </w:rPr>
        <w:t>b</w:t>
      </w:r>
      <w:r w:rsidR="00EF0201" w:rsidRPr="00E1112B">
        <w:rPr>
          <w:rFonts w:asciiTheme="majorHAnsi" w:hAnsiTheme="majorHAnsi"/>
        </w:rPr>
        <w:t>)</w:t>
      </w:r>
      <w:r w:rsidR="006345D5" w:rsidRPr="00E1112B">
        <w:rPr>
          <w:rFonts w:asciiTheme="majorHAnsi" w:hAnsiTheme="majorHAnsi"/>
        </w:rPr>
        <w:t>.</w:t>
      </w:r>
    </w:p>
    <w:p w14:paraId="35F8513E" w14:textId="6CA6A463" w:rsidR="007025A1" w:rsidRPr="00E1112B" w:rsidRDefault="00762223" w:rsidP="001C1566">
      <w:pPr>
        <w:spacing w:line="480" w:lineRule="auto"/>
        <w:rPr>
          <w:rFonts w:asciiTheme="majorHAnsi" w:hAnsiTheme="majorHAnsi"/>
        </w:rPr>
      </w:pPr>
      <w:r w:rsidRPr="00E1112B">
        <w:rPr>
          <w:rFonts w:asciiTheme="majorHAnsi" w:hAnsiTheme="majorHAnsi"/>
        </w:rPr>
        <w:tab/>
      </w:r>
      <w:r w:rsidR="00A479D5" w:rsidRPr="00E1112B">
        <w:rPr>
          <w:rFonts w:asciiTheme="majorHAnsi" w:hAnsiTheme="majorHAnsi"/>
        </w:rPr>
        <w:t>The multiple regression analys</w:t>
      </w:r>
      <w:r w:rsidR="00BB72D3" w:rsidRPr="00E1112B">
        <w:rPr>
          <w:rFonts w:asciiTheme="majorHAnsi" w:hAnsiTheme="majorHAnsi"/>
        </w:rPr>
        <w:t>i</w:t>
      </w:r>
      <w:r w:rsidR="00A479D5" w:rsidRPr="00E1112B">
        <w:rPr>
          <w:rFonts w:asciiTheme="majorHAnsi" w:hAnsiTheme="majorHAnsi"/>
        </w:rPr>
        <w:t xml:space="preserve">s revealed that </w:t>
      </w:r>
      <w:r w:rsidR="00151A9A" w:rsidRPr="00E1112B">
        <w:rPr>
          <w:rFonts w:asciiTheme="majorHAnsi" w:hAnsiTheme="majorHAnsi"/>
        </w:rPr>
        <w:t xml:space="preserve">20:5n-3 </w:t>
      </w:r>
      <w:r w:rsidR="00A479D5" w:rsidRPr="00E1112B">
        <w:rPr>
          <w:rFonts w:asciiTheme="majorHAnsi" w:hAnsiTheme="majorHAnsi"/>
        </w:rPr>
        <w:t xml:space="preserve">explained </w:t>
      </w:r>
      <w:r w:rsidR="00BB72D3" w:rsidRPr="00E1112B">
        <w:rPr>
          <w:rFonts w:asciiTheme="majorHAnsi" w:hAnsiTheme="majorHAnsi"/>
        </w:rPr>
        <w:t>85</w:t>
      </w:r>
      <w:r w:rsidR="00A479D5" w:rsidRPr="00E1112B">
        <w:rPr>
          <w:rFonts w:asciiTheme="majorHAnsi" w:hAnsiTheme="majorHAnsi"/>
        </w:rPr>
        <w:t>% of the variation in UI</w:t>
      </w:r>
      <w:r w:rsidR="00151A9A" w:rsidRPr="00E1112B">
        <w:rPr>
          <w:rFonts w:asciiTheme="majorHAnsi" w:hAnsiTheme="majorHAnsi"/>
        </w:rPr>
        <w:t xml:space="preserve"> among</w:t>
      </w:r>
      <w:r w:rsidR="00A479D5" w:rsidRPr="00E1112B">
        <w:rPr>
          <w:rFonts w:asciiTheme="majorHAnsi" w:hAnsiTheme="majorHAnsi"/>
        </w:rPr>
        <w:t xml:space="preserve"> sites and time points (</w:t>
      </w:r>
      <w:r w:rsidR="009E4778">
        <w:rPr>
          <w:rFonts w:asciiTheme="majorHAnsi" w:hAnsiTheme="majorHAnsi"/>
        </w:rPr>
        <w:t xml:space="preserve">see </w:t>
      </w:r>
      <w:r w:rsidR="00795B25">
        <w:rPr>
          <w:rFonts w:asciiTheme="majorHAnsi" w:hAnsiTheme="majorHAnsi"/>
        </w:rPr>
        <w:t xml:space="preserve">Supplementary </w:t>
      </w:r>
      <w:r w:rsidR="00A479D5" w:rsidRPr="00E1112B">
        <w:rPr>
          <w:rFonts w:asciiTheme="majorHAnsi" w:hAnsiTheme="majorHAnsi"/>
        </w:rPr>
        <w:t xml:space="preserve">Table </w:t>
      </w:r>
      <w:r w:rsidR="00151A9A" w:rsidRPr="00E1112B">
        <w:rPr>
          <w:rFonts w:asciiTheme="majorHAnsi" w:hAnsiTheme="majorHAnsi"/>
        </w:rPr>
        <w:t>S1</w:t>
      </w:r>
      <w:r w:rsidR="009E4778">
        <w:rPr>
          <w:rFonts w:asciiTheme="majorHAnsi" w:hAnsiTheme="majorHAnsi"/>
        </w:rPr>
        <w:t xml:space="preserve"> online</w:t>
      </w:r>
      <w:r w:rsidR="00DA6D4C" w:rsidRPr="00E1112B">
        <w:rPr>
          <w:rFonts w:asciiTheme="majorHAnsi" w:hAnsiTheme="majorHAnsi"/>
        </w:rPr>
        <w:t xml:space="preserve">). </w:t>
      </w:r>
      <w:r w:rsidR="00B62F91" w:rsidRPr="00E1112B">
        <w:rPr>
          <w:rFonts w:asciiTheme="majorHAnsi" w:hAnsiTheme="majorHAnsi"/>
        </w:rPr>
        <w:t xml:space="preserve">This fatty acid showed a significant effect of the interaction between site and time </w:t>
      </w:r>
      <w:r w:rsidR="000C7F72" w:rsidRPr="00E1112B">
        <w:rPr>
          <w:rFonts w:asciiTheme="majorHAnsi" w:hAnsiTheme="majorHAnsi"/>
        </w:rPr>
        <w:t>(Fig. 3)</w:t>
      </w:r>
      <w:r w:rsidR="00FF0C5D">
        <w:rPr>
          <w:rFonts w:asciiTheme="majorHAnsi" w:hAnsiTheme="majorHAnsi"/>
        </w:rPr>
        <w:t xml:space="preserve"> with individuals from the Bay of Biscay and North Africa</w:t>
      </w:r>
      <w:r w:rsidRPr="00E1112B">
        <w:rPr>
          <w:rFonts w:asciiTheme="majorHAnsi" w:hAnsiTheme="majorHAnsi"/>
        </w:rPr>
        <w:t xml:space="preserve"> showing the most </w:t>
      </w:r>
      <w:r w:rsidRPr="00E1112B">
        <w:rPr>
          <w:rFonts w:asciiTheme="majorHAnsi" w:hAnsiTheme="majorHAnsi"/>
        </w:rPr>
        <w:lastRenderedPageBreak/>
        <w:t>pronounced pattern of change with time, such that 20:5n-3 decreased as temperature increased from 15°C to 20°C but then increased again after exposure to 25°C</w:t>
      </w:r>
      <w:r w:rsidR="000D4A4B">
        <w:rPr>
          <w:rFonts w:asciiTheme="majorHAnsi" w:hAnsiTheme="majorHAnsi"/>
        </w:rPr>
        <w:t xml:space="preserve">. </w:t>
      </w:r>
      <w:r w:rsidR="00247049">
        <w:rPr>
          <w:rFonts w:asciiTheme="majorHAnsi" w:hAnsiTheme="majorHAnsi"/>
        </w:rPr>
        <w:t>T</w:t>
      </w:r>
      <w:r w:rsidR="00247ABA">
        <w:rPr>
          <w:rFonts w:asciiTheme="majorHAnsi" w:hAnsiTheme="majorHAnsi"/>
        </w:rPr>
        <w:t xml:space="preserve">his was also seen to a lesser extent in individuals from the English Channel and Iberian Peninsula </w:t>
      </w:r>
      <w:r w:rsidRPr="00E1112B">
        <w:rPr>
          <w:rFonts w:asciiTheme="majorHAnsi" w:hAnsiTheme="majorHAnsi"/>
        </w:rPr>
        <w:t>(</w:t>
      </w:r>
      <w:r w:rsidR="00DA6D4C" w:rsidRPr="00E1112B">
        <w:rPr>
          <w:rFonts w:asciiTheme="majorHAnsi" w:hAnsiTheme="majorHAnsi"/>
        </w:rPr>
        <w:t>Fig.</w:t>
      </w:r>
      <w:r w:rsidRPr="00E1112B">
        <w:rPr>
          <w:rFonts w:asciiTheme="majorHAnsi" w:hAnsiTheme="majorHAnsi"/>
        </w:rPr>
        <w:t xml:space="preserve"> 3). </w:t>
      </w:r>
      <w:r w:rsidR="00247ABA">
        <w:rPr>
          <w:rFonts w:asciiTheme="majorHAnsi" w:hAnsiTheme="majorHAnsi"/>
        </w:rPr>
        <w:t>Individuals from the Irish Sea showed no clear pattern of change</w:t>
      </w:r>
      <w:r w:rsidR="00A140BF">
        <w:rPr>
          <w:rFonts w:asciiTheme="majorHAnsi" w:hAnsiTheme="majorHAnsi"/>
        </w:rPr>
        <w:t>,</w:t>
      </w:r>
      <w:r w:rsidR="00247ABA">
        <w:rPr>
          <w:rFonts w:asciiTheme="majorHAnsi" w:hAnsiTheme="majorHAnsi"/>
        </w:rPr>
        <w:t xml:space="preserve"> although</w:t>
      </w:r>
      <w:r w:rsidR="00A140BF">
        <w:rPr>
          <w:rFonts w:asciiTheme="majorHAnsi" w:hAnsiTheme="majorHAnsi"/>
        </w:rPr>
        <w:t>, as with the other sites,</w:t>
      </w:r>
      <w:r w:rsidR="00247ABA">
        <w:rPr>
          <w:rFonts w:asciiTheme="majorHAnsi" w:hAnsiTheme="majorHAnsi"/>
        </w:rPr>
        <w:t xml:space="preserve"> </w:t>
      </w:r>
      <w:r w:rsidR="00247ABA" w:rsidRPr="00E1112B">
        <w:rPr>
          <w:rFonts w:asciiTheme="majorHAnsi" w:hAnsiTheme="majorHAnsi"/>
        </w:rPr>
        <w:t xml:space="preserve">20:5n-3 </w:t>
      </w:r>
      <w:r w:rsidR="00247ABA">
        <w:rPr>
          <w:rFonts w:asciiTheme="majorHAnsi" w:hAnsiTheme="majorHAnsi"/>
        </w:rPr>
        <w:t>was lower following exposure to 25</w:t>
      </w:r>
      <w:r w:rsidR="00247ABA" w:rsidRPr="00E1112B">
        <w:rPr>
          <w:rFonts w:asciiTheme="majorHAnsi" w:hAnsiTheme="majorHAnsi"/>
        </w:rPr>
        <w:t>°C</w:t>
      </w:r>
      <w:r w:rsidR="00247ABA">
        <w:rPr>
          <w:rFonts w:asciiTheme="majorHAnsi" w:hAnsiTheme="majorHAnsi"/>
        </w:rPr>
        <w:t xml:space="preserve"> than at 15</w:t>
      </w:r>
      <w:r w:rsidR="00247ABA" w:rsidRPr="00E1112B">
        <w:rPr>
          <w:rFonts w:asciiTheme="majorHAnsi" w:hAnsiTheme="majorHAnsi"/>
        </w:rPr>
        <w:t>°C</w:t>
      </w:r>
      <w:r w:rsidR="00247ABA">
        <w:rPr>
          <w:rFonts w:asciiTheme="majorHAnsi" w:hAnsiTheme="majorHAnsi"/>
        </w:rPr>
        <w:t xml:space="preserve"> (Fig. 3).</w:t>
      </w:r>
    </w:p>
    <w:p w14:paraId="12518873" w14:textId="77777777" w:rsidR="00A85695" w:rsidRPr="00E1112B" w:rsidRDefault="00762223" w:rsidP="001C1566">
      <w:pPr>
        <w:spacing w:line="480" w:lineRule="auto"/>
        <w:rPr>
          <w:rFonts w:asciiTheme="majorHAnsi" w:hAnsiTheme="majorHAnsi"/>
        </w:rPr>
      </w:pPr>
      <w:r w:rsidRPr="00E1112B">
        <w:rPr>
          <w:rFonts w:asciiTheme="majorHAnsi" w:hAnsiTheme="majorHAnsi"/>
        </w:rPr>
        <w:tab/>
      </w:r>
      <w:r w:rsidR="00A85695" w:rsidRPr="00E1112B">
        <w:rPr>
          <w:rFonts w:asciiTheme="majorHAnsi" w:hAnsiTheme="majorHAnsi"/>
        </w:rPr>
        <w:t>The fatty acid 20:4n-6</w:t>
      </w:r>
      <w:r w:rsidR="00E2520F" w:rsidRPr="00E1112B">
        <w:rPr>
          <w:rFonts w:asciiTheme="majorHAnsi" w:hAnsiTheme="majorHAnsi"/>
        </w:rPr>
        <w:t xml:space="preserve">, which ranked second in explaining </w:t>
      </w:r>
      <w:r w:rsidR="000C7F72" w:rsidRPr="00E1112B">
        <w:rPr>
          <w:rFonts w:asciiTheme="majorHAnsi" w:hAnsiTheme="majorHAnsi"/>
        </w:rPr>
        <w:t xml:space="preserve">an additional </w:t>
      </w:r>
      <w:r w:rsidR="00E2520F" w:rsidRPr="00E1112B">
        <w:rPr>
          <w:rFonts w:asciiTheme="majorHAnsi" w:hAnsiTheme="majorHAnsi"/>
        </w:rPr>
        <w:t xml:space="preserve">6% of the change in </w:t>
      </w:r>
      <w:r w:rsidR="00C427FA" w:rsidRPr="00E1112B">
        <w:rPr>
          <w:rFonts w:asciiTheme="majorHAnsi" w:hAnsiTheme="majorHAnsi"/>
        </w:rPr>
        <w:t>UI</w:t>
      </w:r>
      <w:r w:rsidRPr="00E1112B">
        <w:rPr>
          <w:rFonts w:asciiTheme="majorHAnsi" w:hAnsiTheme="majorHAnsi"/>
        </w:rPr>
        <w:t xml:space="preserve"> (</w:t>
      </w:r>
      <w:r w:rsidR="009E4778">
        <w:rPr>
          <w:rFonts w:asciiTheme="majorHAnsi" w:hAnsiTheme="majorHAnsi"/>
        </w:rPr>
        <w:t xml:space="preserve">see </w:t>
      </w:r>
      <w:r w:rsidR="00795B25">
        <w:rPr>
          <w:rFonts w:asciiTheme="majorHAnsi" w:hAnsiTheme="majorHAnsi"/>
        </w:rPr>
        <w:t xml:space="preserve">Supplementary </w:t>
      </w:r>
      <w:r w:rsidRPr="00E1112B">
        <w:rPr>
          <w:rFonts w:asciiTheme="majorHAnsi" w:hAnsiTheme="majorHAnsi"/>
        </w:rPr>
        <w:t>Table S1</w:t>
      </w:r>
      <w:r w:rsidR="009E4778">
        <w:rPr>
          <w:rFonts w:asciiTheme="majorHAnsi" w:hAnsiTheme="majorHAnsi"/>
        </w:rPr>
        <w:t xml:space="preserve"> online</w:t>
      </w:r>
      <w:r w:rsidRPr="00E1112B">
        <w:rPr>
          <w:rFonts w:asciiTheme="majorHAnsi" w:hAnsiTheme="majorHAnsi"/>
        </w:rPr>
        <w:t>)</w:t>
      </w:r>
      <w:r w:rsidR="000F7C70">
        <w:rPr>
          <w:rFonts w:asciiTheme="majorHAnsi" w:hAnsiTheme="majorHAnsi"/>
        </w:rPr>
        <w:t xml:space="preserve"> showed a significant effect of site and time but not their interaction. </w:t>
      </w:r>
      <w:r w:rsidR="000F7C70" w:rsidRPr="00E1112B">
        <w:rPr>
          <w:rFonts w:asciiTheme="majorHAnsi" w:hAnsiTheme="majorHAnsi"/>
        </w:rPr>
        <w:t>20:4n-6</w:t>
      </w:r>
      <w:r w:rsidR="000F7C70">
        <w:rPr>
          <w:rFonts w:asciiTheme="majorHAnsi" w:hAnsiTheme="majorHAnsi"/>
        </w:rPr>
        <w:t xml:space="preserve"> </w:t>
      </w:r>
      <w:r w:rsidRPr="00E1112B">
        <w:rPr>
          <w:rFonts w:asciiTheme="majorHAnsi" w:hAnsiTheme="majorHAnsi"/>
        </w:rPr>
        <w:t xml:space="preserve">increased slowly </w:t>
      </w:r>
      <w:r w:rsidR="00A85695" w:rsidRPr="00E1112B">
        <w:rPr>
          <w:rFonts w:asciiTheme="majorHAnsi" w:hAnsiTheme="majorHAnsi"/>
        </w:rPr>
        <w:t>with</w:t>
      </w:r>
      <w:r w:rsidR="00F57732" w:rsidRPr="00E1112B">
        <w:rPr>
          <w:rFonts w:asciiTheme="majorHAnsi" w:hAnsiTheme="majorHAnsi"/>
        </w:rPr>
        <w:t xml:space="preserve"> temperature and </w:t>
      </w:r>
      <w:r w:rsidR="00A85695" w:rsidRPr="00E1112B">
        <w:rPr>
          <w:rFonts w:asciiTheme="majorHAnsi" w:hAnsiTheme="majorHAnsi"/>
        </w:rPr>
        <w:t>time</w:t>
      </w:r>
      <w:r w:rsidRPr="00E1112B">
        <w:rPr>
          <w:rFonts w:asciiTheme="majorHAnsi" w:hAnsiTheme="majorHAnsi"/>
        </w:rPr>
        <w:t xml:space="preserve"> but showed the most pronounced increase after exposure to 25°C for 25 days</w:t>
      </w:r>
      <w:r w:rsidR="00A85695" w:rsidRPr="00E1112B">
        <w:rPr>
          <w:rFonts w:asciiTheme="majorHAnsi" w:hAnsiTheme="majorHAnsi"/>
        </w:rPr>
        <w:t xml:space="preserve"> </w:t>
      </w:r>
      <w:r w:rsidR="00940A46" w:rsidRPr="00E1112B">
        <w:rPr>
          <w:rFonts w:asciiTheme="majorHAnsi" w:hAnsiTheme="majorHAnsi"/>
        </w:rPr>
        <w:t>(</w:t>
      </w:r>
      <w:r w:rsidR="00DA6D4C" w:rsidRPr="00E1112B">
        <w:rPr>
          <w:rFonts w:asciiTheme="majorHAnsi" w:hAnsiTheme="majorHAnsi"/>
        </w:rPr>
        <w:t>Fig.</w:t>
      </w:r>
      <w:r w:rsidR="00940A46" w:rsidRPr="00E1112B">
        <w:rPr>
          <w:rFonts w:asciiTheme="majorHAnsi" w:hAnsiTheme="majorHAnsi"/>
        </w:rPr>
        <w:t xml:space="preserve"> </w:t>
      </w:r>
      <w:r w:rsidR="006B66C1" w:rsidRPr="00E1112B">
        <w:rPr>
          <w:rFonts w:asciiTheme="majorHAnsi" w:hAnsiTheme="majorHAnsi"/>
        </w:rPr>
        <w:t>4a</w:t>
      </w:r>
      <w:r w:rsidRPr="00E1112B">
        <w:rPr>
          <w:rFonts w:asciiTheme="majorHAnsi" w:hAnsiTheme="majorHAnsi"/>
        </w:rPr>
        <w:t xml:space="preserve">). </w:t>
      </w:r>
      <w:r w:rsidR="002972EA" w:rsidRPr="002972EA">
        <w:rPr>
          <w:rFonts w:asciiTheme="majorHAnsi" w:hAnsiTheme="majorHAnsi"/>
        </w:rPr>
        <w:t xml:space="preserve">This fatty acid was significantly lower in individuals from cold sites (Irish Sea and English Channel) compared to those from the warmest site (North Africa). Individuals from the Bay of Biscay and the Iberian Peninsula were intermediate, such that levels in individuals from the Bay of Biscay and the Iberian Peninsula were not significantly different to levels in the individuals from the Irish </w:t>
      </w:r>
      <w:r w:rsidR="002972EA">
        <w:rPr>
          <w:rFonts w:asciiTheme="majorHAnsi" w:hAnsiTheme="majorHAnsi"/>
        </w:rPr>
        <w:t>Sea or North Africa (Fig. 4b).</w:t>
      </w:r>
    </w:p>
    <w:p w14:paraId="5CEC6C3B" w14:textId="211565EC" w:rsidR="008776AC" w:rsidRDefault="005701DB" w:rsidP="001C1566">
      <w:pPr>
        <w:spacing w:line="480" w:lineRule="auto"/>
        <w:rPr>
          <w:rFonts w:asciiTheme="majorHAnsi" w:hAnsiTheme="majorHAnsi"/>
        </w:rPr>
      </w:pPr>
      <w:r w:rsidRPr="00E1112B">
        <w:rPr>
          <w:rFonts w:asciiTheme="majorHAnsi" w:hAnsiTheme="majorHAnsi"/>
        </w:rPr>
        <w:tab/>
      </w:r>
      <w:r w:rsidR="007025A1" w:rsidRPr="00E1112B">
        <w:rPr>
          <w:rFonts w:asciiTheme="majorHAnsi" w:hAnsiTheme="majorHAnsi"/>
        </w:rPr>
        <w:t>T</w:t>
      </w:r>
      <w:r w:rsidR="00661A4F" w:rsidRPr="00E1112B">
        <w:rPr>
          <w:rFonts w:asciiTheme="majorHAnsi" w:hAnsiTheme="majorHAnsi"/>
        </w:rPr>
        <w:t>otal</w:t>
      </w:r>
      <w:r w:rsidR="00AA2675">
        <w:rPr>
          <w:rFonts w:asciiTheme="majorHAnsi" w:hAnsiTheme="majorHAnsi"/>
        </w:rPr>
        <w:t xml:space="preserve"> </w:t>
      </w:r>
      <w:r w:rsidR="00661A4F" w:rsidRPr="00E1112B">
        <w:rPr>
          <w:rFonts w:asciiTheme="majorHAnsi" w:hAnsiTheme="majorHAnsi"/>
        </w:rPr>
        <w:t>DMA</w:t>
      </w:r>
      <w:r w:rsidR="000F7C70">
        <w:rPr>
          <w:rFonts w:asciiTheme="majorHAnsi" w:hAnsiTheme="majorHAnsi"/>
        </w:rPr>
        <w:t xml:space="preserve"> showed a significant effect of site and time but not their interaction and </w:t>
      </w:r>
      <w:r w:rsidR="00D844FB" w:rsidRPr="00E1112B">
        <w:rPr>
          <w:rFonts w:asciiTheme="majorHAnsi" w:hAnsiTheme="majorHAnsi"/>
        </w:rPr>
        <w:t>decreased</w:t>
      </w:r>
      <w:r w:rsidR="00580AD0" w:rsidRPr="00E1112B">
        <w:rPr>
          <w:rFonts w:asciiTheme="majorHAnsi" w:hAnsiTheme="majorHAnsi"/>
        </w:rPr>
        <w:t xml:space="preserve"> with </w:t>
      </w:r>
      <w:r w:rsidR="007025A1" w:rsidRPr="00E1112B">
        <w:rPr>
          <w:rFonts w:asciiTheme="majorHAnsi" w:hAnsiTheme="majorHAnsi"/>
        </w:rPr>
        <w:t>time</w:t>
      </w:r>
      <w:r w:rsidR="00D844FB" w:rsidRPr="00E1112B">
        <w:rPr>
          <w:rFonts w:asciiTheme="majorHAnsi" w:hAnsiTheme="majorHAnsi"/>
        </w:rPr>
        <w:t xml:space="preserve"> and temperature</w:t>
      </w:r>
      <w:r w:rsidR="007025A1" w:rsidRPr="00E1112B">
        <w:rPr>
          <w:rFonts w:asciiTheme="majorHAnsi" w:hAnsiTheme="majorHAnsi"/>
        </w:rPr>
        <w:t xml:space="preserve"> </w:t>
      </w:r>
      <w:r w:rsidR="00940A46" w:rsidRPr="00E1112B">
        <w:rPr>
          <w:rFonts w:asciiTheme="majorHAnsi" w:hAnsiTheme="majorHAnsi"/>
        </w:rPr>
        <w:t>(</w:t>
      </w:r>
      <w:r w:rsidR="00DA6D4C" w:rsidRPr="00E1112B">
        <w:rPr>
          <w:rFonts w:asciiTheme="majorHAnsi" w:hAnsiTheme="majorHAnsi"/>
        </w:rPr>
        <w:t>Fig.</w:t>
      </w:r>
      <w:r w:rsidR="00940A46" w:rsidRPr="00E1112B">
        <w:rPr>
          <w:rFonts w:asciiTheme="majorHAnsi" w:hAnsiTheme="majorHAnsi"/>
        </w:rPr>
        <w:t xml:space="preserve"> </w:t>
      </w:r>
      <w:r w:rsidR="009428FC" w:rsidRPr="00E1112B">
        <w:rPr>
          <w:rFonts w:asciiTheme="majorHAnsi" w:hAnsiTheme="majorHAnsi"/>
        </w:rPr>
        <w:t>5a</w:t>
      </w:r>
      <w:r w:rsidR="00580AD0" w:rsidRPr="00E1112B">
        <w:rPr>
          <w:rFonts w:asciiTheme="majorHAnsi" w:hAnsiTheme="majorHAnsi"/>
        </w:rPr>
        <w:t>).</w:t>
      </w:r>
      <w:r w:rsidR="007025A1" w:rsidRPr="00E1112B">
        <w:rPr>
          <w:rFonts w:asciiTheme="majorHAnsi" w:hAnsiTheme="majorHAnsi"/>
        </w:rPr>
        <w:t xml:space="preserve"> </w:t>
      </w:r>
      <w:r w:rsidR="00814C18" w:rsidRPr="00E1112B">
        <w:rPr>
          <w:rFonts w:asciiTheme="majorHAnsi" w:hAnsiTheme="majorHAnsi"/>
        </w:rPr>
        <w:t>Total</w:t>
      </w:r>
      <w:r w:rsidR="007025A1" w:rsidRPr="00E1112B">
        <w:rPr>
          <w:rFonts w:asciiTheme="majorHAnsi" w:hAnsiTheme="majorHAnsi"/>
        </w:rPr>
        <w:t xml:space="preserve"> DMA </w:t>
      </w:r>
      <w:r w:rsidR="00814C18" w:rsidRPr="00E1112B">
        <w:rPr>
          <w:rFonts w:asciiTheme="majorHAnsi" w:hAnsiTheme="majorHAnsi"/>
        </w:rPr>
        <w:t>was also</w:t>
      </w:r>
      <w:r w:rsidR="007025A1" w:rsidRPr="00E1112B">
        <w:rPr>
          <w:rFonts w:asciiTheme="majorHAnsi" w:hAnsiTheme="majorHAnsi"/>
        </w:rPr>
        <w:t xml:space="preserve"> lower in individuals from </w:t>
      </w:r>
      <w:r w:rsidR="00FF0C5D">
        <w:rPr>
          <w:rFonts w:asciiTheme="majorHAnsi" w:hAnsiTheme="majorHAnsi"/>
        </w:rPr>
        <w:t>the Bay of Biscay</w:t>
      </w:r>
      <w:r w:rsidR="007025A1" w:rsidRPr="00E1112B">
        <w:rPr>
          <w:rFonts w:asciiTheme="majorHAnsi" w:hAnsiTheme="majorHAnsi"/>
        </w:rPr>
        <w:t xml:space="preserve"> compared to</w:t>
      </w:r>
      <w:r w:rsidR="000F37FD" w:rsidRPr="00E1112B">
        <w:rPr>
          <w:rFonts w:asciiTheme="majorHAnsi" w:hAnsiTheme="majorHAnsi"/>
        </w:rPr>
        <w:t xml:space="preserve"> </w:t>
      </w:r>
      <w:r w:rsidR="000C7F72" w:rsidRPr="00E1112B">
        <w:rPr>
          <w:rFonts w:asciiTheme="majorHAnsi" w:hAnsiTheme="majorHAnsi"/>
        </w:rPr>
        <w:t>other sites</w:t>
      </w:r>
      <w:r w:rsidR="00940A46" w:rsidRPr="00E1112B">
        <w:rPr>
          <w:rFonts w:asciiTheme="majorHAnsi" w:hAnsiTheme="majorHAnsi"/>
        </w:rPr>
        <w:t xml:space="preserve"> (</w:t>
      </w:r>
      <w:r w:rsidR="00DA6D4C" w:rsidRPr="00E1112B">
        <w:rPr>
          <w:rFonts w:asciiTheme="majorHAnsi" w:hAnsiTheme="majorHAnsi"/>
        </w:rPr>
        <w:t>Fig.</w:t>
      </w:r>
      <w:r w:rsidR="009428FC" w:rsidRPr="00E1112B">
        <w:rPr>
          <w:rFonts w:asciiTheme="majorHAnsi" w:hAnsiTheme="majorHAnsi"/>
        </w:rPr>
        <w:t xml:space="preserve"> 5b</w:t>
      </w:r>
      <w:r w:rsidR="007025A1" w:rsidRPr="00E1112B">
        <w:rPr>
          <w:rFonts w:asciiTheme="majorHAnsi" w:hAnsiTheme="majorHAnsi"/>
        </w:rPr>
        <w:t>).</w:t>
      </w:r>
      <w:r w:rsidR="00B23E22" w:rsidRPr="00E1112B">
        <w:rPr>
          <w:rFonts w:asciiTheme="majorHAnsi" w:hAnsiTheme="majorHAnsi"/>
        </w:rPr>
        <w:t xml:space="preserve"> </w:t>
      </w:r>
      <w:r w:rsidR="00814C18" w:rsidRPr="00E1112B">
        <w:rPr>
          <w:rFonts w:asciiTheme="majorHAnsi" w:hAnsiTheme="majorHAnsi"/>
        </w:rPr>
        <w:t>The fatty acids 22:2NMI</w:t>
      </w:r>
      <w:r w:rsidR="000F37FD" w:rsidRPr="00E1112B">
        <w:rPr>
          <w:rFonts w:asciiTheme="majorHAnsi" w:hAnsiTheme="majorHAnsi"/>
        </w:rPr>
        <w:t xml:space="preserve"> and 20:1n-11</w:t>
      </w:r>
      <w:r w:rsidR="00642491" w:rsidRPr="00E1112B">
        <w:rPr>
          <w:rFonts w:asciiTheme="majorHAnsi" w:hAnsiTheme="majorHAnsi"/>
        </w:rPr>
        <w:t xml:space="preserve"> </w:t>
      </w:r>
      <w:r w:rsidR="00814C18" w:rsidRPr="00E1112B">
        <w:rPr>
          <w:rFonts w:asciiTheme="majorHAnsi" w:hAnsiTheme="majorHAnsi"/>
        </w:rPr>
        <w:t>showed a significant effect of the interactio</w:t>
      </w:r>
      <w:r w:rsidR="000F37FD" w:rsidRPr="00E1112B">
        <w:rPr>
          <w:rFonts w:asciiTheme="majorHAnsi" w:hAnsiTheme="majorHAnsi"/>
        </w:rPr>
        <w:t>n between site and time</w:t>
      </w:r>
      <w:r w:rsidR="00940A46" w:rsidRPr="00E1112B">
        <w:rPr>
          <w:rFonts w:asciiTheme="majorHAnsi" w:hAnsiTheme="majorHAnsi"/>
        </w:rPr>
        <w:t xml:space="preserve"> (</w:t>
      </w:r>
      <w:r w:rsidR="009E4778">
        <w:rPr>
          <w:rFonts w:asciiTheme="majorHAnsi" w:hAnsiTheme="majorHAnsi"/>
        </w:rPr>
        <w:t>see Supplementary Fig.</w:t>
      </w:r>
      <w:r w:rsidR="00940A46" w:rsidRPr="00E1112B">
        <w:rPr>
          <w:rFonts w:asciiTheme="majorHAnsi" w:hAnsiTheme="majorHAnsi"/>
        </w:rPr>
        <w:t xml:space="preserve"> </w:t>
      </w:r>
      <w:r w:rsidR="003D50C5">
        <w:rPr>
          <w:rFonts w:asciiTheme="majorHAnsi" w:hAnsiTheme="majorHAnsi"/>
        </w:rPr>
        <w:t>S2 and S3</w:t>
      </w:r>
      <w:r w:rsidR="009E4778">
        <w:rPr>
          <w:rFonts w:asciiTheme="majorHAnsi" w:hAnsiTheme="majorHAnsi"/>
        </w:rPr>
        <w:t xml:space="preserve"> online</w:t>
      </w:r>
      <w:r w:rsidR="00D309B3" w:rsidRPr="00E1112B">
        <w:rPr>
          <w:rFonts w:asciiTheme="majorHAnsi" w:hAnsiTheme="majorHAnsi"/>
        </w:rPr>
        <w:t>)</w:t>
      </w:r>
      <w:r w:rsidR="00E7000A" w:rsidRPr="00E1112B">
        <w:rPr>
          <w:rFonts w:asciiTheme="majorHAnsi" w:hAnsiTheme="majorHAnsi"/>
        </w:rPr>
        <w:t>.</w:t>
      </w:r>
      <w:r w:rsidR="00FF0C5D">
        <w:rPr>
          <w:rFonts w:asciiTheme="majorHAnsi" w:hAnsiTheme="majorHAnsi"/>
        </w:rPr>
        <w:t xml:space="preserve"> </w:t>
      </w:r>
      <w:r w:rsidR="00A77F26">
        <w:rPr>
          <w:rFonts w:asciiTheme="majorHAnsi" w:hAnsiTheme="majorHAnsi"/>
        </w:rPr>
        <w:t>Individuals from t</w:t>
      </w:r>
      <w:r w:rsidR="00FF0C5D">
        <w:rPr>
          <w:rFonts w:asciiTheme="majorHAnsi" w:hAnsiTheme="majorHAnsi"/>
        </w:rPr>
        <w:t>he Bay of Biscay, North Africa and the English Channel</w:t>
      </w:r>
      <w:r w:rsidR="00642491" w:rsidRPr="00E1112B">
        <w:rPr>
          <w:rFonts w:asciiTheme="majorHAnsi" w:hAnsiTheme="majorHAnsi"/>
        </w:rPr>
        <w:t xml:space="preserve"> showed the </w:t>
      </w:r>
      <w:r w:rsidR="00B44FF4" w:rsidRPr="00E1112B">
        <w:rPr>
          <w:rFonts w:asciiTheme="majorHAnsi" w:hAnsiTheme="majorHAnsi"/>
        </w:rPr>
        <w:t>clearest</w:t>
      </w:r>
      <w:r w:rsidR="00642491" w:rsidRPr="00E1112B">
        <w:rPr>
          <w:rFonts w:asciiTheme="majorHAnsi" w:hAnsiTheme="majorHAnsi"/>
        </w:rPr>
        <w:t xml:space="preserve"> pattern of change in these two fatty acids with time, specifically, </w:t>
      </w:r>
      <w:r w:rsidR="00B44FF4" w:rsidRPr="00E1112B">
        <w:rPr>
          <w:rFonts w:asciiTheme="majorHAnsi" w:hAnsiTheme="majorHAnsi"/>
        </w:rPr>
        <w:t>levels gradually decreased over the first 29 days before increasing again following 25 days exposure to 25°C.</w:t>
      </w:r>
      <w:r w:rsidR="008776AC">
        <w:rPr>
          <w:rFonts w:asciiTheme="majorHAnsi" w:hAnsiTheme="majorHAnsi"/>
        </w:rPr>
        <w:t xml:space="preserve"> </w:t>
      </w:r>
    </w:p>
    <w:p w14:paraId="75010612" w14:textId="098EE869" w:rsidR="00814C18" w:rsidRPr="00E1112B" w:rsidRDefault="008776AC" w:rsidP="001C1566">
      <w:pPr>
        <w:spacing w:line="480" w:lineRule="auto"/>
        <w:ind w:firstLine="720"/>
        <w:rPr>
          <w:rFonts w:asciiTheme="majorHAnsi" w:hAnsiTheme="majorHAnsi"/>
        </w:rPr>
      </w:pPr>
      <w:r>
        <w:rPr>
          <w:rFonts w:asciiTheme="majorHAnsi" w:hAnsiTheme="majorHAnsi"/>
        </w:rPr>
        <w:lastRenderedPageBreak/>
        <w:t>The fatty acid 20:2NMI also showed a significant effect of the interaction between site and time but it behave</w:t>
      </w:r>
      <w:r w:rsidR="00FE4B9E">
        <w:rPr>
          <w:rFonts w:asciiTheme="majorHAnsi" w:hAnsiTheme="majorHAnsi"/>
        </w:rPr>
        <w:t>d</w:t>
      </w:r>
      <w:r>
        <w:rPr>
          <w:rFonts w:asciiTheme="majorHAnsi" w:hAnsiTheme="majorHAnsi"/>
        </w:rPr>
        <w:t xml:space="preserve"> differently from 22:2NMI (</w:t>
      </w:r>
      <w:r w:rsidR="003D50C5">
        <w:rPr>
          <w:rFonts w:asciiTheme="majorHAnsi" w:hAnsiTheme="majorHAnsi"/>
        </w:rPr>
        <w:t xml:space="preserve">see Supplementary Fig. </w:t>
      </w:r>
      <w:proofErr w:type="gramStart"/>
      <w:r w:rsidR="003D50C5">
        <w:rPr>
          <w:rFonts w:asciiTheme="majorHAnsi" w:hAnsiTheme="majorHAnsi"/>
        </w:rPr>
        <w:t>S4</w:t>
      </w:r>
      <w:r w:rsidRPr="009566DD">
        <w:rPr>
          <w:rFonts w:asciiTheme="majorHAnsi" w:hAnsiTheme="majorHAnsi"/>
        </w:rPr>
        <w:t xml:space="preserve"> online</w:t>
      </w:r>
      <w:r>
        <w:rPr>
          <w:rFonts w:asciiTheme="majorHAnsi" w:hAnsiTheme="majorHAnsi"/>
        </w:rPr>
        <w:t>).</w:t>
      </w:r>
      <w:proofErr w:type="gramEnd"/>
      <w:r>
        <w:rPr>
          <w:rFonts w:asciiTheme="majorHAnsi" w:hAnsiTheme="majorHAnsi"/>
        </w:rPr>
        <w:t xml:space="preserve"> </w:t>
      </w:r>
      <w:r w:rsidR="00A1425F">
        <w:rPr>
          <w:rFonts w:asciiTheme="majorHAnsi" w:hAnsiTheme="majorHAnsi"/>
        </w:rPr>
        <w:t>T</w:t>
      </w:r>
      <w:r>
        <w:rPr>
          <w:rFonts w:asciiTheme="majorHAnsi" w:hAnsiTheme="majorHAnsi"/>
        </w:rPr>
        <w:t xml:space="preserve">his fatty acid increased </w:t>
      </w:r>
      <w:r w:rsidR="00A77F26">
        <w:rPr>
          <w:rFonts w:asciiTheme="majorHAnsi" w:hAnsiTheme="majorHAnsi"/>
        </w:rPr>
        <w:t>markedly in individuals from North Africa, followed by those from the Bay of Biscay and the Iberian Peninsula</w:t>
      </w:r>
      <w:r>
        <w:rPr>
          <w:rFonts w:asciiTheme="majorHAnsi" w:hAnsiTheme="majorHAnsi"/>
        </w:rPr>
        <w:t xml:space="preserve">, and it remained fairly constant in </w:t>
      </w:r>
      <w:proofErr w:type="spellStart"/>
      <w:r>
        <w:rPr>
          <w:rFonts w:asciiTheme="majorHAnsi" w:hAnsiTheme="majorHAnsi"/>
        </w:rPr>
        <w:t>polychaetes</w:t>
      </w:r>
      <w:proofErr w:type="spellEnd"/>
      <w:r>
        <w:rPr>
          <w:rFonts w:asciiTheme="majorHAnsi" w:hAnsiTheme="majorHAnsi"/>
        </w:rPr>
        <w:t xml:space="preserve"> from </w:t>
      </w:r>
      <w:r w:rsidR="00A77F26">
        <w:rPr>
          <w:rFonts w:asciiTheme="majorHAnsi" w:hAnsiTheme="majorHAnsi"/>
        </w:rPr>
        <w:t>the English Channel</w:t>
      </w:r>
      <w:r>
        <w:rPr>
          <w:rFonts w:asciiTheme="majorHAnsi" w:hAnsiTheme="majorHAnsi"/>
        </w:rPr>
        <w:t xml:space="preserve"> and </w:t>
      </w:r>
      <w:r w:rsidR="00FF0C5D">
        <w:rPr>
          <w:rFonts w:asciiTheme="majorHAnsi" w:hAnsiTheme="majorHAnsi"/>
        </w:rPr>
        <w:t>the Irish Sea</w:t>
      </w:r>
      <w:r>
        <w:rPr>
          <w:rFonts w:asciiTheme="majorHAnsi" w:hAnsiTheme="majorHAnsi"/>
        </w:rPr>
        <w:t>.</w:t>
      </w:r>
    </w:p>
    <w:p w14:paraId="4352DD4B" w14:textId="71A2210F" w:rsidR="001E466E" w:rsidRDefault="005701DB" w:rsidP="001C1566">
      <w:pPr>
        <w:spacing w:line="480" w:lineRule="auto"/>
        <w:rPr>
          <w:rFonts w:asciiTheme="majorHAnsi" w:hAnsiTheme="majorHAnsi"/>
        </w:rPr>
      </w:pPr>
      <w:r w:rsidRPr="00E1112B">
        <w:rPr>
          <w:rFonts w:asciiTheme="majorHAnsi" w:hAnsiTheme="majorHAnsi"/>
        </w:rPr>
        <w:tab/>
      </w:r>
      <w:r w:rsidR="004175C8" w:rsidRPr="00E1112B">
        <w:rPr>
          <w:rFonts w:asciiTheme="majorHAnsi" w:hAnsiTheme="majorHAnsi"/>
        </w:rPr>
        <w:t>Branched fatty acids showed a positive relationship with time between 15°C and 20°C, followed by a negative relationship</w:t>
      </w:r>
      <w:r w:rsidR="0021510D" w:rsidRPr="00E1112B">
        <w:rPr>
          <w:rFonts w:asciiTheme="majorHAnsi" w:hAnsiTheme="majorHAnsi"/>
        </w:rPr>
        <w:t xml:space="preserve"> following </w:t>
      </w:r>
      <w:r w:rsidR="002F4385" w:rsidRPr="00E1112B">
        <w:rPr>
          <w:rFonts w:asciiTheme="majorHAnsi" w:hAnsiTheme="majorHAnsi"/>
        </w:rPr>
        <w:t>long-term</w:t>
      </w:r>
      <w:r w:rsidR="0021510D" w:rsidRPr="00E1112B">
        <w:rPr>
          <w:rFonts w:asciiTheme="majorHAnsi" w:hAnsiTheme="majorHAnsi"/>
        </w:rPr>
        <w:t xml:space="preserve"> exposure to 25°C </w:t>
      </w:r>
      <w:r w:rsidR="004175C8" w:rsidRPr="00E1112B">
        <w:rPr>
          <w:rFonts w:asciiTheme="majorHAnsi" w:hAnsiTheme="majorHAnsi"/>
        </w:rPr>
        <w:t>(</w:t>
      </w:r>
      <w:r w:rsidR="003D50C5">
        <w:rPr>
          <w:rFonts w:asciiTheme="majorHAnsi" w:hAnsiTheme="majorHAnsi"/>
        </w:rPr>
        <w:t xml:space="preserve">see Supplementary Fig. </w:t>
      </w:r>
      <w:proofErr w:type="gramStart"/>
      <w:r w:rsidR="003D50C5">
        <w:rPr>
          <w:rFonts w:asciiTheme="majorHAnsi" w:hAnsiTheme="majorHAnsi"/>
        </w:rPr>
        <w:t>S5</w:t>
      </w:r>
      <w:r w:rsidR="009A2054" w:rsidRPr="009566DD">
        <w:rPr>
          <w:rFonts w:asciiTheme="majorHAnsi" w:hAnsiTheme="majorHAnsi"/>
        </w:rPr>
        <w:t xml:space="preserve"> online</w:t>
      </w:r>
      <w:r w:rsidR="004175C8" w:rsidRPr="00E1112B">
        <w:rPr>
          <w:rFonts w:asciiTheme="majorHAnsi" w:hAnsiTheme="majorHAnsi"/>
        </w:rPr>
        <w:t>).</w:t>
      </w:r>
      <w:proofErr w:type="gramEnd"/>
      <w:r w:rsidR="004175C8" w:rsidRPr="00E1112B">
        <w:rPr>
          <w:rFonts w:asciiTheme="majorHAnsi" w:hAnsiTheme="majorHAnsi"/>
        </w:rPr>
        <w:t xml:space="preserve"> Branched fatty acids were higher in indivi</w:t>
      </w:r>
      <w:r w:rsidR="00A77F26">
        <w:rPr>
          <w:rFonts w:asciiTheme="majorHAnsi" w:hAnsiTheme="majorHAnsi"/>
        </w:rPr>
        <w:t>duals from the colder sites (Irish Sea and English Channel</w:t>
      </w:r>
      <w:r w:rsidR="004175C8" w:rsidRPr="00E1112B">
        <w:rPr>
          <w:rFonts w:asciiTheme="majorHAnsi" w:hAnsiTheme="majorHAnsi"/>
        </w:rPr>
        <w:t>) than the warmer si</w:t>
      </w:r>
      <w:r w:rsidR="00A77F26">
        <w:rPr>
          <w:rFonts w:asciiTheme="majorHAnsi" w:hAnsiTheme="majorHAnsi"/>
        </w:rPr>
        <w:t>tes (Iberian Peninsula, Bay of Biscay and North Africa</w:t>
      </w:r>
      <w:r w:rsidR="00940A46" w:rsidRPr="00E1112B">
        <w:rPr>
          <w:rFonts w:asciiTheme="majorHAnsi" w:hAnsiTheme="majorHAnsi"/>
        </w:rPr>
        <w:t>) (</w:t>
      </w:r>
      <w:r w:rsidR="003D50C5">
        <w:rPr>
          <w:rFonts w:asciiTheme="majorHAnsi" w:hAnsiTheme="majorHAnsi"/>
        </w:rPr>
        <w:t xml:space="preserve">see Supplementary Fig. </w:t>
      </w:r>
      <w:proofErr w:type="gramStart"/>
      <w:r w:rsidR="003D50C5">
        <w:rPr>
          <w:rFonts w:asciiTheme="majorHAnsi" w:hAnsiTheme="majorHAnsi"/>
        </w:rPr>
        <w:t>S5</w:t>
      </w:r>
      <w:r w:rsidR="009A2054" w:rsidRPr="009566DD">
        <w:rPr>
          <w:rFonts w:asciiTheme="majorHAnsi" w:hAnsiTheme="majorHAnsi"/>
        </w:rPr>
        <w:t xml:space="preserve"> online</w:t>
      </w:r>
      <w:r w:rsidR="004175C8" w:rsidRPr="00E1112B">
        <w:rPr>
          <w:rFonts w:asciiTheme="majorHAnsi" w:hAnsiTheme="majorHAnsi"/>
        </w:rPr>
        <w:t>).</w:t>
      </w:r>
      <w:proofErr w:type="gramEnd"/>
      <w:r w:rsidR="00D65FAC">
        <w:rPr>
          <w:rFonts w:asciiTheme="majorHAnsi" w:hAnsiTheme="majorHAnsi"/>
        </w:rPr>
        <w:t xml:space="preserve"> All raw </w:t>
      </w:r>
      <w:r w:rsidR="00194805">
        <w:rPr>
          <w:rFonts w:asciiTheme="majorHAnsi" w:hAnsiTheme="majorHAnsi"/>
        </w:rPr>
        <w:t>fatty acid</w:t>
      </w:r>
      <w:r w:rsidR="00E27A9E">
        <w:rPr>
          <w:rFonts w:asciiTheme="majorHAnsi" w:hAnsiTheme="majorHAnsi"/>
        </w:rPr>
        <w:t xml:space="preserve"> </w:t>
      </w:r>
      <w:r w:rsidR="00D65FAC">
        <w:rPr>
          <w:rFonts w:asciiTheme="majorHAnsi" w:hAnsiTheme="majorHAnsi"/>
        </w:rPr>
        <w:t>data is available in</w:t>
      </w:r>
      <w:r w:rsidR="00183224">
        <w:rPr>
          <w:rFonts w:asciiTheme="majorHAnsi" w:hAnsiTheme="majorHAnsi"/>
        </w:rPr>
        <w:t xml:space="preserve"> the</w:t>
      </w:r>
      <w:r w:rsidR="00D65FAC">
        <w:rPr>
          <w:rFonts w:asciiTheme="majorHAnsi" w:hAnsiTheme="majorHAnsi"/>
        </w:rPr>
        <w:t xml:space="preserve"> </w:t>
      </w:r>
      <w:r w:rsidR="00167116">
        <w:rPr>
          <w:rFonts w:asciiTheme="majorHAnsi" w:hAnsiTheme="majorHAnsi"/>
        </w:rPr>
        <w:t xml:space="preserve">Supplementary </w:t>
      </w:r>
      <w:r w:rsidR="00183224">
        <w:rPr>
          <w:rFonts w:asciiTheme="majorHAnsi" w:hAnsiTheme="majorHAnsi"/>
        </w:rPr>
        <w:t>Dataset</w:t>
      </w:r>
      <w:r w:rsidR="00167116">
        <w:rPr>
          <w:rFonts w:asciiTheme="majorHAnsi" w:hAnsiTheme="majorHAnsi"/>
        </w:rPr>
        <w:t xml:space="preserve"> online.</w:t>
      </w:r>
    </w:p>
    <w:p w14:paraId="5D0070B8" w14:textId="77777777" w:rsidR="00636E5E" w:rsidRDefault="00636E5E" w:rsidP="001C1566">
      <w:pPr>
        <w:spacing w:line="480" w:lineRule="auto"/>
        <w:rPr>
          <w:rFonts w:asciiTheme="majorHAnsi" w:hAnsiTheme="majorHAnsi"/>
        </w:rPr>
      </w:pPr>
    </w:p>
    <w:p w14:paraId="74F120F3" w14:textId="77777777" w:rsidR="00636E5E" w:rsidRPr="00636E5E" w:rsidRDefault="00636E5E" w:rsidP="001C1566">
      <w:pPr>
        <w:spacing w:line="480" w:lineRule="auto"/>
        <w:rPr>
          <w:rFonts w:asciiTheme="majorHAnsi" w:hAnsiTheme="majorHAnsi"/>
          <w:i/>
        </w:rPr>
      </w:pPr>
      <w:r>
        <w:rPr>
          <w:rFonts w:asciiTheme="majorHAnsi" w:hAnsiTheme="majorHAnsi"/>
          <w:i/>
        </w:rPr>
        <w:t>Occupancy</w:t>
      </w:r>
    </w:p>
    <w:p w14:paraId="618A0FDF" w14:textId="77777777" w:rsidR="005D3C92" w:rsidRPr="00E1112B" w:rsidRDefault="005701DB" w:rsidP="001C1566">
      <w:pPr>
        <w:spacing w:line="480" w:lineRule="auto"/>
        <w:rPr>
          <w:rFonts w:asciiTheme="majorHAnsi" w:hAnsiTheme="majorHAnsi"/>
        </w:rPr>
      </w:pPr>
      <w:r w:rsidRPr="00E1112B">
        <w:rPr>
          <w:rFonts w:asciiTheme="majorHAnsi" w:hAnsiTheme="majorHAnsi"/>
        </w:rPr>
        <w:tab/>
      </w:r>
      <w:r w:rsidR="00D06B42">
        <w:rPr>
          <w:rFonts w:asciiTheme="majorHAnsi" w:hAnsiTheme="majorHAnsi"/>
        </w:rPr>
        <w:t>Reef o</w:t>
      </w:r>
      <w:r w:rsidR="002F051F" w:rsidRPr="00E1112B">
        <w:rPr>
          <w:rFonts w:asciiTheme="majorHAnsi" w:hAnsiTheme="majorHAnsi"/>
        </w:rPr>
        <w:t>ccupancy did not significantly regress with time for four of the</w:t>
      </w:r>
      <w:r w:rsidR="007D2D12" w:rsidRPr="00E1112B">
        <w:rPr>
          <w:rFonts w:asciiTheme="majorHAnsi" w:hAnsiTheme="majorHAnsi"/>
        </w:rPr>
        <w:t xml:space="preserve"> five</w:t>
      </w:r>
      <w:r w:rsidR="002F051F" w:rsidRPr="00E1112B">
        <w:rPr>
          <w:rFonts w:asciiTheme="majorHAnsi" w:hAnsiTheme="majorHAnsi"/>
        </w:rPr>
        <w:t xml:space="preserve"> sites</w:t>
      </w:r>
      <w:r w:rsidR="00B23E22" w:rsidRPr="00E1112B">
        <w:rPr>
          <w:rFonts w:asciiTheme="majorHAnsi" w:hAnsiTheme="majorHAnsi"/>
        </w:rPr>
        <w:t xml:space="preserve"> at </w:t>
      </w:r>
      <w:r w:rsidR="00A77F26">
        <w:rPr>
          <w:rFonts w:asciiTheme="majorHAnsi" w:hAnsiTheme="majorHAnsi"/>
        </w:rPr>
        <w:t>the Irish Sea (p=1.0), English Channel (p=0.73), Iberian Peninsula</w:t>
      </w:r>
      <w:r w:rsidR="002F051F" w:rsidRPr="00E1112B">
        <w:rPr>
          <w:rFonts w:asciiTheme="majorHAnsi" w:hAnsiTheme="majorHAnsi"/>
        </w:rPr>
        <w:t xml:space="preserve"> (p=0.50</w:t>
      </w:r>
      <w:r w:rsidR="00A77F26">
        <w:rPr>
          <w:rFonts w:asciiTheme="majorHAnsi" w:hAnsiTheme="majorHAnsi"/>
        </w:rPr>
        <w:t>) and North Africa</w:t>
      </w:r>
      <w:r w:rsidR="00E726C9" w:rsidRPr="00E1112B">
        <w:rPr>
          <w:rFonts w:asciiTheme="majorHAnsi" w:hAnsiTheme="majorHAnsi"/>
        </w:rPr>
        <w:t xml:space="preserve"> (</w:t>
      </w:r>
      <w:r w:rsidR="002F051F" w:rsidRPr="00E1112B">
        <w:rPr>
          <w:rFonts w:asciiTheme="majorHAnsi" w:hAnsiTheme="majorHAnsi"/>
        </w:rPr>
        <w:t>p=0.5</w:t>
      </w:r>
      <w:r w:rsidR="00C54DE8">
        <w:rPr>
          <w:rFonts w:asciiTheme="majorHAnsi" w:hAnsiTheme="majorHAnsi"/>
        </w:rPr>
        <w:t>0</w:t>
      </w:r>
      <w:r w:rsidR="002F051F" w:rsidRPr="00E1112B">
        <w:rPr>
          <w:rFonts w:asciiTheme="majorHAnsi" w:hAnsiTheme="majorHAnsi"/>
        </w:rPr>
        <w:t>)</w:t>
      </w:r>
      <w:r w:rsidR="00E726C9" w:rsidRPr="00E1112B">
        <w:rPr>
          <w:rFonts w:asciiTheme="majorHAnsi" w:hAnsiTheme="majorHAnsi"/>
        </w:rPr>
        <w:t xml:space="preserve">. </w:t>
      </w:r>
      <w:r w:rsidR="00713BA1" w:rsidRPr="00E1112B">
        <w:rPr>
          <w:rFonts w:asciiTheme="majorHAnsi" w:hAnsiTheme="majorHAnsi"/>
        </w:rPr>
        <w:t>In contrast, occupancy had</w:t>
      </w:r>
      <w:r w:rsidR="00E726C9" w:rsidRPr="00E1112B">
        <w:rPr>
          <w:rFonts w:asciiTheme="majorHAnsi" w:hAnsiTheme="majorHAnsi"/>
        </w:rPr>
        <w:t xml:space="preserve"> a significant negative relationship with time</w:t>
      </w:r>
      <w:r w:rsidR="00554B81">
        <w:rPr>
          <w:rFonts w:asciiTheme="majorHAnsi" w:hAnsiTheme="majorHAnsi"/>
        </w:rPr>
        <w:t xml:space="preserve"> in individuals from the Bay of Biscay</w:t>
      </w:r>
      <w:r w:rsidR="00F4432D" w:rsidRPr="00E1112B">
        <w:rPr>
          <w:rFonts w:asciiTheme="majorHAnsi" w:hAnsiTheme="majorHAnsi"/>
        </w:rPr>
        <w:t xml:space="preserve"> (p=0.01; </w:t>
      </w:r>
      <w:r w:rsidR="00DA6D4C" w:rsidRPr="00E1112B">
        <w:rPr>
          <w:rFonts w:asciiTheme="majorHAnsi" w:hAnsiTheme="majorHAnsi"/>
        </w:rPr>
        <w:t>Fig.</w:t>
      </w:r>
      <w:r w:rsidR="009428FC" w:rsidRPr="00E1112B">
        <w:rPr>
          <w:rFonts w:asciiTheme="majorHAnsi" w:hAnsiTheme="majorHAnsi"/>
        </w:rPr>
        <w:t xml:space="preserve"> </w:t>
      </w:r>
      <w:r w:rsidR="009A2054">
        <w:rPr>
          <w:rFonts w:asciiTheme="majorHAnsi" w:hAnsiTheme="majorHAnsi"/>
        </w:rPr>
        <w:t>6</w:t>
      </w:r>
      <w:r w:rsidR="00E726C9" w:rsidRPr="00E1112B">
        <w:rPr>
          <w:rFonts w:asciiTheme="majorHAnsi" w:hAnsiTheme="majorHAnsi"/>
        </w:rPr>
        <w:t>).</w:t>
      </w:r>
    </w:p>
    <w:p w14:paraId="088FD91F" w14:textId="77777777" w:rsidR="002351AC" w:rsidRPr="00E1112B" w:rsidRDefault="002351AC" w:rsidP="001C1566">
      <w:pPr>
        <w:spacing w:line="480" w:lineRule="auto"/>
        <w:rPr>
          <w:rFonts w:asciiTheme="majorHAnsi" w:hAnsiTheme="majorHAnsi"/>
        </w:rPr>
      </w:pPr>
    </w:p>
    <w:p w14:paraId="11893E73" w14:textId="77777777" w:rsidR="005756CA" w:rsidRPr="00E1112B" w:rsidRDefault="00E92D49" w:rsidP="001C1566">
      <w:pPr>
        <w:spacing w:line="480" w:lineRule="auto"/>
        <w:rPr>
          <w:rFonts w:asciiTheme="majorHAnsi" w:hAnsiTheme="majorHAnsi"/>
          <w:b/>
        </w:rPr>
      </w:pPr>
      <w:r w:rsidRPr="00E1112B">
        <w:rPr>
          <w:rFonts w:asciiTheme="majorHAnsi" w:hAnsiTheme="majorHAnsi"/>
          <w:b/>
        </w:rPr>
        <w:t>Discussion</w:t>
      </w:r>
    </w:p>
    <w:p w14:paraId="592D807E" w14:textId="00AC265C" w:rsidR="005756CA" w:rsidRPr="00E1112B" w:rsidRDefault="005756CA" w:rsidP="001C1566">
      <w:pPr>
        <w:spacing w:line="480" w:lineRule="auto"/>
        <w:rPr>
          <w:rFonts w:asciiTheme="majorHAnsi" w:hAnsiTheme="majorHAnsi"/>
        </w:rPr>
      </w:pPr>
      <w:r w:rsidRPr="00E1112B">
        <w:rPr>
          <w:rFonts w:asciiTheme="majorHAnsi" w:hAnsiTheme="majorHAnsi" w:cs="Times-Roman"/>
        </w:rPr>
        <w:tab/>
      </w:r>
      <w:r w:rsidR="0038290D">
        <w:rPr>
          <w:rFonts w:asciiTheme="majorHAnsi" w:hAnsiTheme="majorHAnsi" w:cs="Times-Roman"/>
        </w:rPr>
        <w:t xml:space="preserve">Our first hypothesis, that </w:t>
      </w:r>
      <w:r w:rsidR="0038290D" w:rsidRPr="00E1112B">
        <w:rPr>
          <w:rFonts w:asciiTheme="majorHAnsi" w:hAnsiTheme="majorHAnsi" w:cs="Times-Roman"/>
          <w:i/>
        </w:rPr>
        <w:t xml:space="preserve">S. </w:t>
      </w:r>
      <w:proofErr w:type="spellStart"/>
      <w:r w:rsidR="0038290D" w:rsidRPr="00E1112B">
        <w:rPr>
          <w:rFonts w:asciiTheme="majorHAnsi" w:hAnsiTheme="majorHAnsi" w:cs="Times-Roman"/>
          <w:i/>
        </w:rPr>
        <w:t>alveolata</w:t>
      </w:r>
      <w:proofErr w:type="spellEnd"/>
      <w:r w:rsidR="0038290D" w:rsidRPr="00E1112B">
        <w:rPr>
          <w:rFonts w:asciiTheme="majorHAnsi" w:hAnsiTheme="majorHAnsi" w:cs="Times-Roman"/>
        </w:rPr>
        <w:t xml:space="preserve"> would counteract thermal effects by changing</w:t>
      </w:r>
      <w:r w:rsidR="0038290D" w:rsidRPr="00E1112B">
        <w:rPr>
          <w:rFonts w:asciiTheme="majorHAnsi" w:hAnsiTheme="majorHAnsi"/>
        </w:rPr>
        <w:t xml:space="preserve"> acyl chain unsaturation of phospholipids </w:t>
      </w:r>
      <w:r w:rsidR="0038290D" w:rsidRPr="00E1112B">
        <w:rPr>
          <w:rFonts w:asciiTheme="majorHAnsi" w:hAnsiTheme="majorHAnsi" w:cs="Times-Roman"/>
        </w:rPr>
        <w:t>as stipulated by the HVA, thereby acclimating to different temperatures</w:t>
      </w:r>
      <w:r w:rsidR="0038290D">
        <w:rPr>
          <w:rFonts w:asciiTheme="majorHAnsi" w:hAnsiTheme="majorHAnsi" w:cs="Times-Roman"/>
        </w:rPr>
        <w:t>, was supported by the data.</w:t>
      </w:r>
      <w:r w:rsidR="0038290D" w:rsidRPr="00E1112B">
        <w:rPr>
          <w:rFonts w:asciiTheme="majorHAnsi" w:hAnsiTheme="majorHAnsi"/>
        </w:rPr>
        <w:t xml:space="preserve"> </w:t>
      </w:r>
      <w:r w:rsidRPr="00E1112B">
        <w:rPr>
          <w:rFonts w:asciiTheme="majorHAnsi" w:hAnsiTheme="majorHAnsi"/>
        </w:rPr>
        <w:t xml:space="preserve">The acyl chain unsaturation of phospholipids of </w:t>
      </w:r>
      <w:r w:rsidRPr="00E1112B">
        <w:rPr>
          <w:rFonts w:asciiTheme="majorHAnsi" w:hAnsiTheme="majorHAnsi"/>
          <w:i/>
        </w:rPr>
        <w:t xml:space="preserve">S. </w:t>
      </w:r>
      <w:proofErr w:type="spellStart"/>
      <w:r w:rsidRPr="00E1112B">
        <w:rPr>
          <w:rFonts w:asciiTheme="majorHAnsi" w:hAnsiTheme="majorHAnsi"/>
          <w:i/>
        </w:rPr>
        <w:t>alveolata</w:t>
      </w:r>
      <w:proofErr w:type="spellEnd"/>
      <w:r w:rsidRPr="00E1112B">
        <w:rPr>
          <w:rFonts w:asciiTheme="majorHAnsi" w:hAnsiTheme="majorHAnsi"/>
        </w:rPr>
        <w:t xml:space="preserve"> from all sites decreased markedly during the first 29 days while temperature increased from 15°C to 25°C. Although </w:t>
      </w:r>
      <w:r w:rsidRPr="00E1112B">
        <w:rPr>
          <w:rFonts w:asciiTheme="majorHAnsi" w:hAnsiTheme="majorHAnsi"/>
        </w:rPr>
        <w:lastRenderedPageBreak/>
        <w:t xml:space="preserve">membrane fluidity was not measured in our study, this temporal decrease in </w:t>
      </w:r>
      <w:r w:rsidR="00C427FA" w:rsidRPr="00E1112B">
        <w:rPr>
          <w:rFonts w:asciiTheme="majorHAnsi" w:hAnsiTheme="majorHAnsi"/>
        </w:rPr>
        <w:t>UI</w:t>
      </w:r>
      <w:r w:rsidRPr="00E1112B">
        <w:rPr>
          <w:rFonts w:asciiTheme="majorHAnsi" w:hAnsiTheme="majorHAnsi"/>
        </w:rPr>
        <w:t xml:space="preserve"> may have counteracted the disordering effect of rising temperatures in a way consistent with HVA</w:t>
      </w:r>
      <w:r w:rsidR="00F161FB">
        <w:rPr>
          <w:rFonts w:asciiTheme="majorHAnsi" w:hAnsiTheme="majorHAnsi"/>
        </w:rPr>
        <w:t xml:space="preserve"> </w:t>
      </w:r>
      <w:r w:rsidR="00F161FB">
        <w:rPr>
          <w:rFonts w:asciiTheme="majorHAnsi" w:hAnsiTheme="majorHAnsi"/>
        </w:rPr>
        <w:fldChar w:fldCharType="begin" w:fldLock="1"/>
      </w:r>
      <w:r w:rsidR="009567BD">
        <w:rPr>
          <w:rFonts w:asciiTheme="majorHAnsi" w:hAnsiTheme="majorHAnsi"/>
        </w:rPr>
        <w:instrText>ADDIN CSL_CITATION { "citationItems" : [ { "id" : "ITEM-1", "itemData" : { "DOI" : "10.1146/annurev.physiol.57.1.19", "ISBN" : "0066-4278", "ISSN" : "00664278", "PMID" : "7778864", "author" : [ { "dropping-particle" : "", "family" : "Hazel", "given" : "Jeffrey R", "non-dropping-particle" : "", "parse-names" : false, "suffix" : "" } ], "container-title" : "Annual Review of Physiology", "id" : "ITEM-1", "issue" : "1", "issued" : { "date-parts" : [ [ "1995" ] ] }, "page" : "19-42", "title" : "Thermal Adaptations in Biological Membranes: Is Homeoviscous Adaptation the Explanation?", "type" : "article-journal", "volume" : "57" }, "uris" : [ "http://www.mendeley.com/documents/?uuid=f1bf3ea6-ac75-4b55-a848-fefd756f5df4" ] }, { "id" : "ITEM-2", "itemData" : { "DOI" : "10.1073/pnas.71.2.522", "ISBN" : "0027-8424 (Print)\\r0027-8424 (Linking)", "ISSN" : "0027-8424", "PMID" : "4360948", "abstract" : "E. coli incorporates increasing proportions of saturated and long-chain fatty acids into phospholipids as growth temperature is increased. It was found that this compositional variation results in the biosynthesis of phospholipids that have identical viscosities at the temperature of growth of the cells. This \"homeoviscous adaptation\" can also be observed in E. coli membrane preparations. Viscosities were determined by use of the electron spin resonance spin-label technique.", "author" : [ { "dropping-particle" : "", "family" : "Sinensky", "given" : "M", "non-dropping-particle" : "", "parse-names" : false, "suffix" : "" } ], "container-title" : "Proceedings of the National Academy of Sciences of the United States of America", "id" : "ITEM-2", "issue" : "2", "issued" : { "date-parts" : [ [ "1974" ] ] }, "page" : "522-525", "title" : "Homeoviscous adaptation-a homeostatic process that regulates the viscosity of membrane lipids in &lt;i&gt;Escherichia coli&lt;/i&gt;", "type" : "article-journal", "volume" : "71" }, "uris" : [ "http://www.mendeley.com/documents/?uuid=a7507879-4a0e-4e32-83f3-c82d0c84319d" ] } ], "mendeley" : { "formattedCitation" : "&lt;sup&gt;11,13&lt;/sup&gt;", "plainTextFormattedCitation" : "11,13", "previouslyFormattedCitation" : "&lt;sup&gt;11,13&lt;/sup&gt;" }, "properties" : { "noteIndex" : 0 }, "schema" : "https://github.com/citation-style-language/schema/raw/master/csl-citation.json" }</w:instrText>
      </w:r>
      <w:r w:rsidR="00F161FB">
        <w:rPr>
          <w:rFonts w:asciiTheme="majorHAnsi" w:hAnsiTheme="majorHAnsi"/>
        </w:rPr>
        <w:fldChar w:fldCharType="separate"/>
      </w:r>
      <w:r w:rsidR="009567BD" w:rsidRPr="009567BD">
        <w:rPr>
          <w:rFonts w:asciiTheme="majorHAnsi" w:hAnsiTheme="majorHAnsi"/>
          <w:noProof/>
          <w:vertAlign w:val="superscript"/>
        </w:rPr>
        <w:t>11,13</w:t>
      </w:r>
      <w:r w:rsidR="00F161FB">
        <w:rPr>
          <w:rFonts w:asciiTheme="majorHAnsi" w:hAnsiTheme="majorHAnsi"/>
        </w:rPr>
        <w:fldChar w:fldCharType="end"/>
      </w:r>
      <w:r w:rsidRPr="00E1112B">
        <w:rPr>
          <w:rFonts w:asciiTheme="majorHAnsi" w:hAnsiTheme="majorHAnsi"/>
        </w:rPr>
        <w:t xml:space="preserve">. Lipid restructuring is unquestionably one of the most common responses to temperature variation in </w:t>
      </w:r>
      <w:proofErr w:type="spellStart"/>
      <w:r w:rsidRPr="00E1112B">
        <w:rPr>
          <w:rFonts w:asciiTheme="majorHAnsi" w:hAnsiTheme="majorHAnsi"/>
        </w:rPr>
        <w:t>ectotherms</w:t>
      </w:r>
      <w:proofErr w:type="spellEnd"/>
      <w:r w:rsidRPr="00E1112B">
        <w:rPr>
          <w:rFonts w:asciiTheme="majorHAnsi" w:hAnsiTheme="majorHAnsi"/>
        </w:rPr>
        <w:t xml:space="preserve"> as it has been documented in </w:t>
      </w:r>
      <w:r w:rsidR="00F32F09" w:rsidRPr="00E1112B">
        <w:rPr>
          <w:rFonts w:asciiTheme="majorHAnsi" w:hAnsiTheme="majorHAnsi"/>
        </w:rPr>
        <w:t xml:space="preserve">many </w:t>
      </w:r>
      <w:r w:rsidRPr="00E1112B">
        <w:rPr>
          <w:rFonts w:asciiTheme="majorHAnsi" w:hAnsiTheme="majorHAnsi"/>
        </w:rPr>
        <w:t xml:space="preserve">major taxonomic groups </w:t>
      </w:r>
      <w:r w:rsidR="00B23E22" w:rsidRPr="00E1112B">
        <w:rPr>
          <w:rFonts w:asciiTheme="majorHAnsi" w:hAnsiTheme="majorHAnsi"/>
        </w:rPr>
        <w:t xml:space="preserve">such as </w:t>
      </w:r>
      <w:r w:rsidRPr="00E1112B">
        <w:rPr>
          <w:rFonts w:asciiTheme="majorHAnsi" w:hAnsiTheme="majorHAnsi"/>
        </w:rPr>
        <w:t>fishes</w:t>
      </w:r>
      <w:r w:rsidR="008F74E2">
        <w:rPr>
          <w:rFonts w:asciiTheme="majorHAnsi" w:hAnsiTheme="majorHAnsi"/>
        </w:rPr>
        <w:t xml:space="preserve"> </w:t>
      </w:r>
      <w:r w:rsidR="008F74E2">
        <w:rPr>
          <w:rFonts w:asciiTheme="majorHAnsi" w:hAnsiTheme="majorHAnsi"/>
        </w:rPr>
        <w:fldChar w:fldCharType="begin" w:fldLock="1"/>
      </w:r>
      <w:r w:rsidR="009567BD">
        <w:rPr>
          <w:rFonts w:asciiTheme="majorHAnsi" w:hAnsiTheme="majorHAnsi"/>
        </w:rPr>
        <w:instrText>ADDIN CSL_CITATION { "citationItems" : [ { "id" : "ITEM-1", "itemData" : { "DOI" : "10.1086/605955", "ISBN" : "0022-0949 (Print)\\r0022-0949 (Linking)", "ISSN" : "0022-0949", "PMID" : "10862723", "abstract" : "Teleost species from cold environments possess more disordered brain synaptic membranes than species from warm habitats, thereby providing equivalent physical structures at their respective habitat temperatures. We have related this adaptive interspecific biophysical response to the fatty acid composition of brain membranes from 17 teleost species obtained from Antarctic, temperate and semi-tropical waters, as well as from rat and turkey as representative homeotherms. Cold-adaptive increases in membrane disorder (determined by fluorescence anisotropy with diphenylhexatriene as probe) were correlated with large and linear increases in the proportion of unsaturated fatty acids, from 35 to 60 % in phosphatidylcholine (PtdCho) and from 55 to 85 % in phosphatidylethanolamine (PtdEth). For PtdCho, the cold-adaptive increase in unsaturation was associated almost entirely with increased proportions (from 7 to 40 %) of polyunsaturated fatty acids (PUFAs), with mono-unsaturates (MUFAs) providing an approximately constant proportion in all species. Exactly opposite effects were evident for phosphatidylethanolamine (PtdEth). Thus, the compositional adaptation for PtdCho occurred largely by exchange of polyunsaturated and mono-unsaturated fatty acid in the sn-2 position, whilst for PtdEth it involved exchanges between saturates and mono-unsaturates at the sn-1 position. This difference may be related to the different molecular shapes of the two phosphoglycerides and the need to maintain the balance between bilayer-stabilising and -destabilising tendencies. This comparative study provides a more comprehensive view of the compositional adjustments that accompany and perhaps account for temperature-adaptive interspecific differences in membrane physical structure.", "author" : [ { "dropping-particle" : "", "family" : "Logue", "given" : "James A", "non-dropping-particle" : "", "parse-names" : false, "suffix" : "" }, { "dropping-particle" : "", "family" : "Vries", "given" : "A L", "non-dropping-particle" : "de", "parse-names" : false, "suffix" : "" }, { "dropping-particle" : "", "family" : "Fodor", "given" : "Elfrieda", "non-dropping-particle" : "", "parse-names" : false, "suffix" : "" }, { "dropping-particle" : "", "family" : "Cossins", "given" : "Andrew R", "non-dropping-particle" : "", "parse-names" : false, "suffix" : "" }, { "dropping-particle" : "", "family" : "Vries", "given" : "A R T L D E", "non-dropping-particle" : "", "parse-names" : false, "suffix" : "" }, { "dropping-particle" : "", "family" : "Fodor", "given" : "Elfrieda", "non-dropping-particle" : "", "parse-names" : false, "suffix" : "" }, { "dropping-particle" : "", "family" : "Cossins", "given" : "Andrew R", "non-dropping-particle" : "", "parse-names" : false, "suffix" : "" } ], "container-title" : "The Journal of experimental biology", "id" : "ITEM-1", "issue" : "Pt 14", "issued" : { "date-parts" : [ [ "2000" ] ] }, "page" : "2105-2115", "title" : "Lipid compositional correlates of temperature-adaptive interspecific differences in membrane physical structure.", "type" : "article-journal", "volume" : "203" }, "uris" : [ "http://www.mendeley.com/documents/?uuid=c1cfdcb7-6e90-443a-bf3d-f40ddc9a099a" ] }, { "id" : "ITEM-2", "itemData" : { "DOI" : "10.1073/pnas.91.17.8234", "ISBN" : "0027-8424", "ISSN" : "0027-8424", "PMID" : "8058786", "abstract" : "A comparison of the structural orders of membranes of a mixed brain-cell population isolated from Cyprinus carpio L. acclimated to either summer (23-25 degrees C) or winter (5 degrees C) revealed a high degree of compensation (80%) for temperature, as assayed by electron spin resonance spectroscopy. The cells rapidly forget their thermal history and adjust the physical properties of the membranes when shifted to the other extreme of temperature either in vivo or in vitro. Phospholipids separated from both types of animals exhibit only around 10% compensation. Arachidonic and docosahexaenoic acids are the major polyunsaturated fatty acids in the brains, but the fatty acid composition of the brain total phospholipids does not vary with adaptation to temperature. Separation of phosphatidylcholines and phosphatidylethanolamines into molecular species revealed a 2- to 3-fold accumulation of 18:1/22:6, 18:1/20:4, and 18:1/18:1 species in the latter; 18:0/22:6 showed an opposite tendency. Molecular species composition of phosphatidylcholines did not vary with the temperature. The same trends of changes were seen with brains of freshwater fish from subtropical (Catla catla L.) or boreal (Acerina cernua) regions. It is concluded that the gross amount of docosahexaenoic acid (22:6) plays only a minor role in adjusting the membrane physical properties to temperature. Factors other than lipids might be involved in the adaptation processes. Due to their specific molecular architecture, molecules such as 18:1/22:6, 18:1/20:4, or 18:1/18:1 phosphatidylethanolamine might prevent the contraction of membranes in the cold and may provide an environment for some other components involved in the temperature regulation of physical properties of nerve cell membranes.", "author" : [ { "dropping-particle" : "", "family" : "Buda", "given" : "C", "non-dropping-particle" : "", "parse-names" : false, "suffix" : "" }, { "dropping-particle" : "", "family" : "Dey", "given" : "I", "non-dropping-particle" : "", "parse-names" : false, "suffix" : "" }, { "dropping-particle" : "", "family" : "Balogh", "given" : "N", "non-dropping-particle" : "", "parse-names" : false, "suffix" : "" }, { "dropping-particle" : "", "family" : "Horvath", "given" : "L I", "non-dropping-particle" : "", "parse-names" : false, "suffix" : "" }, { "dropping-particle" : "", "family" : "Maderspach", "given" : "K", "non-dropping-particle" : "", "parse-names" : false, "suffix" : "" }, { "dropping-particle" : "", "family" : "Juhasz", "given" : "M", "non-dropping-particle" : "", "parse-names" : false, "suffix" : "" }, { "dropping-particle" : "", "family" : "Yeo", "given" : "Y K", "non-dropping-particle" : "", "parse-names" : false, "suffix" : "" }, { "dropping-particle" : "", "family" : "Farkas", "given" : "T", "non-dropping-particle" : "", "parse-names" : false, "suffix" : "" } ], "container-title" : "Proceedings of the National Academy of Sciences of the United States of America", "id" : "ITEM-2", "issue" : "17", "issued" : { "date-parts" : [ [ "1994" ] ] }, "page" : "8234-8238", "title" : "Structural order of membranes and composition of phospholipids in fish brain cells during thermal acclimatization.", "type" : "article-journal", "volume" : "91" }, "uris" : [ "http://www.mendeley.com/documents/?uuid=b8ddb06e-7ef1-4f78-ad2b-a0058a38ec83" ] } ], "mendeley" : { "formattedCitation" : "&lt;sup&gt;14,30&lt;/sup&gt;", "plainTextFormattedCitation" : "14,30", "previouslyFormattedCitation" : "&lt;sup&gt;14,30&lt;/sup&gt;" }, "properties" : { "noteIndex" : 0 }, "schema" : "https://github.com/citation-style-language/schema/raw/master/csl-citation.json" }</w:instrText>
      </w:r>
      <w:r w:rsidR="008F74E2">
        <w:rPr>
          <w:rFonts w:asciiTheme="majorHAnsi" w:hAnsiTheme="majorHAnsi"/>
        </w:rPr>
        <w:fldChar w:fldCharType="separate"/>
      </w:r>
      <w:r w:rsidR="009567BD" w:rsidRPr="009567BD">
        <w:rPr>
          <w:rFonts w:asciiTheme="majorHAnsi" w:hAnsiTheme="majorHAnsi"/>
          <w:noProof/>
          <w:vertAlign w:val="superscript"/>
        </w:rPr>
        <w:t>14,30</w:t>
      </w:r>
      <w:r w:rsidR="008F74E2">
        <w:rPr>
          <w:rFonts w:asciiTheme="majorHAnsi" w:hAnsiTheme="majorHAnsi"/>
        </w:rPr>
        <w:fldChar w:fldCharType="end"/>
      </w:r>
      <w:r w:rsidRPr="00E1112B">
        <w:rPr>
          <w:rFonts w:asciiTheme="majorHAnsi" w:hAnsiTheme="majorHAnsi"/>
        </w:rPr>
        <w:t xml:space="preserve">, marine </w:t>
      </w:r>
      <w:r w:rsidR="00FA7EC6" w:rsidRPr="00E1112B">
        <w:rPr>
          <w:rFonts w:asciiTheme="majorHAnsi" w:hAnsiTheme="majorHAnsi"/>
        </w:rPr>
        <w:t>invertebrates</w:t>
      </w:r>
      <w:r w:rsidR="007A66E0">
        <w:rPr>
          <w:rFonts w:asciiTheme="majorHAnsi" w:hAnsiTheme="majorHAnsi"/>
        </w:rPr>
        <w:t xml:space="preserve"> </w:t>
      </w:r>
      <w:r w:rsidR="007A66E0">
        <w:rPr>
          <w:rFonts w:asciiTheme="majorHAnsi" w:hAnsiTheme="majorHAnsi"/>
        </w:rPr>
        <w:fldChar w:fldCharType="begin" w:fldLock="1"/>
      </w:r>
      <w:r w:rsidR="007C7EA7">
        <w:rPr>
          <w:rFonts w:asciiTheme="majorHAnsi" w:hAnsiTheme="majorHAnsi"/>
        </w:rPr>
        <w:instrText>ADDIN CSL_CITATION { "citationItems" : [ { "id" : "ITEM-1", "itemData" : { "DOI" : "10.2307/1543469", "ISBN" : "0006-3185", "ISSN" : "0006-3185", "PMID" : "12086990", "abstract" : "The lipid core of a biological membrane requires a certain degree of structural rigidity, but it must also be sufficiently fluid to permit lateral movement of the constituent lipids and embedded proteins. Ectotherms can counteract the ordering effects of reduced temperature by changing the structure of their membranes, a process known as homeoviscous adaptation (1). Although the content of unsaturated fatty acids in the membranes of ectothermic animals is generally known to increase in response to cold (2), no clear and direct relationship between unsaturated fatty acids and membrane fluidity has been established in marine organisms. For example, phospholipid molecular species containing docosahexaenoic acid (22:6omega3) are believed to be important in controlling finfish membrane fluidity (3-6), but a direct correlation between 22:6w3 and membrane fluidity has not been found (4, 5, 7, 8). In contrast, we show here a simple but very strong relationship between fluidity and a single polyunsaturated fatty acid, eicosapentaenoic acid (20:5omega3), in gill membranes from a marine bivalve mollusc, the sea scallop Placopecten magellanicus.", "author" : [ { "dropping-particle" : "", "family" : "Hall", "given" : "J M", "non-dropping-particle" : "", "parse-names" : false, "suffix" : "" }, { "dropping-particle" : "", "family" : "Parrish", "given" : "C C", "non-dropping-particle" : "", "parse-names" : false, "suffix" : "" }, { "dropping-particle" : "", "family" : "Thompson", "given" : "R J", "non-dropping-particle" : "", "parse-names" : false, "suffix" : "" } ], "container-title" : "Biological Bulletin", "id" : "ITEM-1", "issue" : "3", "issued" : { "date-parts" : [ [ "2002" ] ] }, "page" : "201-203", "title" : "Eicosapentaenoic acid regulates scallop (&lt;i&gt;Placopecten magellanicus&lt;/i&gt;) membrane fluidity in response to cold", "type" : "article-journal", "volume" : "202" }, "uris" : [ "http://www.mendeley.com/documents/?uuid=97380dda-a4fb-4738-93f3-f5517bff7793" ] }, { "id" : "ITEM-2", "itemData" : { "DOI" : "10.1242/jeb.006007", "ISBN" : "0022-0949 (Print)\\n0022-0949 (Linking)", "ISSN" : "0022-0949", "PMID" : "17704075", "abstract" : "We compared lipid dynamics and the physiological responses of blue mussels Mytilus edulis, a cold-adapted species, and oysters Crassostrea virginica, a warmer-water species, during simulated overwintering and passage to spring conditions. To simulate overwintering, animals were held at 0 degrees C, 4 degrees C and 9 degrees C for 3 months and then gradually brought to and maintained at 20 degrees C for 5 weeks to simulate spring-summer conditions. Changes in lipid class and fatty acid composition were related to clearance rate and oxygen consumption. We found major differences between species in triglyceride (TAG) metabolism during overwintering. Mussels used digestive gland TAG stores for energy metabolism or reproductive processes during the winter, whereas oysters did not accumulate large TAG stores prior to overwintering. Mussel TAG contained high levels of 20:5n-3 compared to levels in oysters and in the diet. This may help to counteract the effect of low temperature by reducing the melting point of TAG and thus increasing the availability of storage fats at low temperature. Mussels seemed better able to mobilise 20:5n-3 and 18:4n-3 than other fatty acids. We also found that both bivalves underwent a major remodelling of membrane phospholipids. The unsaturation index decreased in the gills and digestive glands of both species during the early stages of warming, principally due to decreases in 22:6n-3 and 20:5n-3. In digestive glands, the unsaturation index did not increase with decreasing temperature beyond a threshold attained at 9 degrees C whereas a perfect negative relationship was observed in gills, as predicted by homeoviscous adaptation. The presence of digestive enzymes and acids in the digestive gland microenvironment may lead to specific requirements for membrane stability. That oysters had lower metabolic rates than mussels coincides with a lower unsaturation index of their lipids, as predicted by Hulbert's theory of membranes as metabolic pacemakers. Both species showed increased 20:4n-6 levels in their tissues as temperature rose, suggesting an increasing availability of this fatty acid for eicosanoid biosynthesis during stress responses. The contrast between the species in TAG dynamics and the similarity of their phospholipid remodelling emphasises the essential functional role of membrane phospholipid structure and the contrasting use of TAG by oysters and mussels during overwintering.", "author" : [ { "dropping-particle" : "", "family" : "Pernet", "given" : "Fabrice", "non-dropping-particle" : "", "parse-names" : false, "suffix" : "" }, { "dropping-particle" : "", "family" : "Tremblay", "given" : "R\u00e9jean", "non-dropping-particle" : "", "parse-names" : false, "suffix" : "" }, { "dropping-particle" : "", "family" : "Comeau", "given" : "Luc", "non-dropping-particle" : "", "parse-names" : false, "suffix" : "" }, { "dropping-particle" : "", "family" : "Guderley", "given" : "Helga", "non-dropping-particle" : "", "parse-names" : false, "suffix" : "" } ], "container-title" : "The Journal of experimental biology", "id" : "ITEM-2", "issue" : "17", "issued" : { "date-parts" : [ [ "2007" ] ] }, "page" : "2999-3014", "title" : "Temperature adaptation in two bivalve species from different thermal habitats: Energetics and remodelling of membrane lipids.", "type" : "article-journal", "volume" : "210" }, "uris" : [ "http://www.mendeley.com/documents/?uuid=587fdf71-8051-41eb-8f08-1363bf3f044e" ] } ], "mendeley" : { "formattedCitation" : "&lt;sup&gt;15,16&lt;/sup&gt;", "plainTextFormattedCitation" : "15,16", "previouslyFormattedCitation" : "&lt;sup&gt;15,16&lt;/sup&gt;" }, "properties" : { "noteIndex" : 0 }, "schema" : "https://github.com/citation-style-language/schema/raw/master/csl-citation.json" }</w:instrText>
      </w:r>
      <w:r w:rsidR="007A66E0">
        <w:rPr>
          <w:rFonts w:asciiTheme="majorHAnsi" w:hAnsiTheme="majorHAnsi"/>
        </w:rPr>
        <w:fldChar w:fldCharType="separate"/>
      </w:r>
      <w:r w:rsidR="000C1DC4" w:rsidRPr="000C1DC4">
        <w:rPr>
          <w:rFonts w:asciiTheme="majorHAnsi" w:hAnsiTheme="majorHAnsi"/>
          <w:noProof/>
          <w:vertAlign w:val="superscript"/>
        </w:rPr>
        <w:t>15,16</w:t>
      </w:r>
      <w:r w:rsidR="007A66E0">
        <w:rPr>
          <w:rFonts w:asciiTheme="majorHAnsi" w:hAnsiTheme="majorHAnsi"/>
        </w:rPr>
        <w:fldChar w:fldCharType="end"/>
      </w:r>
      <w:r w:rsidRPr="00E1112B">
        <w:rPr>
          <w:rFonts w:asciiTheme="majorHAnsi" w:hAnsiTheme="majorHAnsi"/>
        </w:rPr>
        <w:t xml:space="preserve"> and insects</w:t>
      </w:r>
      <w:r w:rsidR="007A66E0">
        <w:rPr>
          <w:rFonts w:asciiTheme="majorHAnsi" w:hAnsiTheme="majorHAnsi"/>
        </w:rPr>
        <w:t xml:space="preserve"> </w:t>
      </w:r>
      <w:r w:rsidR="007A66E0">
        <w:rPr>
          <w:rFonts w:asciiTheme="majorHAnsi" w:hAnsiTheme="majorHAnsi"/>
        </w:rPr>
        <w:fldChar w:fldCharType="begin" w:fldLock="1"/>
      </w:r>
      <w:r w:rsidR="00437950">
        <w:rPr>
          <w:rFonts w:asciiTheme="majorHAnsi" w:hAnsiTheme="majorHAnsi"/>
        </w:rPr>
        <w:instrText>ADDIN CSL_CITATION { "citationItems" : [ { "id" : "ITEM-1", "itemData" : { "DOI" : "10.1111/1365-2435.12264", "ISBN" : "0269-8463 (Print) 0269-8463 (Linking)", "ISSN" : "13652435", "PMID" : "25382893", "abstract" : "* Changes in temperature disrupt the fluidity of cellular membranes, which can negatively impact membrane integrity and cellular processes. Many ectotherms, including Drosophila melanogaster (Meigen), adjust the glycerophospholipid composition of their membranes to restore optimal fluidity when temperatures change, a type of trait plasticity termed homeoviscous adaptation. * Existing data suggest that plasticity in the relative abundances of the glycerophospholipids phosphatidylethanolamine (PE) and phosphatidylcholine (PC) underlies cellular adaptation to temporal variability in the thermal environment. For example, laboratory populations of D. melanogaster evolved in the presence of temporally variable temperatures have greater developmental plasticity of the ratio of PE to PC (PE/PC) and greater fecundity than do populations evolved at constant temperatures. * Here, we extend this work to natural populations of D. melanogaster by evaluating thermal plasticity of glycerophospholipid composition at different life stages, in genotypes isolated from Vermont, Indiana and North Carolina, USA. We also quantify the covariance between developmental and adult (reversible) plasticity, and between adult responses of the membrane to cool and warm thermal shifts. * As predicted by physiological models of homeoviscous adaptation, flies from all populations decrease PE/PC and the degree of lipid unsaturation in response to warm temperatures. Furthermore, these populations have diverged in their degree of membrane plasticity. Flies from the most variable thermal environment (Vermont, USA) decrease PE/PC to a greater extent than do other populations when developed at a warm temperature, a pattern that matches our previous observation in laboratory-evolved populations. We also find that developmental plasticity and adult plasticity of PE/PC covary across genotypes, but that adult responses to cool and warm thermal shifts do not. * When combined with our previous observations of laboratory-evolved populations, our findings implicate developmental plasticity of PE/PC as a mechanism of thermal adaptation in temporally variable environments. While little is known about the genetic bases of plastic responses to temperature, our observations suggest that both environmentally sensitive and environmentally specific alleles contribute to thermal adaptation of membranes and that costs of plasticity may arise when the adult environment differs from that experienced during develop\u2026", "author" : [ { "dropping-particle" : "", "family" : "Cooper", "given" : "Brandon S.", "non-dropping-particle" : "", "parse-names" : false, "suffix" : "" }, { "dropping-particle" : "", "family" : "Hammad", "given" : "Loubna A.", "non-dropping-particle" : "", "parse-names" : false, "suffix" : "" }, { "dropping-particle" : "", "family" : "Montooth", "given" : "Kristi L.", "non-dropping-particle" : "", "parse-names" : false, "suffix" : "" } ], "container-title" : "Functional Ecology", "id" : "ITEM-1", "issue" : "4", "issued" : { "date-parts" : [ [ "2014" ] ] }, "page" : "886-894", "title" : "Thermal adaptation of cellular membranes in natural populations of &lt;i&gt;Drosophila melanogaster&lt;/i&gt;", "type" : "article-journal", "volume" : "28" }, "uris" : [ "http://www.mendeley.com/documents/?uuid=dd07bf86-f455-4ab7-9a7f-a480d96cfc34" ] }, { "id" : "ITEM-2", "itemData" : { "DOI" : "10.1111/1365-2435.12568", "ISSN" : "02698463", "author" : [ { "dropping-particle" : "", "family" : "Slotsbo", "given" : "Stine", "non-dropping-particle" : "", "parse-names" : false, "suffix" : "" }, { "dropping-particle" : "", "family" : "S\u00f8rensen", "given" : "Jesper G.", "non-dropping-particle" : "", "parse-names" : false, "suffix" : "" }, { "dropping-particle" : "", "family" : "Holmstrup", "given" : "Martin", "non-dropping-particle" : "", "parse-names" : false, "suffix" : "" }, { "dropping-particle" : "", "family" : "Kostal", "given" : "Vladimir", "non-dropping-particle" : "", "parse-names" : false, "suffix" : "" }, { "dropping-particle" : "", "family" : "Kellermann", "given" : "Vanessa", "non-dropping-particle" : "", "parse-names" : false, "suffix" : "" }, { "dropping-particle" : "", "family" : "Overgaard", "given" : "Johannes", "non-dropping-particle" : "", "parse-names" : false, "suffix" : "" } ], "container-title" : "Functional Ecology", "id" : "ITEM-2", "issue" : "5", "issued" : { "date-parts" : [ [ "2016" ] ] }, "page" : "759\u2013768", "title" : "Tropical to subpolar gradient in phospholipid composition suggests adaptive tuning of biological membrane function in drosophilids", "type" : "article-journal", "volume" : "3" }, "uris" : [ "http://www.mendeley.com/documents/?uuid=2d4b86d4-ece4-4313-b206-67019907234c" ] } ], "mendeley" : { "formattedCitation" : "&lt;sup&gt;31,32&lt;/sup&gt;", "plainTextFormattedCitation" : "31,32", "previouslyFormattedCitation" : "&lt;sup&gt;31,32&lt;/sup&gt;" }, "properties" : { "noteIndex" : 0 }, "schema" : "https://github.com/citation-style-language/schema/raw/master/csl-citation.json" }</w:instrText>
      </w:r>
      <w:r w:rsidR="007A66E0">
        <w:rPr>
          <w:rFonts w:asciiTheme="majorHAnsi" w:hAnsiTheme="majorHAnsi"/>
        </w:rPr>
        <w:fldChar w:fldCharType="separate"/>
      </w:r>
      <w:r w:rsidR="009567BD" w:rsidRPr="009567BD">
        <w:rPr>
          <w:rFonts w:asciiTheme="majorHAnsi" w:hAnsiTheme="majorHAnsi"/>
          <w:noProof/>
          <w:vertAlign w:val="superscript"/>
        </w:rPr>
        <w:t>31,32</w:t>
      </w:r>
      <w:r w:rsidR="007A66E0">
        <w:rPr>
          <w:rFonts w:asciiTheme="majorHAnsi" w:hAnsiTheme="majorHAnsi"/>
        </w:rPr>
        <w:fldChar w:fldCharType="end"/>
      </w:r>
      <w:r w:rsidRPr="00E1112B">
        <w:rPr>
          <w:rFonts w:asciiTheme="majorHAnsi" w:hAnsiTheme="majorHAnsi"/>
        </w:rPr>
        <w:t>.</w:t>
      </w:r>
    </w:p>
    <w:p w14:paraId="41A73CE3" w14:textId="77777777" w:rsidR="002D245E" w:rsidRPr="00E1112B" w:rsidRDefault="005756CA" w:rsidP="001C1566">
      <w:pPr>
        <w:spacing w:line="480" w:lineRule="auto"/>
        <w:ind w:firstLine="720"/>
        <w:rPr>
          <w:rFonts w:asciiTheme="majorHAnsi" w:hAnsiTheme="majorHAnsi"/>
        </w:rPr>
      </w:pPr>
      <w:r w:rsidRPr="00E1112B">
        <w:rPr>
          <w:rFonts w:asciiTheme="majorHAnsi" w:hAnsiTheme="majorHAnsi"/>
        </w:rPr>
        <w:t xml:space="preserve">Intriguingly, low </w:t>
      </w:r>
      <w:r w:rsidR="00C427FA" w:rsidRPr="00E1112B">
        <w:rPr>
          <w:rFonts w:asciiTheme="majorHAnsi" w:hAnsiTheme="majorHAnsi"/>
        </w:rPr>
        <w:t>UI</w:t>
      </w:r>
      <w:r w:rsidRPr="00E1112B">
        <w:rPr>
          <w:rFonts w:asciiTheme="majorHAnsi" w:hAnsiTheme="majorHAnsi"/>
        </w:rPr>
        <w:t xml:space="preserve"> was not maintained over the long term at 25°C.</w:t>
      </w:r>
      <w:r w:rsidR="009D7CE4" w:rsidRPr="00E1112B">
        <w:rPr>
          <w:rFonts w:asciiTheme="majorHAnsi" w:hAnsiTheme="majorHAnsi"/>
        </w:rPr>
        <w:t xml:space="preserve"> </w:t>
      </w:r>
      <w:r w:rsidRPr="00E1112B">
        <w:rPr>
          <w:rFonts w:asciiTheme="majorHAnsi" w:hAnsiTheme="majorHAnsi"/>
        </w:rPr>
        <w:t xml:space="preserve">This response may reflect </w:t>
      </w:r>
      <w:r w:rsidR="00320CC7" w:rsidRPr="00E1112B">
        <w:rPr>
          <w:rFonts w:asciiTheme="majorHAnsi" w:hAnsiTheme="majorHAnsi"/>
        </w:rPr>
        <w:t xml:space="preserve">three </w:t>
      </w:r>
      <w:r w:rsidRPr="00E1112B">
        <w:rPr>
          <w:rFonts w:asciiTheme="majorHAnsi" w:hAnsiTheme="majorHAnsi"/>
        </w:rPr>
        <w:t xml:space="preserve">possible explanations. First, </w:t>
      </w:r>
      <w:r w:rsidR="00496860" w:rsidRPr="00E1112B">
        <w:rPr>
          <w:rFonts w:asciiTheme="majorHAnsi" w:hAnsiTheme="majorHAnsi"/>
        </w:rPr>
        <w:t xml:space="preserve">the </w:t>
      </w:r>
      <w:proofErr w:type="spellStart"/>
      <w:r w:rsidR="00496860" w:rsidRPr="00E1112B">
        <w:rPr>
          <w:rFonts w:asciiTheme="majorHAnsi" w:hAnsiTheme="majorHAnsi"/>
        </w:rPr>
        <w:t>polyc</w:t>
      </w:r>
      <w:r w:rsidR="00F32F09" w:rsidRPr="00E1112B">
        <w:rPr>
          <w:rFonts w:asciiTheme="majorHAnsi" w:hAnsiTheme="majorHAnsi"/>
        </w:rPr>
        <w:t>ha</w:t>
      </w:r>
      <w:r w:rsidR="00496860" w:rsidRPr="00E1112B">
        <w:rPr>
          <w:rFonts w:asciiTheme="majorHAnsi" w:hAnsiTheme="majorHAnsi"/>
        </w:rPr>
        <w:t>etes</w:t>
      </w:r>
      <w:proofErr w:type="spellEnd"/>
      <w:r w:rsidR="00496860" w:rsidRPr="00E1112B">
        <w:rPr>
          <w:rFonts w:asciiTheme="majorHAnsi" w:hAnsiTheme="majorHAnsi"/>
        </w:rPr>
        <w:t xml:space="preserve"> </w:t>
      </w:r>
      <w:r w:rsidRPr="00E1112B">
        <w:rPr>
          <w:rFonts w:asciiTheme="majorHAnsi" w:hAnsiTheme="majorHAnsi"/>
        </w:rPr>
        <w:t>may have used other unmeasured compensatory</w:t>
      </w:r>
      <w:r w:rsidR="002B7C8D">
        <w:rPr>
          <w:rFonts w:asciiTheme="majorHAnsi" w:hAnsiTheme="majorHAnsi"/>
        </w:rPr>
        <w:t xml:space="preserve"> acclimation</w:t>
      </w:r>
      <w:r w:rsidRPr="00E1112B">
        <w:rPr>
          <w:rFonts w:asciiTheme="majorHAnsi" w:hAnsiTheme="majorHAnsi"/>
        </w:rPr>
        <w:t xml:space="preserve"> mechanisms for maintaining membrane fluidity. Indeed, HVA relies not only on acyl chain unsaturation, but also on changes of phospholipid </w:t>
      </w:r>
      <w:proofErr w:type="spellStart"/>
      <w:r w:rsidRPr="00E1112B">
        <w:rPr>
          <w:rFonts w:asciiTheme="majorHAnsi" w:hAnsiTheme="majorHAnsi"/>
        </w:rPr>
        <w:t>headgroups</w:t>
      </w:r>
      <w:proofErr w:type="spellEnd"/>
      <w:r w:rsidR="000C483E">
        <w:rPr>
          <w:rFonts w:asciiTheme="majorHAnsi" w:hAnsiTheme="majorHAnsi"/>
        </w:rPr>
        <w:t xml:space="preserve"> </w:t>
      </w:r>
      <w:r w:rsidR="000C483E">
        <w:rPr>
          <w:rFonts w:asciiTheme="majorHAnsi" w:hAnsiTheme="majorHAnsi"/>
        </w:rPr>
        <w:fldChar w:fldCharType="begin" w:fldLock="1"/>
      </w:r>
      <w:r w:rsidR="009567BD">
        <w:rPr>
          <w:rFonts w:asciiTheme="majorHAnsi" w:hAnsiTheme="majorHAnsi"/>
        </w:rPr>
        <w:instrText>ADDIN CSL_CITATION { "citationItems" : [ { "id" : "ITEM-1", "itemData" : { "author" : [ { "dropping-particle" : "", "family" : "Hazel", "given" : "Jeffrey R", "non-dropping-particle" : "", "parse-names" : false, "suffix" : "" }, { "dropping-particle" : "", "family" : "Landrey", "given" : "S R", "non-dropping-particle" : "", "parse-names" : false, "suffix" : "" } ], "container-title" : "Am J Physiol Regul Integr Comp Physiol", "id" : "ITEM-1", "issued" : { "date-parts" : [ [ "1988" ] ] }, "page" : "622-627", "title" : "Time course of thermal adaptation in plasma membranes of trout kidney. I. Headgroup composition.", "type" : "article-journal", "volume" : "255" }, "uris" : [ "http://www.mendeley.com/documents/?uuid=d8213a7a-0f24-4551-9326-4884e82a4fdf" ] } ], "mendeley" : { "formattedCitation" : "&lt;sup&gt;33&lt;/sup&gt;", "plainTextFormattedCitation" : "33", "previouslyFormattedCitation" : "&lt;sup&gt;33&lt;/sup&gt;" }, "properties" : { "noteIndex" : 0 }, "schema" : "https://github.com/citation-style-language/schema/raw/master/csl-citation.json" }</w:instrText>
      </w:r>
      <w:r w:rsidR="000C483E">
        <w:rPr>
          <w:rFonts w:asciiTheme="majorHAnsi" w:hAnsiTheme="majorHAnsi"/>
        </w:rPr>
        <w:fldChar w:fldCharType="separate"/>
      </w:r>
      <w:r w:rsidR="009567BD" w:rsidRPr="009567BD">
        <w:rPr>
          <w:rFonts w:asciiTheme="majorHAnsi" w:hAnsiTheme="majorHAnsi"/>
          <w:noProof/>
          <w:vertAlign w:val="superscript"/>
        </w:rPr>
        <w:t>33</w:t>
      </w:r>
      <w:r w:rsidR="000C483E">
        <w:rPr>
          <w:rFonts w:asciiTheme="majorHAnsi" w:hAnsiTheme="majorHAnsi"/>
        </w:rPr>
        <w:fldChar w:fldCharType="end"/>
      </w:r>
      <w:r w:rsidRPr="00E1112B">
        <w:rPr>
          <w:rFonts w:asciiTheme="majorHAnsi" w:hAnsiTheme="majorHAnsi"/>
        </w:rPr>
        <w:t xml:space="preserve"> and cholesterol content</w:t>
      </w:r>
      <w:r w:rsidR="000C483E">
        <w:rPr>
          <w:rFonts w:asciiTheme="majorHAnsi" w:hAnsiTheme="majorHAnsi"/>
        </w:rPr>
        <w:t xml:space="preserve"> </w:t>
      </w:r>
      <w:r w:rsidR="000C483E">
        <w:rPr>
          <w:rFonts w:asciiTheme="majorHAnsi" w:hAnsiTheme="majorHAnsi"/>
        </w:rPr>
        <w:fldChar w:fldCharType="begin" w:fldLock="1"/>
      </w:r>
      <w:r w:rsidR="009567BD">
        <w:rPr>
          <w:rFonts w:asciiTheme="majorHAnsi" w:hAnsiTheme="majorHAnsi"/>
        </w:rPr>
        <w:instrText>ADDIN CSL_CITATION { "citationItems" : [ { "id" : "ITEM-1", "itemData" : { "ISBN" : "0022-0949", "ISSN" : "1477-9145", "PMID" : "9318929", "abstract" : "The role of cholesterol in the thermal adaptation of biological membranes is explored. Physical and chemical responses of membranes to acclimation temperature were evaluated using plasma membrane domains (basolateral and brush border) prepared from intestinal epithelia of 5- and 20 &amp;deg;C-acclimated rainbow trout (Oncorhynchus mykiss). Basolateral membranes (BLMs) exhibit perfect homeoviscous efficacy (indicated by fluorescence depolarization using 1,6-diphenyl-1,3,5-hexatriene), although cholesterol content does not change with acclimation temperature (molar ratios of cholesterol to phospholipid are 0.23&amp;plusmn; 0.01 from 5 &amp;deg;C-acclimated fish and 0.25&amp;plusmn;0.02 from 20&amp;deg;C-acclimated fish; mean &amp;plusmn; s.e.m.). Reductions (greater than 30 %) in each of the two major saturated fatty acids (16:0 and 18:0), and a 42 % increase in the polyunsaturate 22:6 (n-3) are found in BLMs from fish acclimated to 5 &amp;deg;C compared with membranes from warm-acclimated animals, suggesting that the phospholipid acyl chain composition determines the physical properties of BLMs. In marked contrast, brush-border membranes (BBMs) display opposite trends. BBMs from 5 &amp;deg;C-acclimated fish are more ordered than BBMs from 20 &amp;deg;C-acclimated fish (inverse compensation). Cholesterol content expressed relative to protein or relative to total polar lipid (phospholipid plus glycolipid) is significantly higher in cold- than in warm-acclimated fish, and nearly so (P=0.15) relative to phospholipid (0.31&amp;plusmn;0.03 in 5 &amp;deg;C-acclimated animals and 0.25&amp;plusmn;0.02 in 20 &amp;deg;C-acclimated animals). Only minor changes in the acyl composition of BBMs are induced by temperature acclimation. These results suggest that bile, a constituent of the apical microenvironment, may impose unusual requirements for membrane order and/or stability in the brush border.", "author" : [ { "dropping-particle" : "", "family" : "Crockett", "given" : "E", "non-dropping-particle" : "", "parse-names" : false, "suffix" : "" }, { "dropping-particle" : "", "family" : "Hazel", "given" : "Jeffrey R", "non-dropping-particle" : "", "parse-names" : false, "suffix" : "" } ], "container-title" : "The Journal of experimental biology", "id" : "ITEM-1", "issue" : "Pt 5", "issued" : { "date-parts" : [ [ "1995" ] ] }, "page" : "1105-13", "title" : "Cholesterol levels explain inverse compensation of membrane order in brush border but not homeoviscous adaptation in basolateral membranes from the intestinal epithelia of rainbow trout", "type" : "article-journal", "volume" : "198" }, "uris" : [ "http://www.mendeley.com/documents/?uuid=0aef8674-fa0e-45f2-8756-ae75481c6436" ] } ], "mendeley" : { "formattedCitation" : "&lt;sup&gt;34&lt;/sup&gt;", "plainTextFormattedCitation" : "34", "previouslyFormattedCitation" : "&lt;sup&gt;34&lt;/sup&gt;" }, "properties" : { "noteIndex" : 0 }, "schema" : "https://github.com/citation-style-language/schema/raw/master/csl-citation.json" }</w:instrText>
      </w:r>
      <w:r w:rsidR="000C483E">
        <w:rPr>
          <w:rFonts w:asciiTheme="majorHAnsi" w:hAnsiTheme="majorHAnsi"/>
        </w:rPr>
        <w:fldChar w:fldCharType="separate"/>
      </w:r>
      <w:r w:rsidR="009567BD" w:rsidRPr="009567BD">
        <w:rPr>
          <w:rFonts w:asciiTheme="majorHAnsi" w:hAnsiTheme="majorHAnsi"/>
          <w:noProof/>
          <w:vertAlign w:val="superscript"/>
        </w:rPr>
        <w:t>34</w:t>
      </w:r>
      <w:r w:rsidR="000C483E">
        <w:rPr>
          <w:rFonts w:asciiTheme="majorHAnsi" w:hAnsiTheme="majorHAnsi"/>
        </w:rPr>
        <w:fldChar w:fldCharType="end"/>
      </w:r>
      <w:r w:rsidRPr="00E1112B">
        <w:rPr>
          <w:rFonts w:asciiTheme="majorHAnsi" w:hAnsiTheme="majorHAnsi"/>
        </w:rPr>
        <w:t>.</w:t>
      </w:r>
      <w:r w:rsidR="00F32F09" w:rsidRPr="00E1112B">
        <w:rPr>
          <w:rFonts w:asciiTheme="majorHAnsi" w:hAnsiTheme="majorHAnsi"/>
        </w:rPr>
        <w:t xml:space="preserve">  The rise in </w:t>
      </w:r>
      <w:r w:rsidR="00C427FA" w:rsidRPr="00E1112B">
        <w:rPr>
          <w:rFonts w:asciiTheme="majorHAnsi" w:hAnsiTheme="majorHAnsi"/>
        </w:rPr>
        <w:t>UI</w:t>
      </w:r>
      <w:r w:rsidR="00F32F09" w:rsidRPr="00E1112B">
        <w:rPr>
          <w:rFonts w:asciiTheme="majorHAnsi" w:hAnsiTheme="majorHAnsi"/>
        </w:rPr>
        <w:t xml:space="preserve"> could therefore reflect a switch from acyl chain unsaturation to another mechanism that maintains fluidity.</w:t>
      </w:r>
      <w:r w:rsidR="009D7CE4" w:rsidRPr="00E1112B">
        <w:rPr>
          <w:rFonts w:asciiTheme="majorHAnsi" w:hAnsiTheme="majorHAnsi"/>
        </w:rPr>
        <w:t xml:space="preserve"> </w:t>
      </w:r>
      <w:r w:rsidRPr="00E1112B">
        <w:rPr>
          <w:rFonts w:asciiTheme="majorHAnsi" w:hAnsiTheme="majorHAnsi"/>
        </w:rPr>
        <w:t xml:space="preserve">A second possibility is that the </w:t>
      </w:r>
      <w:proofErr w:type="spellStart"/>
      <w:r w:rsidRPr="00E1112B">
        <w:rPr>
          <w:rFonts w:asciiTheme="majorHAnsi" w:hAnsiTheme="majorHAnsi"/>
        </w:rPr>
        <w:t>polychaetes</w:t>
      </w:r>
      <w:proofErr w:type="spellEnd"/>
      <w:r w:rsidRPr="00E1112B">
        <w:rPr>
          <w:rFonts w:asciiTheme="majorHAnsi" w:hAnsiTheme="majorHAnsi"/>
        </w:rPr>
        <w:t xml:space="preserve"> were not able to maintain lipid saturation, leading to the observed increase in </w:t>
      </w:r>
      <w:r w:rsidR="00C427FA" w:rsidRPr="00E1112B">
        <w:rPr>
          <w:rFonts w:asciiTheme="majorHAnsi" w:hAnsiTheme="majorHAnsi"/>
        </w:rPr>
        <w:t>UI</w:t>
      </w:r>
      <w:r w:rsidR="002B7C8D">
        <w:rPr>
          <w:rFonts w:asciiTheme="majorHAnsi" w:hAnsiTheme="majorHAnsi"/>
        </w:rPr>
        <w:t>, and thus lack of continued acclimation</w:t>
      </w:r>
      <w:r w:rsidRPr="00E1112B">
        <w:rPr>
          <w:rFonts w:asciiTheme="majorHAnsi" w:hAnsiTheme="majorHAnsi"/>
        </w:rPr>
        <w:t>.</w:t>
      </w:r>
      <w:r w:rsidR="009D7CE4" w:rsidRPr="00E1112B">
        <w:rPr>
          <w:rFonts w:asciiTheme="majorHAnsi" w:hAnsiTheme="majorHAnsi"/>
        </w:rPr>
        <w:t xml:space="preserve"> </w:t>
      </w:r>
      <w:r w:rsidRPr="008E6C57">
        <w:rPr>
          <w:rFonts w:asciiTheme="majorHAnsi" w:hAnsiTheme="majorHAnsi"/>
        </w:rPr>
        <w:t xml:space="preserve">Lipid remodelling may be costly, </w:t>
      </w:r>
      <w:r w:rsidR="001B79F8" w:rsidRPr="008E6C57">
        <w:rPr>
          <w:rFonts w:asciiTheme="majorHAnsi" w:hAnsiTheme="majorHAnsi"/>
        </w:rPr>
        <w:t>and a slowdown in</w:t>
      </w:r>
      <w:r w:rsidR="00ED52E4" w:rsidRPr="008E6C57">
        <w:rPr>
          <w:rFonts w:asciiTheme="majorHAnsi" w:hAnsiTheme="majorHAnsi"/>
        </w:rPr>
        <w:t xml:space="preserve"> </w:t>
      </w:r>
      <w:r w:rsidR="001B79F8" w:rsidRPr="008E6C57">
        <w:rPr>
          <w:rFonts w:asciiTheme="majorHAnsi" w:hAnsiTheme="majorHAnsi"/>
        </w:rPr>
        <w:t xml:space="preserve">acyl chain </w:t>
      </w:r>
      <w:r w:rsidR="00ED52E4" w:rsidRPr="008E6C57">
        <w:rPr>
          <w:rFonts w:asciiTheme="majorHAnsi" w:hAnsiTheme="majorHAnsi"/>
        </w:rPr>
        <w:t xml:space="preserve">saturation could lead to increases in UI </w:t>
      </w:r>
      <w:r w:rsidRPr="008E6C57">
        <w:rPr>
          <w:rFonts w:asciiTheme="majorHAnsi" w:hAnsiTheme="majorHAnsi"/>
        </w:rPr>
        <w:t>because the</w:t>
      </w:r>
      <w:r w:rsidR="00FD437A">
        <w:rPr>
          <w:rFonts w:asciiTheme="majorHAnsi" w:hAnsiTheme="majorHAnsi"/>
        </w:rPr>
        <w:t>ir</w:t>
      </w:r>
      <w:r w:rsidRPr="008E6C57">
        <w:rPr>
          <w:rFonts w:asciiTheme="majorHAnsi" w:hAnsiTheme="majorHAnsi"/>
        </w:rPr>
        <w:t xml:space="preserve"> dietary supply of fatty acids</w:t>
      </w:r>
      <w:r w:rsidR="00ED52E4" w:rsidRPr="008E6C57">
        <w:rPr>
          <w:rFonts w:asciiTheme="majorHAnsi" w:hAnsiTheme="majorHAnsi"/>
        </w:rPr>
        <w:t xml:space="preserve"> (phytoplankton)</w:t>
      </w:r>
      <w:r w:rsidRPr="008E6C57">
        <w:rPr>
          <w:rFonts w:asciiTheme="majorHAnsi" w:hAnsiTheme="majorHAnsi"/>
        </w:rPr>
        <w:t xml:space="preserve"> </w:t>
      </w:r>
      <w:r w:rsidR="00ED52E4" w:rsidRPr="008E6C57">
        <w:rPr>
          <w:rFonts w:asciiTheme="majorHAnsi" w:hAnsiTheme="majorHAnsi"/>
        </w:rPr>
        <w:t xml:space="preserve">is </w:t>
      </w:r>
      <w:r w:rsidRPr="008E6C57">
        <w:rPr>
          <w:rFonts w:asciiTheme="majorHAnsi" w:hAnsiTheme="majorHAnsi"/>
        </w:rPr>
        <w:t>highly unsaturated</w:t>
      </w:r>
      <w:r w:rsidR="00753AC3">
        <w:rPr>
          <w:rFonts w:asciiTheme="majorHAnsi" w:hAnsiTheme="majorHAnsi"/>
        </w:rPr>
        <w:t xml:space="preserve"> </w:t>
      </w:r>
      <w:r w:rsidR="006A15B2">
        <w:rPr>
          <w:rFonts w:asciiTheme="majorHAnsi" w:hAnsiTheme="majorHAnsi"/>
        </w:rPr>
        <w:fldChar w:fldCharType="begin" w:fldLock="1"/>
      </w:r>
      <w:r w:rsidR="007C7EA7">
        <w:rPr>
          <w:rFonts w:asciiTheme="majorHAnsi" w:hAnsiTheme="majorHAnsi"/>
        </w:rPr>
        <w:instrText>ADDIN CSL_CITATION { "citationItems" : [ { "id" : "ITEM-1", "itemData" : { "DOI" : "10.1242/jeb.006007", "ISBN" : "0022-0949 (Print)\\n0022-0949 (Linking)", "ISSN" : "0022-0949", "PMID" : "17704075", "abstract" : "We compared lipid dynamics and the physiological responses of blue mussels Mytilus edulis, a cold-adapted species, and oysters Crassostrea virginica, a warmer-water species, during simulated overwintering and passage to spring conditions. To simulate overwintering, animals were held at 0 degrees C, 4 degrees C and 9 degrees C for 3 months and then gradually brought to and maintained at 20 degrees C for 5 weeks to simulate spring-summer conditions. Changes in lipid class and fatty acid composition were related to clearance rate and oxygen consumption. We found major differences between species in triglyceride (TAG) metabolism during overwintering. Mussels used digestive gland TAG stores for energy metabolism or reproductive processes during the winter, whereas oysters did not accumulate large TAG stores prior to overwintering. Mussel TAG contained high levels of 20:5n-3 compared to levels in oysters and in the diet. This may help to counteract the effect of low temperature by reducing the melting point of TAG and thus increasing the availability of storage fats at low temperature. Mussels seemed better able to mobilise 20:5n-3 and 18:4n-3 than other fatty acids. We also found that both bivalves underwent a major remodelling of membrane phospholipids. The unsaturation index decreased in the gills and digestive glands of both species during the early stages of warming, principally due to decreases in 22:6n-3 and 20:5n-3. In digestive glands, the unsaturation index did not increase with decreasing temperature beyond a threshold attained at 9 degrees C whereas a perfect negative relationship was observed in gills, as predicted by homeoviscous adaptation. The presence of digestive enzymes and acids in the digestive gland microenvironment may lead to specific requirements for membrane stability. That oysters had lower metabolic rates than mussels coincides with a lower unsaturation index of their lipids, as predicted by Hulbert's theory of membranes as metabolic pacemakers. Both species showed increased 20:4n-6 levels in their tissues as temperature rose, suggesting an increasing availability of this fatty acid for eicosanoid biosynthesis during stress responses. The contrast between the species in TAG dynamics and the similarity of their phospholipid remodelling emphasises the essential functional role of membrane phospholipid structure and the contrasting use of TAG by oysters and mussels during overwintering.", "author" : [ { "dropping-particle" : "", "family" : "Pernet", "given" : "Fabrice", "non-dropping-particle" : "", "parse-names" : false, "suffix" : "" }, { "dropping-particle" : "", "family" : "Tremblay", "given" : "R\u00e9jean", "non-dropping-particle" : "", "parse-names" : false, "suffix" : "" }, { "dropping-particle" : "", "family" : "Comeau", "given" : "Luc", "non-dropping-particle" : "", "parse-names" : false, "suffix" : "" }, { "dropping-particle" : "", "family" : "Guderley", "given" : "Helga", "non-dropping-particle" : "", "parse-names" : false, "suffix" : "" } ], "container-title" : "The Journal of experimental biology", "id" : "ITEM-1", "issue" : "17", "issued" : { "date-parts" : [ [ "2007" ] ] }, "page" : "2999-3014", "title" : "Temperature adaptation in two bivalve species from different thermal habitats: Energetics and remodelling of membrane lipids.", "type" : "article-journal", "volume" : "210" }, "uris" : [ "http://www.mendeley.com/documents/?uuid=587fdf71-8051-41eb-8f08-1363bf3f044e" ] } ], "mendeley" : { "formattedCitation" : "&lt;sup&gt;16&lt;/sup&gt;", "plainTextFormattedCitation" : "16", "previouslyFormattedCitation" : "&lt;sup&gt;16&lt;/sup&gt;" }, "properties" : { "noteIndex" : 0 }, "schema" : "https://github.com/citation-style-language/schema/raw/master/csl-citation.json" }</w:instrText>
      </w:r>
      <w:r w:rsidR="006A15B2">
        <w:rPr>
          <w:rFonts w:asciiTheme="majorHAnsi" w:hAnsiTheme="majorHAnsi"/>
        </w:rPr>
        <w:fldChar w:fldCharType="separate"/>
      </w:r>
      <w:r w:rsidR="000C1DC4" w:rsidRPr="000C1DC4">
        <w:rPr>
          <w:rFonts w:asciiTheme="majorHAnsi" w:hAnsiTheme="majorHAnsi"/>
          <w:noProof/>
          <w:vertAlign w:val="superscript"/>
        </w:rPr>
        <w:t>16</w:t>
      </w:r>
      <w:r w:rsidR="006A15B2">
        <w:rPr>
          <w:rFonts w:asciiTheme="majorHAnsi" w:hAnsiTheme="majorHAnsi"/>
        </w:rPr>
        <w:fldChar w:fldCharType="end"/>
      </w:r>
      <w:r w:rsidRPr="00E1112B">
        <w:rPr>
          <w:rFonts w:asciiTheme="majorHAnsi" w:hAnsiTheme="majorHAnsi"/>
        </w:rPr>
        <w:t xml:space="preserve">. </w:t>
      </w:r>
      <w:r w:rsidR="00320CC7" w:rsidRPr="00E1112B">
        <w:rPr>
          <w:rFonts w:asciiTheme="majorHAnsi" w:hAnsiTheme="majorHAnsi"/>
        </w:rPr>
        <w:t xml:space="preserve">Finally, </w:t>
      </w:r>
      <w:r w:rsidR="00C427FA" w:rsidRPr="00E1112B">
        <w:rPr>
          <w:rFonts w:asciiTheme="majorHAnsi" w:hAnsiTheme="majorHAnsi"/>
        </w:rPr>
        <w:t>UI</w:t>
      </w:r>
      <w:r w:rsidRPr="00E1112B">
        <w:rPr>
          <w:rFonts w:asciiTheme="majorHAnsi" w:hAnsiTheme="majorHAnsi"/>
        </w:rPr>
        <w:t xml:space="preserve"> is also a summary of multiple fatty acids </w:t>
      </w:r>
      <w:r w:rsidR="003E2C43" w:rsidRPr="00E1112B">
        <w:rPr>
          <w:rFonts w:asciiTheme="majorHAnsi" w:hAnsiTheme="majorHAnsi"/>
        </w:rPr>
        <w:t>that</w:t>
      </w:r>
      <w:r w:rsidRPr="00E1112B">
        <w:rPr>
          <w:rFonts w:asciiTheme="majorHAnsi" w:hAnsiTheme="majorHAnsi"/>
        </w:rPr>
        <w:t xml:space="preserve"> have different dynamics and functions. Changes in </w:t>
      </w:r>
      <w:r w:rsidR="00C427FA" w:rsidRPr="00E1112B">
        <w:rPr>
          <w:rFonts w:asciiTheme="majorHAnsi" w:hAnsiTheme="majorHAnsi"/>
        </w:rPr>
        <w:t>UI</w:t>
      </w:r>
      <w:r w:rsidRPr="00E1112B">
        <w:rPr>
          <w:rFonts w:asciiTheme="majorHAnsi" w:hAnsiTheme="majorHAnsi"/>
        </w:rPr>
        <w:t xml:space="preserve"> were predominantly due to 20:5n-3, but 20:4n-6 was also an important contributor.</w:t>
      </w:r>
      <w:r w:rsidR="009D7CE4" w:rsidRPr="00E1112B">
        <w:rPr>
          <w:rFonts w:asciiTheme="majorHAnsi" w:hAnsiTheme="majorHAnsi"/>
        </w:rPr>
        <w:t xml:space="preserve"> </w:t>
      </w:r>
      <w:r w:rsidRPr="00E1112B">
        <w:rPr>
          <w:rFonts w:asciiTheme="majorHAnsi" w:hAnsiTheme="majorHAnsi"/>
        </w:rPr>
        <w:t>While 20:5n-3 remained stable at 25°C</w:t>
      </w:r>
      <w:r w:rsidR="00A617DF" w:rsidRPr="00E1112B">
        <w:rPr>
          <w:rFonts w:asciiTheme="majorHAnsi" w:hAnsiTheme="majorHAnsi"/>
        </w:rPr>
        <w:t xml:space="preserve"> (Fig. 3a)</w:t>
      </w:r>
      <w:r w:rsidRPr="00E1112B">
        <w:rPr>
          <w:rFonts w:asciiTheme="majorHAnsi" w:hAnsiTheme="majorHAnsi"/>
        </w:rPr>
        <w:t>, 20:4n-6 increased markedl</w:t>
      </w:r>
      <w:r w:rsidR="00A617DF" w:rsidRPr="00E1112B">
        <w:rPr>
          <w:rFonts w:asciiTheme="majorHAnsi" w:hAnsiTheme="majorHAnsi"/>
        </w:rPr>
        <w:t xml:space="preserve">y (Fig. 4a). </w:t>
      </w:r>
      <w:r w:rsidRPr="00E1112B">
        <w:rPr>
          <w:rFonts w:asciiTheme="majorHAnsi" w:hAnsiTheme="majorHAnsi"/>
        </w:rPr>
        <w:t xml:space="preserve">The </w:t>
      </w:r>
      <w:r w:rsidR="009A2054">
        <w:rPr>
          <w:rFonts w:asciiTheme="majorHAnsi" w:hAnsiTheme="majorHAnsi"/>
        </w:rPr>
        <w:t>fatty acid</w:t>
      </w:r>
      <w:r w:rsidRPr="00E1112B">
        <w:rPr>
          <w:rFonts w:asciiTheme="majorHAnsi" w:hAnsiTheme="majorHAnsi"/>
        </w:rPr>
        <w:t xml:space="preserve"> 20:5n-3 is known for regulating membrane fluidity in scallops</w:t>
      </w:r>
      <w:r w:rsidR="00753AC3">
        <w:rPr>
          <w:rFonts w:asciiTheme="majorHAnsi" w:hAnsiTheme="majorHAnsi"/>
        </w:rPr>
        <w:t xml:space="preserve"> </w:t>
      </w:r>
      <w:r w:rsidR="00753AC3">
        <w:rPr>
          <w:rFonts w:asciiTheme="majorHAnsi" w:hAnsiTheme="majorHAnsi"/>
        </w:rPr>
        <w:fldChar w:fldCharType="begin" w:fldLock="1"/>
      </w:r>
      <w:r w:rsidR="007C7EA7">
        <w:rPr>
          <w:rFonts w:asciiTheme="majorHAnsi" w:hAnsiTheme="majorHAnsi"/>
        </w:rPr>
        <w:instrText>ADDIN CSL_CITATION { "citationItems" : [ { "id" : "ITEM-1", "itemData" : { "DOI" : "10.2307/1543469", "ISBN" : "0006-3185", "ISSN" : "0006-3185", "PMID" : "12086990", "abstract" : "The lipid core of a biological membrane requires a certain degree of structural rigidity, but it must also be sufficiently fluid to permit lateral movement of the constituent lipids and embedded proteins. Ectotherms can counteract the ordering effects of reduced temperature by changing the structure of their membranes, a process known as homeoviscous adaptation (1). Although the content of unsaturated fatty acids in the membranes of ectothermic animals is generally known to increase in response to cold (2), no clear and direct relationship between unsaturated fatty acids and membrane fluidity has been established in marine organisms. For example, phospholipid molecular species containing docosahexaenoic acid (22:6omega3) are believed to be important in controlling finfish membrane fluidity (3-6), but a direct correlation between 22:6w3 and membrane fluidity has not been found (4, 5, 7, 8). In contrast, we show here a simple but very strong relationship between fluidity and a single polyunsaturated fatty acid, eicosapentaenoic acid (20:5omega3), in gill membranes from a marine bivalve mollusc, the sea scallop Placopecten magellanicus.", "author" : [ { "dropping-particle" : "", "family" : "Hall", "given" : "J M", "non-dropping-particle" : "", "parse-names" : false, "suffix" : "" }, { "dropping-particle" : "", "family" : "Parrish", "given" : "C C", "non-dropping-particle" : "", "parse-names" : false, "suffix" : "" }, { "dropping-particle" : "", "family" : "Thompson", "given" : "R J", "non-dropping-particle" : "", "parse-names" : false, "suffix" : "" } ], "container-title" : "Biological Bulletin", "id" : "ITEM-1", "issue" : "3", "issued" : { "date-parts" : [ [ "2002" ] ] }, "page" : "201-203", "title" : "Eicosapentaenoic acid regulates scallop (&lt;i&gt;Placopecten magellanicus&lt;/i&gt;) membrane fluidity in response to cold", "type" : "article-journal", "volume" : "202" }, "uris" : [ "http://www.mendeley.com/documents/?uuid=97380dda-a4fb-4738-93f3-f5517bff7793" ] } ], "mendeley" : { "formattedCitation" : "&lt;sup&gt;15&lt;/sup&gt;", "plainTextFormattedCitation" : "15", "previouslyFormattedCitation" : "&lt;sup&gt;15&lt;/sup&gt;" }, "properties" : { "noteIndex" : 0 }, "schema" : "https://github.com/citation-style-language/schema/raw/master/csl-citation.json" }</w:instrText>
      </w:r>
      <w:r w:rsidR="00753AC3">
        <w:rPr>
          <w:rFonts w:asciiTheme="majorHAnsi" w:hAnsiTheme="majorHAnsi"/>
        </w:rPr>
        <w:fldChar w:fldCharType="separate"/>
      </w:r>
      <w:r w:rsidR="000C1DC4" w:rsidRPr="000C1DC4">
        <w:rPr>
          <w:rFonts w:asciiTheme="majorHAnsi" w:hAnsiTheme="majorHAnsi"/>
          <w:noProof/>
          <w:vertAlign w:val="superscript"/>
        </w:rPr>
        <w:t>15</w:t>
      </w:r>
      <w:r w:rsidR="00753AC3">
        <w:rPr>
          <w:rFonts w:asciiTheme="majorHAnsi" w:hAnsiTheme="majorHAnsi"/>
        </w:rPr>
        <w:fldChar w:fldCharType="end"/>
      </w:r>
      <w:r w:rsidRPr="00E1112B">
        <w:rPr>
          <w:rFonts w:asciiTheme="majorHAnsi" w:hAnsiTheme="majorHAnsi"/>
        </w:rPr>
        <w:t>, and both 20:5n-3 and 20:4n-6 are precursors of eicosanoids, a group of biologically active metabolites involved in stress response</w:t>
      </w:r>
      <w:r w:rsidR="00753AC3">
        <w:rPr>
          <w:rFonts w:asciiTheme="majorHAnsi" w:hAnsiTheme="majorHAnsi"/>
        </w:rPr>
        <w:t xml:space="preserve"> </w:t>
      </w:r>
      <w:r w:rsidR="00753AC3">
        <w:rPr>
          <w:rFonts w:asciiTheme="majorHAnsi" w:hAnsiTheme="majorHAnsi"/>
        </w:rPr>
        <w:fldChar w:fldCharType="begin" w:fldLock="1"/>
      </w:r>
      <w:r w:rsidR="009567BD">
        <w:rPr>
          <w:rFonts w:asciiTheme="majorHAnsi" w:hAnsiTheme="majorHAnsi"/>
        </w:rPr>
        <w:instrText>ADDIN CSL_CITATION { "citationItems" : [ { "id" : "ITEM-1", "itemData" : { "author" : [ { "dropping-particle" : "", "family" : "Smith", "given" : "W L", "non-dropping-particle" : "", "parse-names" : false, "suffix" : "" }, { "dropping-particle" : "", "family" : "Murphy", "given" : "R C", "non-dropping-particle" : "", "parse-names" : false, "suffix" : "" } ], "editor" : [ { "dropping-particle" : "", "family" : "Vance", "given" : "D E", "non-dropping-particle" : "", "parse-names" : false, "suffix" : "" }, { "dropping-particle" : "", "family" : "Vance", "given" : "J E", "non-dropping-particle" : "", "parse-names" : false, "suffix" : "" } ], "id" : "ITEM-1", "issued" : { "date-parts" : [ [ "2003" ] ] }, "number-of-pages" : "341-371", "publisher" : "Elsevier Science", "title" : "Biochemistry of lipids, lipoproteins and membranes Vol. 36 New comprehensive biochemistry", "type" : "book" }, "uris" : [ "http://www.mendeley.com/documents/?uuid=53b29375-25ee-4289-acbb-f0812e754b4a" ] } ], "mendeley" : { "formattedCitation" : "&lt;sup&gt;24&lt;/sup&gt;", "plainTextFormattedCitation" : "24", "previouslyFormattedCitation" : "&lt;sup&gt;24&lt;/sup&gt;" }, "properties" : { "noteIndex" : 0 }, "schema" : "https://github.com/citation-style-language/schema/raw/master/csl-citation.json" }</w:instrText>
      </w:r>
      <w:r w:rsidR="00753AC3">
        <w:rPr>
          <w:rFonts w:asciiTheme="majorHAnsi" w:hAnsiTheme="majorHAnsi"/>
        </w:rPr>
        <w:fldChar w:fldCharType="separate"/>
      </w:r>
      <w:r w:rsidR="009567BD" w:rsidRPr="009567BD">
        <w:rPr>
          <w:rFonts w:asciiTheme="majorHAnsi" w:hAnsiTheme="majorHAnsi"/>
          <w:noProof/>
          <w:vertAlign w:val="superscript"/>
        </w:rPr>
        <w:t>24</w:t>
      </w:r>
      <w:r w:rsidR="00753AC3">
        <w:rPr>
          <w:rFonts w:asciiTheme="majorHAnsi" w:hAnsiTheme="majorHAnsi"/>
        </w:rPr>
        <w:fldChar w:fldCharType="end"/>
      </w:r>
      <w:r w:rsidRPr="00E1112B">
        <w:rPr>
          <w:rFonts w:asciiTheme="majorHAnsi" w:hAnsiTheme="majorHAnsi"/>
        </w:rPr>
        <w:t>. Therefore</w:t>
      </w:r>
      <w:r w:rsidR="003E2C43" w:rsidRPr="00E1112B">
        <w:rPr>
          <w:rFonts w:asciiTheme="majorHAnsi" w:hAnsiTheme="majorHAnsi"/>
        </w:rPr>
        <w:t>,</w:t>
      </w:r>
      <w:r w:rsidRPr="00E1112B">
        <w:rPr>
          <w:rFonts w:asciiTheme="majorHAnsi" w:hAnsiTheme="majorHAnsi"/>
        </w:rPr>
        <w:t xml:space="preserve"> </w:t>
      </w:r>
      <w:r w:rsidRPr="008E6C57">
        <w:rPr>
          <w:rFonts w:asciiTheme="majorHAnsi" w:hAnsiTheme="majorHAnsi"/>
        </w:rPr>
        <w:t xml:space="preserve">membrane fluidity </w:t>
      </w:r>
      <w:r w:rsidR="00584206" w:rsidRPr="008E6C57">
        <w:rPr>
          <w:rFonts w:asciiTheme="majorHAnsi" w:hAnsiTheme="majorHAnsi"/>
        </w:rPr>
        <w:t xml:space="preserve">may have </w:t>
      </w:r>
      <w:r w:rsidR="00584206" w:rsidRPr="008E6C57">
        <w:rPr>
          <w:rFonts w:asciiTheme="majorHAnsi" w:hAnsiTheme="majorHAnsi"/>
        </w:rPr>
        <w:lastRenderedPageBreak/>
        <w:t>been</w:t>
      </w:r>
      <w:r w:rsidRPr="008E6C57">
        <w:rPr>
          <w:rFonts w:asciiTheme="majorHAnsi" w:hAnsiTheme="majorHAnsi"/>
        </w:rPr>
        <w:t xml:space="preserve"> maintained</w:t>
      </w:r>
      <w:r w:rsidR="00584206" w:rsidRPr="008E6C57">
        <w:rPr>
          <w:rFonts w:asciiTheme="majorHAnsi" w:hAnsiTheme="majorHAnsi"/>
        </w:rPr>
        <w:t xml:space="preserve"> (by 20:5n-3)</w:t>
      </w:r>
      <w:r w:rsidRPr="008E6C57">
        <w:rPr>
          <w:rFonts w:asciiTheme="majorHAnsi" w:hAnsiTheme="majorHAnsi"/>
        </w:rPr>
        <w:t xml:space="preserve"> while th</w:t>
      </w:r>
      <w:r w:rsidR="00BE3C29">
        <w:rPr>
          <w:rFonts w:asciiTheme="majorHAnsi" w:hAnsiTheme="majorHAnsi"/>
        </w:rPr>
        <w:t>e</w:t>
      </w:r>
      <w:r w:rsidRPr="008E6C57">
        <w:rPr>
          <w:rFonts w:asciiTheme="majorHAnsi" w:hAnsiTheme="majorHAnsi"/>
        </w:rPr>
        <w:t xml:space="preserve"> increase in </w:t>
      </w:r>
      <w:r w:rsidR="00C427FA" w:rsidRPr="008E6C57">
        <w:rPr>
          <w:rFonts w:asciiTheme="majorHAnsi" w:hAnsiTheme="majorHAnsi"/>
        </w:rPr>
        <w:t>UI</w:t>
      </w:r>
      <w:r w:rsidRPr="00E1112B">
        <w:rPr>
          <w:rFonts w:asciiTheme="majorHAnsi" w:hAnsiTheme="majorHAnsi"/>
        </w:rPr>
        <w:t xml:space="preserve"> </w:t>
      </w:r>
      <w:r w:rsidR="00584206" w:rsidRPr="00E1112B">
        <w:rPr>
          <w:rFonts w:asciiTheme="majorHAnsi" w:hAnsiTheme="majorHAnsi"/>
        </w:rPr>
        <w:t>was</w:t>
      </w:r>
      <w:r w:rsidR="00ED52E4">
        <w:rPr>
          <w:rFonts w:asciiTheme="majorHAnsi" w:hAnsiTheme="majorHAnsi"/>
        </w:rPr>
        <w:t xml:space="preserve"> primarily related to increases </w:t>
      </w:r>
      <w:r w:rsidR="001B79F8">
        <w:rPr>
          <w:rFonts w:asciiTheme="majorHAnsi" w:hAnsiTheme="majorHAnsi"/>
        </w:rPr>
        <w:t xml:space="preserve">in </w:t>
      </w:r>
      <w:r w:rsidR="00ED52E4" w:rsidRPr="00E1112B">
        <w:rPr>
          <w:rFonts w:asciiTheme="majorHAnsi" w:hAnsiTheme="majorHAnsi"/>
        </w:rPr>
        <w:t>20:4n-6</w:t>
      </w:r>
      <w:r w:rsidR="00ED52E4">
        <w:rPr>
          <w:rFonts w:asciiTheme="majorHAnsi" w:hAnsiTheme="majorHAnsi"/>
        </w:rPr>
        <w:t>,</w:t>
      </w:r>
      <w:r w:rsidR="00ED52E4" w:rsidRPr="00E1112B">
        <w:rPr>
          <w:rFonts w:asciiTheme="majorHAnsi" w:hAnsiTheme="majorHAnsi"/>
        </w:rPr>
        <w:t xml:space="preserve"> </w:t>
      </w:r>
      <w:r w:rsidRPr="00E1112B">
        <w:rPr>
          <w:rFonts w:asciiTheme="majorHAnsi" w:hAnsiTheme="majorHAnsi"/>
        </w:rPr>
        <w:t>indicat</w:t>
      </w:r>
      <w:r w:rsidR="00ED52E4">
        <w:rPr>
          <w:rFonts w:asciiTheme="majorHAnsi" w:hAnsiTheme="majorHAnsi"/>
        </w:rPr>
        <w:t>ing</w:t>
      </w:r>
      <w:r w:rsidRPr="00E1112B">
        <w:rPr>
          <w:rFonts w:asciiTheme="majorHAnsi" w:hAnsiTheme="majorHAnsi"/>
        </w:rPr>
        <w:t xml:space="preserve"> a stress response at 25°C.</w:t>
      </w:r>
      <w:r w:rsidR="009D7CE4" w:rsidRPr="00E1112B">
        <w:rPr>
          <w:rFonts w:asciiTheme="majorHAnsi" w:hAnsiTheme="majorHAnsi"/>
        </w:rPr>
        <w:t xml:space="preserve"> </w:t>
      </w:r>
    </w:p>
    <w:p w14:paraId="47D7A582" w14:textId="2F5D5E3E" w:rsidR="005A3291" w:rsidRDefault="005756CA" w:rsidP="001C1566">
      <w:pPr>
        <w:spacing w:line="480" w:lineRule="auto"/>
        <w:ind w:firstLine="720"/>
        <w:rPr>
          <w:rFonts w:asciiTheme="majorHAnsi" w:hAnsiTheme="majorHAnsi"/>
        </w:rPr>
      </w:pPr>
      <w:r w:rsidRPr="00E1112B">
        <w:rPr>
          <w:rFonts w:asciiTheme="majorHAnsi" w:hAnsiTheme="majorHAnsi"/>
        </w:rPr>
        <w:t>Global fatty acid profiling grouped 20:5n-3,</w:t>
      </w:r>
      <w:r w:rsidR="000D0C1A" w:rsidRPr="00E1112B">
        <w:rPr>
          <w:rFonts w:asciiTheme="majorHAnsi" w:hAnsiTheme="majorHAnsi"/>
        </w:rPr>
        <w:t xml:space="preserve"> </w:t>
      </w:r>
      <w:r w:rsidRPr="00E1112B">
        <w:rPr>
          <w:rFonts w:asciiTheme="majorHAnsi" w:hAnsiTheme="majorHAnsi"/>
        </w:rPr>
        <w:t>thought to be important in membrane dynamics and temperature acclimation</w:t>
      </w:r>
      <w:r w:rsidR="000D0C1A" w:rsidRPr="00E1112B">
        <w:rPr>
          <w:rFonts w:asciiTheme="majorHAnsi" w:hAnsiTheme="majorHAnsi"/>
        </w:rPr>
        <w:t>, with</w:t>
      </w:r>
      <w:r w:rsidRPr="00E1112B">
        <w:rPr>
          <w:rFonts w:asciiTheme="majorHAnsi" w:hAnsiTheme="majorHAnsi"/>
        </w:rPr>
        <w:t xml:space="preserve"> </w:t>
      </w:r>
      <w:r w:rsidR="00FA42FF" w:rsidRPr="00E1112B">
        <w:rPr>
          <w:rFonts w:asciiTheme="majorHAnsi" w:hAnsiTheme="majorHAnsi"/>
        </w:rPr>
        <w:t>DMA</w:t>
      </w:r>
      <w:r w:rsidR="004F78EB" w:rsidRPr="00E1112B">
        <w:rPr>
          <w:rFonts w:asciiTheme="majorHAnsi" w:hAnsiTheme="majorHAnsi"/>
        </w:rPr>
        <w:t>. The presence of DMA indicates the presence of</w:t>
      </w:r>
      <w:r w:rsidRPr="00E1112B">
        <w:rPr>
          <w:rFonts w:asciiTheme="majorHAnsi" w:hAnsiTheme="majorHAnsi"/>
        </w:rPr>
        <w:t xml:space="preserve"> </w:t>
      </w:r>
      <w:proofErr w:type="spellStart"/>
      <w:r w:rsidRPr="00E1112B">
        <w:rPr>
          <w:rFonts w:asciiTheme="majorHAnsi" w:hAnsiTheme="majorHAnsi"/>
        </w:rPr>
        <w:t>plasmalogens</w:t>
      </w:r>
      <w:proofErr w:type="spellEnd"/>
      <w:r w:rsidR="00ED6C9B" w:rsidRPr="00E1112B">
        <w:rPr>
          <w:rFonts w:asciiTheme="majorHAnsi" w:hAnsiTheme="majorHAnsi"/>
        </w:rPr>
        <w:t xml:space="preserve"> in polar lipids</w:t>
      </w:r>
      <w:r w:rsidRPr="00E1112B">
        <w:rPr>
          <w:rFonts w:asciiTheme="majorHAnsi" w:hAnsiTheme="majorHAnsi"/>
        </w:rPr>
        <w:t xml:space="preserve">. </w:t>
      </w:r>
      <w:r w:rsidR="007851A7" w:rsidRPr="00E1112B">
        <w:rPr>
          <w:rFonts w:asciiTheme="majorHAnsi" w:hAnsiTheme="majorHAnsi"/>
        </w:rPr>
        <w:t>In our study, t</w:t>
      </w:r>
      <w:r w:rsidR="00EB2CFB" w:rsidRPr="00E1112B">
        <w:rPr>
          <w:rFonts w:asciiTheme="majorHAnsi" w:hAnsiTheme="majorHAnsi"/>
        </w:rPr>
        <w:t xml:space="preserve">he level of </w:t>
      </w:r>
      <w:r w:rsidRPr="00E1112B">
        <w:rPr>
          <w:rFonts w:asciiTheme="majorHAnsi" w:hAnsiTheme="majorHAnsi"/>
        </w:rPr>
        <w:t>DMA</w:t>
      </w:r>
      <w:r w:rsidR="00ED6C9B" w:rsidRPr="00E1112B">
        <w:rPr>
          <w:rFonts w:asciiTheme="majorHAnsi" w:hAnsiTheme="majorHAnsi"/>
        </w:rPr>
        <w:t xml:space="preserve"> </w:t>
      </w:r>
      <w:r w:rsidR="00652CE4" w:rsidRPr="00E1112B">
        <w:rPr>
          <w:rFonts w:asciiTheme="majorHAnsi" w:hAnsiTheme="majorHAnsi"/>
        </w:rPr>
        <w:t xml:space="preserve">decreased markedly with temperature in </w:t>
      </w:r>
      <w:r w:rsidR="00652CE4" w:rsidRPr="00E1112B">
        <w:rPr>
          <w:rFonts w:asciiTheme="majorHAnsi" w:hAnsiTheme="majorHAnsi"/>
          <w:i/>
        </w:rPr>
        <w:t xml:space="preserve">S. </w:t>
      </w:r>
      <w:proofErr w:type="spellStart"/>
      <w:r w:rsidR="00652CE4" w:rsidRPr="00E1112B">
        <w:rPr>
          <w:rFonts w:asciiTheme="majorHAnsi" w:hAnsiTheme="majorHAnsi"/>
          <w:i/>
        </w:rPr>
        <w:t>alveolata</w:t>
      </w:r>
      <w:proofErr w:type="spellEnd"/>
      <w:r w:rsidR="0064786F">
        <w:rPr>
          <w:rFonts w:asciiTheme="majorHAnsi" w:hAnsiTheme="majorHAnsi"/>
        </w:rPr>
        <w:t>, as previously reported in mitochondria of</w:t>
      </w:r>
      <w:r w:rsidR="0064786F" w:rsidRPr="0064786F">
        <w:rPr>
          <w:rFonts w:asciiTheme="majorHAnsi" w:hAnsiTheme="majorHAnsi"/>
        </w:rPr>
        <w:t xml:space="preserve"> </w:t>
      </w:r>
      <w:r w:rsidR="0064786F">
        <w:rPr>
          <w:rFonts w:asciiTheme="majorHAnsi" w:hAnsiTheme="majorHAnsi"/>
        </w:rPr>
        <w:t xml:space="preserve">the clam </w:t>
      </w:r>
      <w:proofErr w:type="spellStart"/>
      <w:r w:rsidR="0064786F" w:rsidRPr="00FD437A">
        <w:rPr>
          <w:rFonts w:asciiTheme="majorHAnsi" w:hAnsiTheme="majorHAnsi"/>
          <w:i/>
        </w:rPr>
        <w:t>S</w:t>
      </w:r>
      <w:r w:rsidR="0064786F">
        <w:rPr>
          <w:rFonts w:asciiTheme="majorHAnsi" w:hAnsiTheme="majorHAnsi"/>
          <w:i/>
        </w:rPr>
        <w:t>pisula</w:t>
      </w:r>
      <w:proofErr w:type="spellEnd"/>
      <w:r w:rsidR="0064786F">
        <w:rPr>
          <w:rFonts w:asciiTheme="majorHAnsi" w:hAnsiTheme="majorHAnsi"/>
          <w:i/>
        </w:rPr>
        <w:t xml:space="preserve"> </w:t>
      </w:r>
      <w:proofErr w:type="spellStart"/>
      <w:r w:rsidR="0064786F" w:rsidRPr="00FD437A">
        <w:rPr>
          <w:rFonts w:asciiTheme="majorHAnsi" w:hAnsiTheme="majorHAnsi"/>
          <w:i/>
        </w:rPr>
        <w:t>solidissima</w:t>
      </w:r>
      <w:proofErr w:type="spellEnd"/>
      <w:r w:rsidR="0064786F">
        <w:rPr>
          <w:rFonts w:asciiTheme="majorHAnsi" w:hAnsiTheme="majorHAnsi"/>
        </w:rPr>
        <w:t xml:space="preserve"> </w:t>
      </w:r>
      <w:r w:rsidR="00266391" w:rsidRPr="00E1112B">
        <w:rPr>
          <w:rFonts w:asciiTheme="majorHAnsi" w:hAnsiTheme="majorHAnsi"/>
        </w:rPr>
        <w:t xml:space="preserve">when temperature increased from overwintering to </w:t>
      </w:r>
      <w:r w:rsidR="0064786F">
        <w:rPr>
          <w:rFonts w:asciiTheme="majorHAnsi" w:hAnsiTheme="majorHAnsi"/>
        </w:rPr>
        <w:t>summer</w:t>
      </w:r>
      <w:r w:rsidR="00A63F36">
        <w:rPr>
          <w:rFonts w:asciiTheme="majorHAnsi" w:hAnsiTheme="majorHAnsi"/>
        </w:rPr>
        <w:t xml:space="preserve"> </w:t>
      </w:r>
      <w:r w:rsidR="00A63F36">
        <w:rPr>
          <w:rFonts w:asciiTheme="majorHAnsi" w:hAnsiTheme="majorHAnsi"/>
        </w:rPr>
        <w:fldChar w:fldCharType="begin" w:fldLock="1"/>
      </w:r>
      <w:r w:rsidR="009567BD">
        <w:rPr>
          <w:rFonts w:asciiTheme="majorHAnsi" w:hAnsiTheme="majorHAnsi"/>
        </w:rPr>
        <w:instrText>ADDIN CSL_CITATION { "citationItems" : [ { "id" : "ITEM-1", "itemData" : { "DOI" : "10.1093/gerona/glu054", "ISSN" : "1758535X", "PMID" : "24780585", "abstract" : "The susceptibility of membrane lipids to peroxidation (peroxidation index [PI]) increases with the double bond content of fatty acids and is inversely correlated to longevity in mammals, birds, and bivalve molluscs. In molluscs, membrane polyunsaturated fatty acids content can be affected by temperature, nutrition, and the individual's age. In this study, we evaluated how these three parameters may alter correlations between PI and longevity. We determined the fatty acid and dimethyl acetal compositions of phospholipids from gill mitochondrial and nonmitochondrial preparations from the short-lived Spisula solidissima (maximum longevity = 37 years) and the long-lived Arctica islandica (maximum longevity = 507 years) exposed to diet abundance and temperature (season) treatments. We also evaluated the effect of individual age on PI in S. solidissima (from 6 to 23 years). The temperature increase from winter to summer (2 to 12\u00b0C) coincided with decreases in values of PI, proportions of eicosapentaenoic acid, and dimethyl acetals. Higher microalgae supplementation increased polyunsaturated fatty acids and PI and decreased dimethyl acetals; age did not affect the PI in S. solidissima. Our finding that the PI of A. islandica remained significantly lower than that of S. solidissima in corresponding fractions throughout treatments suggests that longevity-related differences in PI are resilient to environmental conditions.", "author" : [ { "dropping-particle" : "", "family" : "Munro", "given" : "Daniel", "non-dropping-particle" : "", "parse-names" : false, "suffix" : "" }, { "dropping-particle" : "", "family" : "Blier", "given" : "Pierre U.", "non-dropping-particle" : "", "parse-names" : false, "suffix" : "" } ], "container-title" : "Journals of Gerontology - Series A Biological Sciences and Medical Sciences", "id" : "ITEM-1", "issue" : "4", "issued" : { "date-parts" : [ [ "2015" ] ] }, "page" : "434-443", "title" : "Age, diet, and season do not affect longevity-related differences in peroxidation index between &lt;i&gt;Spisula solidissima&lt;/i&gt; and &lt;i&gt;Arctica islandica&lt;/i&gt;", "type" : "article-journal", "volume" : "70" }, "uris" : [ "http://www.mendeley.com/documents/?uuid=814a12a6-a60e-4d67-b149-32ae6e161d27" ] } ], "mendeley" : { "formattedCitation" : "&lt;sup&gt;35&lt;/sup&gt;", "plainTextFormattedCitation" : "35", "previouslyFormattedCitation" : "&lt;sup&gt;35&lt;/sup&gt;" }, "properties" : { "noteIndex" : 0 }, "schema" : "https://github.com/citation-style-language/schema/raw/master/csl-citation.json" }</w:instrText>
      </w:r>
      <w:r w:rsidR="00A63F36">
        <w:rPr>
          <w:rFonts w:asciiTheme="majorHAnsi" w:hAnsiTheme="majorHAnsi"/>
        </w:rPr>
        <w:fldChar w:fldCharType="separate"/>
      </w:r>
      <w:r w:rsidR="009567BD" w:rsidRPr="009567BD">
        <w:rPr>
          <w:rFonts w:asciiTheme="majorHAnsi" w:hAnsiTheme="majorHAnsi"/>
          <w:noProof/>
          <w:vertAlign w:val="superscript"/>
        </w:rPr>
        <w:t>35</w:t>
      </w:r>
      <w:r w:rsidR="00A63F36">
        <w:rPr>
          <w:rFonts w:asciiTheme="majorHAnsi" w:hAnsiTheme="majorHAnsi"/>
        </w:rPr>
        <w:fldChar w:fldCharType="end"/>
      </w:r>
      <w:r w:rsidR="0064786F">
        <w:rPr>
          <w:rFonts w:asciiTheme="majorHAnsi" w:hAnsiTheme="majorHAnsi"/>
        </w:rPr>
        <w:t>. However, t</w:t>
      </w:r>
      <w:r w:rsidR="00EB2CFB" w:rsidRPr="00E1112B">
        <w:rPr>
          <w:rFonts w:asciiTheme="majorHAnsi" w:hAnsiTheme="majorHAnsi"/>
        </w:rPr>
        <w:t>h</w:t>
      </w:r>
      <w:r w:rsidR="0064786F">
        <w:rPr>
          <w:rFonts w:asciiTheme="majorHAnsi" w:hAnsiTheme="majorHAnsi"/>
        </w:rPr>
        <w:t>ese</w:t>
      </w:r>
      <w:r w:rsidR="00EB2CFB" w:rsidRPr="00E1112B">
        <w:rPr>
          <w:rFonts w:asciiTheme="majorHAnsi" w:hAnsiTheme="majorHAnsi"/>
        </w:rPr>
        <w:t xml:space="preserve"> result</w:t>
      </w:r>
      <w:r w:rsidR="0064786F">
        <w:rPr>
          <w:rFonts w:asciiTheme="majorHAnsi" w:hAnsiTheme="majorHAnsi"/>
        </w:rPr>
        <w:t>s</w:t>
      </w:r>
      <w:r w:rsidR="00EB2CFB" w:rsidRPr="00E1112B">
        <w:rPr>
          <w:rFonts w:asciiTheme="majorHAnsi" w:hAnsiTheme="majorHAnsi"/>
        </w:rPr>
        <w:t xml:space="preserve"> disagree with</w:t>
      </w:r>
      <w:r w:rsidR="00297254" w:rsidRPr="00E1112B">
        <w:rPr>
          <w:rFonts w:asciiTheme="majorHAnsi" w:hAnsiTheme="majorHAnsi"/>
        </w:rPr>
        <w:t xml:space="preserve"> studies</w:t>
      </w:r>
      <w:r w:rsidR="007851A7" w:rsidRPr="00E1112B">
        <w:rPr>
          <w:rFonts w:asciiTheme="majorHAnsi" w:hAnsiTheme="majorHAnsi"/>
        </w:rPr>
        <w:t xml:space="preserve"> conducted on nervous </w:t>
      </w:r>
      <w:r w:rsidR="007E014D" w:rsidRPr="00E1112B">
        <w:rPr>
          <w:rFonts w:asciiTheme="majorHAnsi" w:hAnsiTheme="majorHAnsi"/>
        </w:rPr>
        <w:t>tissues and mitochondria of fishes</w:t>
      </w:r>
      <w:r w:rsidR="007851A7" w:rsidRPr="00E1112B">
        <w:rPr>
          <w:rFonts w:asciiTheme="majorHAnsi" w:hAnsiTheme="majorHAnsi"/>
        </w:rPr>
        <w:t xml:space="preserve"> where </w:t>
      </w:r>
      <w:proofErr w:type="spellStart"/>
      <w:r w:rsidR="007160D1" w:rsidRPr="00E1112B">
        <w:rPr>
          <w:rFonts w:asciiTheme="majorHAnsi" w:hAnsiTheme="majorHAnsi"/>
        </w:rPr>
        <w:t>p</w:t>
      </w:r>
      <w:r w:rsidR="00623618" w:rsidRPr="00E1112B">
        <w:rPr>
          <w:rFonts w:asciiTheme="majorHAnsi" w:hAnsiTheme="majorHAnsi"/>
        </w:rPr>
        <w:t>lasmalogens</w:t>
      </w:r>
      <w:proofErr w:type="spellEnd"/>
      <w:r w:rsidR="00623618" w:rsidRPr="00E1112B">
        <w:rPr>
          <w:rFonts w:asciiTheme="majorHAnsi" w:hAnsiTheme="majorHAnsi"/>
        </w:rPr>
        <w:t xml:space="preserve"> </w:t>
      </w:r>
      <w:r w:rsidR="00863122" w:rsidRPr="00E1112B">
        <w:rPr>
          <w:rFonts w:asciiTheme="majorHAnsi" w:hAnsiTheme="majorHAnsi"/>
        </w:rPr>
        <w:t>are</w:t>
      </w:r>
      <w:r w:rsidR="00DA7A14" w:rsidRPr="00E1112B">
        <w:rPr>
          <w:rFonts w:asciiTheme="majorHAnsi" w:hAnsiTheme="majorHAnsi"/>
        </w:rPr>
        <w:t xml:space="preserve"> </w:t>
      </w:r>
      <w:r w:rsidR="006450DE" w:rsidRPr="00E1112B">
        <w:rPr>
          <w:rFonts w:asciiTheme="majorHAnsi" w:hAnsiTheme="majorHAnsi"/>
        </w:rPr>
        <w:t xml:space="preserve">positively </w:t>
      </w:r>
      <w:r w:rsidR="007160D1" w:rsidRPr="00E1112B">
        <w:rPr>
          <w:rFonts w:asciiTheme="majorHAnsi" w:hAnsiTheme="majorHAnsi"/>
        </w:rPr>
        <w:t>correlated with temperature</w:t>
      </w:r>
      <w:r w:rsidR="008451D8">
        <w:rPr>
          <w:rFonts w:asciiTheme="majorHAnsi" w:hAnsiTheme="majorHAnsi"/>
        </w:rPr>
        <w:t xml:space="preserve"> </w:t>
      </w:r>
      <w:r w:rsidR="008451D8">
        <w:rPr>
          <w:rFonts w:asciiTheme="majorHAnsi" w:hAnsiTheme="majorHAnsi"/>
        </w:rPr>
        <w:fldChar w:fldCharType="begin" w:fldLock="1"/>
      </w:r>
      <w:r w:rsidR="009567BD">
        <w:rPr>
          <w:rFonts w:asciiTheme="majorHAnsi" w:hAnsiTheme="majorHAnsi"/>
        </w:rPr>
        <w:instrText>ADDIN CSL_CITATION { "citationItems" : [ { "id" : "ITEM-1", "itemData" : { "author" : [ { "dropping-particle" : "", "family" : "Wodtke", "given" : "E", "non-dropping-particle" : "", "parse-names" : false, "suffix" : "" } ], "container-title" : "Biochimica et Biophysica Acta - Biomembranes", "id" : "ITEM-1", "issued" : { "date-parts" : [ [ "1990" ] ] }, "page" : "167-227", "title" : "Temperature adaptation of biological membranes. The effects of acclimation temperature on the unsaturation of the main neutral and charged phospholipids in mitochondrial membranes of the carp (&lt;i&gt;Cyprinus carpio L.&lt;/i&gt;)", "type" : "article-journal", "volume" : "29" }, "uris" : [ "http://www.mendeley.com/documents/?uuid=7b5f6a99-e9a6-481e-9151-de88f07c04ca" ] }, { "id" : "ITEM-2", "itemData" : { "DOI" : "10.1242/jeb.02628", "ISBN" : "0022-0949", "ISSN" : "0022-0949", "PMID" : "17170158", "abstract" : "Changes in the properties of mitochondria from oxidative muscle of rainbow trout Oncorhynchus mykiss were examined during warm (5 degrees C to 15 degrees C) acclimation. Trout were studied shortly after the initial thermal change and after 8 weeks acclimation to 15 degrees C. To identify potential mechanisms by which oxidative capacities change, the modifications of phospholipid composition, membrane proteins and functional capacities of red muscle mitochondria were examined. Marked functional changes of isolated muscle mitochondria during warm acclimation of rainbow trout were reflected by a host of modifications in phospholipid composition, but by few shifts in protein components. Shortly after transfer of trout from 5 degrees C to 15 degrees C, the maximal oxidative capacity of mitochondria measured at 15 degrees C increased slightly, but rates at both assay temperatures (5 degrees C and 15 degrees C) decreased markedly after warm acclimation. The increase in capacity in short-term warm exposed trout was most pronounced when rates at 15 degrees C were expressed relative to cytochrome a and c(1) levels. Non-phosphorylating (State 4) rates of oxygen uptake increased with short-term warm exposure before returning to initial levels after warm acclimation. Cytochrome c oxidase (CCO) activity in the mitochondrial preparations decreased with warm acclimation. The thermal sensitivity of the ADP affinity was markedly modified during short-term warm exposure, when the ADP/O ratio increased, but warm acclimation returned these values to those observed initially. ADP affinity increased after warm acclimation. Changes in the mitochondrial content of cytochromes and adenine nucleotide translocase (ANT) could not explain these patterns. On the other hand, changes in the proportions of the lipid classes and in the acyl chain composition of certain phospholipid classes mirror the modifications in functional properties. Short-term exposure to 15 degrees C decreased the ratio of diacylphosphatidylethanolamine/diacylphosphatidylcholine (diacylPE/diacylPC), whereas warm acclimation led to restructuring of fatty acids (FA) and to increases of plasmalogen forms of PE and PC. Modification of overall membrane unsaturation did not appear to be the primary aim of restructuring membrane FA during warm acclimation, as total mitochondrial phospholipids and the major phospholipid classes only showed slight shifts of their acyl composition with warm acclimation. On the other hand, \u2026", "author" : [ { "dropping-particle" : "", "family" : "Kraffe", "given" : "Edouard", "non-dropping-particle" : "", "parse-names" : false, "suffix" : "" }, { "dropping-particle" : "", "family" : "Marty", "given" : "Yanic", "non-dropping-particle" : "", "parse-names" : false, "suffix" : "" }, { "dropping-particle" : "", "family" : "Guderley", "given" : "Helga", "non-dropping-particle" : "", "parse-names" : false, "suffix" : "" } ], "container-title" : "Journal of Experimental Biology", "id" : "ITEM-2", "issue" : "1", "issued" : { "date-parts" : [ [ "2007" ] ] }, "page" : "149-165", "title" : "Changes in mitochondrial oxidative capacities during thermal acclimation of rainbow trout &lt;i&gt;Oncorhynchus mykiss&lt;/i&gt;: roles of membrane proteins, phospholipids and their fatty acid compositions", "type" : "article-journal", "volume" : "210" }, "uris" : [ "http://www.mendeley.com/documents/?uuid=86ad45ca-f6cb-4b6d-92f8-645a1e55ce92" ] } ], "mendeley" : { "formattedCitation" : "&lt;sup&gt;36,37&lt;/sup&gt;", "plainTextFormattedCitation" : "36,37", "previouslyFormattedCitation" : "&lt;sup&gt;36,37&lt;/sup&gt;" }, "properties" : { "noteIndex" : 0 }, "schema" : "https://github.com/citation-style-language/schema/raw/master/csl-citation.json" }</w:instrText>
      </w:r>
      <w:r w:rsidR="008451D8">
        <w:rPr>
          <w:rFonts w:asciiTheme="majorHAnsi" w:hAnsiTheme="majorHAnsi"/>
        </w:rPr>
        <w:fldChar w:fldCharType="separate"/>
      </w:r>
      <w:r w:rsidR="009567BD" w:rsidRPr="009567BD">
        <w:rPr>
          <w:rFonts w:asciiTheme="majorHAnsi" w:hAnsiTheme="majorHAnsi"/>
          <w:noProof/>
          <w:vertAlign w:val="superscript"/>
        </w:rPr>
        <w:t>36,37</w:t>
      </w:r>
      <w:r w:rsidR="008451D8">
        <w:rPr>
          <w:rFonts w:asciiTheme="majorHAnsi" w:hAnsiTheme="majorHAnsi"/>
        </w:rPr>
        <w:fldChar w:fldCharType="end"/>
      </w:r>
      <w:r w:rsidR="007160D1" w:rsidRPr="00E1112B">
        <w:rPr>
          <w:rFonts w:asciiTheme="majorHAnsi" w:hAnsiTheme="majorHAnsi"/>
        </w:rPr>
        <w:t xml:space="preserve">. </w:t>
      </w:r>
      <w:r w:rsidR="007851A7" w:rsidRPr="00E1112B">
        <w:rPr>
          <w:rFonts w:asciiTheme="majorHAnsi" w:hAnsiTheme="majorHAnsi"/>
        </w:rPr>
        <w:t>Also</w:t>
      </w:r>
      <w:r w:rsidR="007160D1" w:rsidRPr="00E1112B">
        <w:rPr>
          <w:rFonts w:asciiTheme="majorHAnsi" w:hAnsiTheme="majorHAnsi"/>
        </w:rPr>
        <w:t xml:space="preserve">, </w:t>
      </w:r>
      <w:r w:rsidR="00D21F88" w:rsidRPr="00E1112B">
        <w:rPr>
          <w:rFonts w:asciiTheme="majorHAnsi" w:hAnsiTheme="majorHAnsi"/>
        </w:rPr>
        <w:t xml:space="preserve">the level of ethanolamine </w:t>
      </w:r>
      <w:proofErr w:type="spellStart"/>
      <w:r w:rsidR="00D21F88" w:rsidRPr="00E1112B">
        <w:rPr>
          <w:rFonts w:asciiTheme="majorHAnsi" w:hAnsiTheme="majorHAnsi"/>
        </w:rPr>
        <w:t>plasmalogens</w:t>
      </w:r>
      <w:proofErr w:type="spellEnd"/>
      <w:r w:rsidR="00D21F88" w:rsidRPr="00E1112B">
        <w:rPr>
          <w:rFonts w:asciiTheme="majorHAnsi" w:hAnsiTheme="majorHAnsi"/>
        </w:rPr>
        <w:t xml:space="preserve"> is </w:t>
      </w:r>
      <w:r w:rsidR="000D4D30" w:rsidRPr="00E1112B">
        <w:rPr>
          <w:rFonts w:asciiTheme="majorHAnsi" w:hAnsiTheme="majorHAnsi"/>
        </w:rPr>
        <w:t xml:space="preserve">20% </w:t>
      </w:r>
      <w:r w:rsidR="00D21F88" w:rsidRPr="00E1112B">
        <w:rPr>
          <w:rFonts w:asciiTheme="majorHAnsi" w:hAnsiTheme="majorHAnsi"/>
        </w:rPr>
        <w:t xml:space="preserve">higher in </w:t>
      </w:r>
      <w:r w:rsidR="00A1670D" w:rsidRPr="00E1112B">
        <w:rPr>
          <w:rFonts w:asciiTheme="majorHAnsi" w:hAnsiTheme="majorHAnsi"/>
        </w:rPr>
        <w:t xml:space="preserve">whole tissues of </w:t>
      </w:r>
      <w:r w:rsidR="00D21F88" w:rsidRPr="00E1112B">
        <w:rPr>
          <w:rFonts w:asciiTheme="majorHAnsi" w:hAnsiTheme="majorHAnsi"/>
        </w:rPr>
        <w:t xml:space="preserve">amphipods </w:t>
      </w:r>
      <w:proofErr w:type="spellStart"/>
      <w:r w:rsidR="000D4D30" w:rsidRPr="00E1112B">
        <w:rPr>
          <w:rFonts w:asciiTheme="majorHAnsi" w:hAnsiTheme="majorHAnsi"/>
          <w:i/>
        </w:rPr>
        <w:t>Gammarus</w:t>
      </w:r>
      <w:proofErr w:type="spellEnd"/>
      <w:r w:rsidR="000D4D30" w:rsidRPr="00E1112B">
        <w:rPr>
          <w:rFonts w:asciiTheme="majorHAnsi" w:hAnsiTheme="majorHAnsi"/>
          <w:i/>
        </w:rPr>
        <w:t xml:space="preserve"> </w:t>
      </w:r>
      <w:r w:rsidR="00A1670D" w:rsidRPr="00E1112B">
        <w:rPr>
          <w:rFonts w:asciiTheme="majorHAnsi" w:hAnsiTheme="majorHAnsi"/>
        </w:rPr>
        <w:t xml:space="preserve">spp. </w:t>
      </w:r>
      <w:r w:rsidR="00FD437A">
        <w:rPr>
          <w:rFonts w:asciiTheme="majorHAnsi" w:hAnsiTheme="majorHAnsi"/>
        </w:rPr>
        <w:t>acclimat</w:t>
      </w:r>
      <w:r w:rsidR="000D4D30" w:rsidRPr="00E1112B">
        <w:rPr>
          <w:rFonts w:asciiTheme="majorHAnsi" w:hAnsiTheme="majorHAnsi"/>
        </w:rPr>
        <w:t xml:space="preserve">ed </w:t>
      </w:r>
      <w:r w:rsidR="00D21F88" w:rsidRPr="00E1112B">
        <w:rPr>
          <w:rFonts w:asciiTheme="majorHAnsi" w:hAnsiTheme="majorHAnsi"/>
        </w:rPr>
        <w:t xml:space="preserve">at 15°C </w:t>
      </w:r>
      <w:r w:rsidR="000D4D30" w:rsidRPr="00E1112B">
        <w:rPr>
          <w:rFonts w:asciiTheme="majorHAnsi" w:hAnsiTheme="majorHAnsi"/>
        </w:rPr>
        <w:t>compared to</w:t>
      </w:r>
      <w:r w:rsidR="00D21F88" w:rsidRPr="00E1112B">
        <w:rPr>
          <w:rFonts w:asciiTheme="majorHAnsi" w:hAnsiTheme="majorHAnsi"/>
        </w:rPr>
        <w:t xml:space="preserve"> those at 8°C</w:t>
      </w:r>
      <w:r w:rsidR="00070577">
        <w:rPr>
          <w:rFonts w:asciiTheme="majorHAnsi" w:hAnsiTheme="majorHAnsi"/>
        </w:rPr>
        <w:t xml:space="preserve"> </w:t>
      </w:r>
      <w:r w:rsidR="00070577">
        <w:rPr>
          <w:rFonts w:asciiTheme="majorHAnsi" w:hAnsiTheme="majorHAnsi"/>
        </w:rPr>
        <w:fldChar w:fldCharType="begin" w:fldLock="1"/>
      </w:r>
      <w:r w:rsidR="00437950">
        <w:rPr>
          <w:rFonts w:asciiTheme="majorHAnsi" w:hAnsiTheme="majorHAnsi"/>
        </w:rPr>
        <w:instrText>ADDIN CSL_CITATION { "citationItems" : [ { "id" : "ITEM-1", "itemData" : { "DOI" : "10.1016/0306-4565(94)00058-Q", "ISSN" : "03064565", "author" : [ { "dropping-particle" : "", "family" : "Cuculescu", "given" : "Mirela", "non-dropping-particle" : "", "parse-names" : false, "suffix" : "" }, { "dropping-particle" : "", "family" : "Hyde", "given" : "David", "non-dropping-particle" : "", "parse-names" : false, "suffix" : "" }, { "dropping-particle" : "", "family" : "Bowler", "given" : "Ken", "non-dropping-particle" : "", "parse-names" : false, "suffix" : "" } ], "container-title" : "Journal of Thermal Biology", "id" : "ITEM-1", "issue" : "1-2", "issued" : { "date-parts" : [ [ "1995" ] ] }, "page" : "207-222", "title" : "Temperature acclimation of marine crabs: Changes in plasma membrane fluidity and lipid composition", "type" : "article-journal", "volume" : "20" }, "uris" : [ "http://www.mendeley.com/documents/?uuid=4a34237d-7bcf-4a32-bd1b-a40bde735050" ] } ], "mendeley" : { "formattedCitation" : "&lt;sup&gt;38&lt;/sup&gt;", "plainTextFormattedCitation" : "38", "previouslyFormattedCitation" : "&lt;sup&gt;38&lt;/sup&gt;" }, "properties" : { "noteIndex" : 0 }, "schema" : "https://github.com/citation-style-language/schema/raw/master/csl-citation.json" }</w:instrText>
      </w:r>
      <w:r w:rsidR="00070577">
        <w:rPr>
          <w:rFonts w:asciiTheme="majorHAnsi" w:hAnsiTheme="majorHAnsi"/>
        </w:rPr>
        <w:fldChar w:fldCharType="separate"/>
      </w:r>
      <w:r w:rsidR="009567BD" w:rsidRPr="009567BD">
        <w:rPr>
          <w:rFonts w:asciiTheme="majorHAnsi" w:hAnsiTheme="majorHAnsi"/>
          <w:noProof/>
          <w:vertAlign w:val="superscript"/>
        </w:rPr>
        <w:t>38</w:t>
      </w:r>
      <w:r w:rsidR="00070577">
        <w:rPr>
          <w:rFonts w:asciiTheme="majorHAnsi" w:hAnsiTheme="majorHAnsi"/>
        </w:rPr>
        <w:fldChar w:fldCharType="end"/>
      </w:r>
      <w:r w:rsidR="00EB2CFB" w:rsidRPr="00E1112B">
        <w:rPr>
          <w:rFonts w:asciiTheme="majorHAnsi" w:hAnsiTheme="majorHAnsi"/>
        </w:rPr>
        <w:t>.</w:t>
      </w:r>
      <w:r w:rsidR="00DC3789" w:rsidRPr="00E1112B">
        <w:rPr>
          <w:rFonts w:asciiTheme="majorHAnsi" w:hAnsiTheme="majorHAnsi"/>
        </w:rPr>
        <w:t xml:space="preserve"> </w:t>
      </w:r>
      <w:r w:rsidR="007851A7" w:rsidRPr="00E1112B">
        <w:rPr>
          <w:rFonts w:asciiTheme="majorHAnsi" w:hAnsiTheme="majorHAnsi"/>
        </w:rPr>
        <w:t xml:space="preserve">These studies are consistent with the idea that </w:t>
      </w:r>
      <w:proofErr w:type="spellStart"/>
      <w:r w:rsidR="007851A7" w:rsidRPr="00E1112B">
        <w:rPr>
          <w:rFonts w:asciiTheme="majorHAnsi" w:hAnsiTheme="majorHAnsi"/>
        </w:rPr>
        <w:t>p</w:t>
      </w:r>
      <w:r w:rsidR="000D4D30" w:rsidRPr="00E1112B">
        <w:rPr>
          <w:rFonts w:asciiTheme="majorHAnsi" w:hAnsiTheme="majorHAnsi"/>
        </w:rPr>
        <w:t>lasmalogens</w:t>
      </w:r>
      <w:proofErr w:type="spellEnd"/>
      <w:r w:rsidR="000D4D30" w:rsidRPr="00E1112B">
        <w:rPr>
          <w:rFonts w:asciiTheme="majorHAnsi" w:hAnsiTheme="majorHAnsi"/>
        </w:rPr>
        <w:t xml:space="preserve"> </w:t>
      </w:r>
      <w:r w:rsidR="004F78EB" w:rsidRPr="00E1112B">
        <w:rPr>
          <w:rFonts w:asciiTheme="majorHAnsi" w:hAnsiTheme="majorHAnsi"/>
        </w:rPr>
        <w:t>de</w:t>
      </w:r>
      <w:r w:rsidR="000D4D30" w:rsidRPr="00E1112B">
        <w:rPr>
          <w:rFonts w:asciiTheme="majorHAnsi" w:hAnsiTheme="majorHAnsi"/>
        </w:rPr>
        <w:t xml:space="preserve">crease membrane </w:t>
      </w:r>
      <w:r w:rsidR="004F78EB" w:rsidRPr="00E1112B">
        <w:rPr>
          <w:rFonts w:asciiTheme="majorHAnsi" w:hAnsiTheme="majorHAnsi"/>
        </w:rPr>
        <w:t>fluidity</w:t>
      </w:r>
      <w:r w:rsidR="000563FA">
        <w:rPr>
          <w:rFonts w:asciiTheme="majorHAnsi" w:hAnsiTheme="majorHAnsi"/>
        </w:rPr>
        <w:t xml:space="preserve"> </w:t>
      </w:r>
      <w:r w:rsidR="00A8108A">
        <w:rPr>
          <w:rFonts w:asciiTheme="majorHAnsi" w:hAnsiTheme="majorHAnsi"/>
        </w:rPr>
        <w:fldChar w:fldCharType="begin" w:fldLock="1"/>
      </w:r>
      <w:r w:rsidR="009567BD">
        <w:rPr>
          <w:rFonts w:asciiTheme="majorHAnsi" w:hAnsiTheme="majorHAnsi"/>
        </w:rPr>
        <w:instrText>ADDIN CSL_CITATION { "citationItems" : [ { "id" : "ITEM-1", "itemData" : { "author" : [ { "dropping-particle" : "", "family" : "Kaufman", "given" : "A E", "non-dropping-particle" : "", "parse-names" : false, "suffix" : "" }, { "dropping-particle" : "", "family" : "Goldfine", "given" : "H", "non-dropping-particle" : "", "parse-names" : false, "suffix" : "" }, { "dropping-particle" : "", "family" : "Narayan", "given" : "O", "non-dropping-particle" : "", "parse-names" : false, "suffix" : "" }, { "dropping-particle" : "", "family" : "Gruner", "given" : "S M", "non-dropping-particle" : "", "parse-names" : false, "suffix" : "" } ], "container-title" : "Chem. Phys. Lipids", "id" : "ITEM-1", "issued" : { "date-parts" : [ [ "1990" ] ] }, "page" : "41-48", "title" : "Physical studies on the membranes and lipids of plasmalogen-deficient &lt;i&gt;Megasphaera elsdenii&lt;/i&gt;", "type" : "article-journal", "volume" : "55" }, "uris" : [ "http://www.mendeley.com/documents/?uuid=e1206f47-83df-462a-83ee-174918111318" ] } ], "mendeley" : { "formattedCitation" : "&lt;sup&gt;39&lt;/sup&gt;", "plainTextFormattedCitation" : "39", "previouslyFormattedCitation" : "&lt;sup&gt;39&lt;/sup&gt;" }, "properties" : { "noteIndex" : 0 }, "schema" : "https://github.com/citation-style-language/schema/raw/master/csl-citation.json" }</w:instrText>
      </w:r>
      <w:r w:rsidR="00A8108A">
        <w:rPr>
          <w:rFonts w:asciiTheme="majorHAnsi" w:hAnsiTheme="majorHAnsi"/>
        </w:rPr>
        <w:fldChar w:fldCharType="separate"/>
      </w:r>
      <w:r w:rsidR="009567BD" w:rsidRPr="009567BD">
        <w:rPr>
          <w:rFonts w:asciiTheme="majorHAnsi" w:hAnsiTheme="majorHAnsi"/>
          <w:noProof/>
          <w:vertAlign w:val="superscript"/>
        </w:rPr>
        <w:t>39</w:t>
      </w:r>
      <w:r w:rsidR="00A8108A">
        <w:rPr>
          <w:rFonts w:asciiTheme="majorHAnsi" w:hAnsiTheme="majorHAnsi"/>
        </w:rPr>
        <w:fldChar w:fldCharType="end"/>
      </w:r>
      <w:r w:rsidR="007851A7" w:rsidRPr="00E1112B">
        <w:rPr>
          <w:rFonts w:asciiTheme="majorHAnsi" w:hAnsiTheme="majorHAnsi"/>
        </w:rPr>
        <w:t xml:space="preserve"> and therefore increase in warm-adapted organisms</w:t>
      </w:r>
      <w:r w:rsidR="000D4D30" w:rsidRPr="00E1112B">
        <w:rPr>
          <w:rFonts w:asciiTheme="majorHAnsi" w:hAnsiTheme="majorHAnsi"/>
        </w:rPr>
        <w:t>.</w:t>
      </w:r>
      <w:r w:rsidR="00DB1C25" w:rsidRPr="00E1112B">
        <w:rPr>
          <w:rFonts w:asciiTheme="majorHAnsi" w:hAnsiTheme="majorHAnsi"/>
        </w:rPr>
        <w:t xml:space="preserve"> </w:t>
      </w:r>
      <w:r w:rsidR="00316871">
        <w:rPr>
          <w:rFonts w:asciiTheme="majorHAnsi" w:hAnsiTheme="majorHAnsi"/>
        </w:rPr>
        <w:t>However,</w:t>
      </w:r>
      <w:r w:rsidR="00863122" w:rsidRPr="00E1112B">
        <w:rPr>
          <w:rFonts w:asciiTheme="majorHAnsi" w:hAnsiTheme="majorHAnsi"/>
        </w:rPr>
        <w:t xml:space="preserve"> </w:t>
      </w:r>
      <w:proofErr w:type="spellStart"/>
      <w:r w:rsidR="00863122" w:rsidRPr="00E1112B">
        <w:rPr>
          <w:rFonts w:asciiTheme="majorHAnsi" w:hAnsiTheme="majorHAnsi"/>
        </w:rPr>
        <w:t>plasmalogens</w:t>
      </w:r>
      <w:proofErr w:type="spellEnd"/>
      <w:r w:rsidR="00863122" w:rsidRPr="00E1112B">
        <w:rPr>
          <w:rFonts w:asciiTheme="majorHAnsi" w:hAnsiTheme="majorHAnsi"/>
        </w:rPr>
        <w:t xml:space="preserve"> form non-lamellar structure</w:t>
      </w:r>
      <w:r w:rsidR="00316871">
        <w:rPr>
          <w:rFonts w:asciiTheme="majorHAnsi" w:hAnsiTheme="majorHAnsi"/>
        </w:rPr>
        <w:t>s</w:t>
      </w:r>
      <w:r w:rsidR="00863122" w:rsidRPr="00E1112B">
        <w:rPr>
          <w:rFonts w:asciiTheme="majorHAnsi" w:hAnsiTheme="majorHAnsi"/>
        </w:rPr>
        <w:t xml:space="preserve"> at lower temperature</w:t>
      </w:r>
      <w:r w:rsidR="00316871">
        <w:rPr>
          <w:rFonts w:asciiTheme="majorHAnsi" w:hAnsiTheme="majorHAnsi"/>
        </w:rPr>
        <w:t>s</w:t>
      </w:r>
      <w:r w:rsidR="00863122" w:rsidRPr="00E1112B">
        <w:rPr>
          <w:rFonts w:asciiTheme="majorHAnsi" w:hAnsiTheme="majorHAnsi"/>
        </w:rPr>
        <w:t xml:space="preserve"> than their </w:t>
      </w:r>
      <w:proofErr w:type="spellStart"/>
      <w:r w:rsidR="00863122" w:rsidRPr="00E1112B">
        <w:rPr>
          <w:rFonts w:asciiTheme="majorHAnsi" w:hAnsiTheme="majorHAnsi"/>
        </w:rPr>
        <w:t>diacyl</w:t>
      </w:r>
      <w:proofErr w:type="spellEnd"/>
      <w:r w:rsidR="00863122" w:rsidRPr="00E1112B">
        <w:rPr>
          <w:rFonts w:asciiTheme="majorHAnsi" w:hAnsiTheme="majorHAnsi"/>
        </w:rPr>
        <w:t xml:space="preserve"> homologs</w:t>
      </w:r>
      <w:r w:rsidR="000563FA">
        <w:rPr>
          <w:rFonts w:asciiTheme="majorHAnsi" w:hAnsiTheme="majorHAnsi"/>
        </w:rPr>
        <w:t xml:space="preserve"> </w:t>
      </w:r>
      <w:r w:rsidR="006266E0">
        <w:rPr>
          <w:rFonts w:asciiTheme="majorHAnsi" w:hAnsiTheme="majorHAnsi"/>
        </w:rPr>
        <w:fldChar w:fldCharType="begin" w:fldLock="1"/>
      </w:r>
      <w:r w:rsidR="009567BD">
        <w:rPr>
          <w:rFonts w:asciiTheme="majorHAnsi" w:hAnsiTheme="majorHAnsi"/>
        </w:rPr>
        <w:instrText>ADDIN CSL_CITATION { "citationItems" : [ { "id" : "ITEM-1", "itemData" : { "DOI" : "10.1016/0009-3084(96)02580-7", "ISBN" : "0009-3084 (Print) 0009-3084 (Linking)", "ISSN" : "00093084", "PMID" : "8810047", "abstract" : "Plasmalogens are glycerophospholipids characterized by an alk-1'-enylether bond in position sn-1 and an acyl bond in position sn-2. These ubiquitous etherlipids exhibit a different molecular structure as compared to diacyl phospholipids. The most peculiar change is a perpendicular orientation of the sn-2 acyl chain at all segments to the membrane surface. This extended conformation results in an effectively longer aliphatic chain in plasmalogen than in the diacyl analog. Moreover, the lack of the carbonyl oxygen in position sn-1 affects the hydrophilicity of the headgroup and allows stronger intermolecular hydrogen-bonding between the headgroups of the lipid. These properties favour the formation of non-lamellar structures which are expressed in the high affinity of ethanolamine plasmalogen to adopt the inverse hexagonal phase. Such structures may be involved in membrane processes, either temporarily, like in membrane fusion or locally, e.g. to affect the activity of membrane-bound proteins. The predominant distribution of ethanolamine plasmalogens in some cellular membranes like nerve tissues or plasma membranes and their distinctly different properties in model membranes as compared to diacyl phospholipids impose the question, whether these differences are also manifested in the heterogeneous environment of biological membranes. The integration of biophysical studies and biochemical findings clearly indicated that the high propensity of ethanolamine plasmalogen to form non-lamellar structures is reflected in several physiological functions. So far it seems to be evident that ethanolamine plasmalogens play an important role in maintaining the balance between bilayer and non-lamellar phases which is crucial for proper cell function. Furthermore, they are the major phospholipid component of inverse hexagonal phase inclusions in native retina and are able to mediate membrane fusion as demonstrated between neurotransmitter vesicles and presynaptic membranes.", "author" : [ { "dropping-particle" : "", "family" : "Lohner", "given" : "Karl", "non-dropping-particle" : "", "parse-names" : false, "suffix" : "" } ], "container-title" : "Chemistry and Physics of Lipids", "id" : "ITEM-1", "issue" : "2", "issued" : { "date-parts" : [ [ "1996" ] ] }, "page" : "167-184", "title" : "Is the high propensity of ethanolamine plasmalogens to form non-lamellar lipid structures manifested in the properties of biomembranes?", "type" : "article-journal", "volume" : "81" }, "uris" : [ "http://www.mendeley.com/documents/?uuid=9365d939-accd-4d7b-bdf1-ffb8215990b3" ] } ], "mendeley" : { "formattedCitation" : "&lt;sup&gt;40&lt;/sup&gt;", "plainTextFormattedCitation" : "40", "previouslyFormattedCitation" : "&lt;sup&gt;40&lt;/sup&gt;" }, "properties" : { "noteIndex" : 0 }, "schema" : "https://github.com/citation-style-language/schema/raw/master/csl-citation.json" }</w:instrText>
      </w:r>
      <w:r w:rsidR="006266E0">
        <w:rPr>
          <w:rFonts w:asciiTheme="majorHAnsi" w:hAnsiTheme="majorHAnsi"/>
        </w:rPr>
        <w:fldChar w:fldCharType="separate"/>
      </w:r>
      <w:r w:rsidR="009567BD" w:rsidRPr="009567BD">
        <w:rPr>
          <w:rFonts w:asciiTheme="majorHAnsi" w:hAnsiTheme="majorHAnsi"/>
          <w:noProof/>
          <w:vertAlign w:val="superscript"/>
        </w:rPr>
        <w:t>40</w:t>
      </w:r>
      <w:r w:rsidR="006266E0">
        <w:rPr>
          <w:rFonts w:asciiTheme="majorHAnsi" w:hAnsiTheme="majorHAnsi"/>
        </w:rPr>
        <w:fldChar w:fldCharType="end"/>
      </w:r>
      <w:r w:rsidR="00316871">
        <w:rPr>
          <w:rFonts w:asciiTheme="majorHAnsi" w:hAnsiTheme="majorHAnsi"/>
        </w:rPr>
        <w:t>. Therefore, their reduced levels</w:t>
      </w:r>
      <w:r w:rsidR="00863122" w:rsidRPr="00E1112B">
        <w:rPr>
          <w:rFonts w:asciiTheme="majorHAnsi" w:hAnsiTheme="majorHAnsi"/>
        </w:rPr>
        <w:t xml:space="preserve"> may prevent phase transition in membranes of </w:t>
      </w:r>
      <w:r w:rsidR="00863122" w:rsidRPr="00E1112B">
        <w:rPr>
          <w:rFonts w:asciiTheme="majorHAnsi" w:hAnsiTheme="majorHAnsi"/>
          <w:i/>
        </w:rPr>
        <w:t xml:space="preserve">S. </w:t>
      </w:r>
      <w:proofErr w:type="spellStart"/>
      <w:r w:rsidR="00863122" w:rsidRPr="00E1112B">
        <w:rPr>
          <w:rFonts w:asciiTheme="majorHAnsi" w:hAnsiTheme="majorHAnsi"/>
          <w:i/>
        </w:rPr>
        <w:t>alveolata</w:t>
      </w:r>
      <w:proofErr w:type="spellEnd"/>
      <w:r w:rsidR="00863122" w:rsidRPr="00E1112B">
        <w:rPr>
          <w:rFonts w:asciiTheme="majorHAnsi" w:hAnsiTheme="majorHAnsi"/>
        </w:rPr>
        <w:t xml:space="preserve"> </w:t>
      </w:r>
      <w:r w:rsidR="00316871">
        <w:rPr>
          <w:rFonts w:asciiTheme="majorHAnsi" w:hAnsiTheme="majorHAnsi"/>
        </w:rPr>
        <w:t>and thus</w:t>
      </w:r>
      <w:r w:rsidR="00DF1F4F" w:rsidRPr="00E1112B">
        <w:rPr>
          <w:rFonts w:asciiTheme="majorHAnsi" w:hAnsiTheme="majorHAnsi"/>
        </w:rPr>
        <w:t xml:space="preserve"> maintain </w:t>
      </w:r>
      <w:r w:rsidR="0034139E">
        <w:rPr>
          <w:rFonts w:asciiTheme="majorHAnsi" w:hAnsiTheme="majorHAnsi"/>
        </w:rPr>
        <w:t>a</w:t>
      </w:r>
      <w:r w:rsidR="00DF1F4F" w:rsidRPr="00E1112B">
        <w:rPr>
          <w:rFonts w:asciiTheme="majorHAnsi" w:hAnsiTheme="majorHAnsi"/>
        </w:rPr>
        <w:t xml:space="preserve"> bi-lamellar structure</w:t>
      </w:r>
      <w:r w:rsidR="00907CB2" w:rsidRPr="00E1112B">
        <w:rPr>
          <w:rFonts w:asciiTheme="majorHAnsi" w:hAnsiTheme="majorHAnsi"/>
        </w:rPr>
        <w:t xml:space="preserve">. </w:t>
      </w:r>
      <w:r w:rsidR="00637438" w:rsidRPr="00E1112B">
        <w:rPr>
          <w:rFonts w:asciiTheme="majorHAnsi" w:hAnsiTheme="majorHAnsi"/>
        </w:rPr>
        <w:t xml:space="preserve">To our knowledge, </w:t>
      </w:r>
      <w:r w:rsidR="000D06AD" w:rsidRPr="00FD437A">
        <w:rPr>
          <w:rFonts w:asciiTheme="majorHAnsi" w:hAnsiTheme="majorHAnsi"/>
          <w:i/>
        </w:rPr>
        <w:t xml:space="preserve">S. </w:t>
      </w:r>
      <w:proofErr w:type="spellStart"/>
      <w:r w:rsidR="000D06AD" w:rsidRPr="00FD437A">
        <w:rPr>
          <w:rFonts w:asciiTheme="majorHAnsi" w:hAnsiTheme="majorHAnsi"/>
          <w:i/>
        </w:rPr>
        <w:t>alveolata</w:t>
      </w:r>
      <w:proofErr w:type="spellEnd"/>
      <w:r w:rsidR="000D06AD">
        <w:rPr>
          <w:rFonts w:asciiTheme="majorHAnsi" w:hAnsiTheme="majorHAnsi"/>
        </w:rPr>
        <w:t xml:space="preserve"> is one of the only </w:t>
      </w:r>
      <w:r w:rsidR="00637438" w:rsidRPr="00E1112B">
        <w:rPr>
          <w:rFonts w:asciiTheme="majorHAnsi" w:hAnsiTheme="majorHAnsi"/>
        </w:rPr>
        <w:t>example</w:t>
      </w:r>
      <w:r w:rsidR="00FD437A">
        <w:rPr>
          <w:rFonts w:asciiTheme="majorHAnsi" w:hAnsiTheme="majorHAnsi"/>
        </w:rPr>
        <w:t>s</w:t>
      </w:r>
      <w:r w:rsidR="00637438" w:rsidRPr="00E1112B">
        <w:rPr>
          <w:rFonts w:asciiTheme="majorHAnsi" w:hAnsiTheme="majorHAnsi"/>
        </w:rPr>
        <w:t xml:space="preserve"> of</w:t>
      </w:r>
      <w:r w:rsidR="00CE0714" w:rsidRPr="00E1112B">
        <w:rPr>
          <w:rFonts w:asciiTheme="majorHAnsi" w:hAnsiTheme="majorHAnsi"/>
        </w:rPr>
        <w:t xml:space="preserve"> a </w:t>
      </w:r>
      <w:r w:rsidR="00637438" w:rsidRPr="00E1112B">
        <w:rPr>
          <w:rFonts w:asciiTheme="majorHAnsi" w:hAnsiTheme="majorHAnsi"/>
        </w:rPr>
        <w:t xml:space="preserve">marine organism where DMA decreases </w:t>
      </w:r>
      <w:r w:rsidR="009A2054">
        <w:rPr>
          <w:rFonts w:asciiTheme="majorHAnsi" w:hAnsiTheme="majorHAnsi"/>
        </w:rPr>
        <w:t xml:space="preserve">markedly </w:t>
      </w:r>
      <w:r w:rsidR="00637438" w:rsidRPr="00E1112B">
        <w:rPr>
          <w:rFonts w:asciiTheme="majorHAnsi" w:hAnsiTheme="majorHAnsi"/>
        </w:rPr>
        <w:t xml:space="preserve">with temperature resulting </w:t>
      </w:r>
      <w:r w:rsidR="0066251F" w:rsidRPr="00E1112B">
        <w:rPr>
          <w:rFonts w:asciiTheme="majorHAnsi" w:hAnsiTheme="majorHAnsi"/>
        </w:rPr>
        <w:t>in unusually</w:t>
      </w:r>
      <w:r w:rsidR="00E945FE" w:rsidRPr="00E1112B">
        <w:rPr>
          <w:rFonts w:asciiTheme="majorHAnsi" w:hAnsiTheme="majorHAnsi"/>
        </w:rPr>
        <w:t xml:space="preserve"> low level</w:t>
      </w:r>
      <w:r w:rsidR="00863122" w:rsidRPr="00E1112B">
        <w:rPr>
          <w:rFonts w:asciiTheme="majorHAnsi" w:hAnsiTheme="majorHAnsi"/>
        </w:rPr>
        <w:t>s</w:t>
      </w:r>
      <w:r w:rsidR="00E945FE" w:rsidRPr="00E1112B">
        <w:rPr>
          <w:rFonts w:asciiTheme="majorHAnsi" w:hAnsiTheme="majorHAnsi"/>
        </w:rPr>
        <w:t xml:space="preserve"> of </w:t>
      </w:r>
      <w:proofErr w:type="spellStart"/>
      <w:r w:rsidR="00E945FE" w:rsidRPr="00E1112B">
        <w:rPr>
          <w:rFonts w:asciiTheme="majorHAnsi" w:hAnsiTheme="majorHAnsi"/>
        </w:rPr>
        <w:t>plasmalogens</w:t>
      </w:r>
      <w:proofErr w:type="spellEnd"/>
      <w:r w:rsidR="00B031C5">
        <w:rPr>
          <w:rFonts w:asciiTheme="majorHAnsi" w:hAnsiTheme="majorHAnsi"/>
        </w:rPr>
        <w:t xml:space="preserve"> </w:t>
      </w:r>
      <w:r w:rsidR="00B031C5">
        <w:rPr>
          <w:rFonts w:asciiTheme="majorHAnsi" w:hAnsiTheme="majorHAnsi"/>
        </w:rPr>
        <w:fldChar w:fldCharType="begin" w:fldLock="1"/>
      </w:r>
      <w:r w:rsidR="009567BD">
        <w:rPr>
          <w:rFonts w:asciiTheme="majorHAnsi" w:hAnsiTheme="majorHAnsi"/>
        </w:rPr>
        <w:instrText>ADDIN CSL_CITATION { "citationItems" : [ { "id" : "ITEM-1", "itemData" : { "DOI" : "10.1242/jeb.02628", "ISBN" : "0022-0949", "ISSN" : "0022-0949", "PMID" : "17170158", "abstract" : "Changes in the properties of mitochondria from oxidative muscle of rainbow trout Oncorhynchus mykiss were examined during warm (5 degrees C to 15 degrees C) acclimation. Trout were studied shortly after the initial thermal change and after 8 weeks acclimation to 15 degrees C. To identify potential mechanisms by which oxidative capacities change, the modifications of phospholipid composition, membrane proteins and functional capacities of red muscle mitochondria were examined. Marked functional changes of isolated muscle mitochondria during warm acclimation of rainbow trout were reflected by a host of modifications in phospholipid composition, but by few shifts in protein components. Shortly after transfer of trout from 5 degrees C to 15 degrees C, the maximal oxidative capacity of mitochondria measured at 15 degrees C increased slightly, but rates at both assay temperatures (5 degrees C and 15 degrees C) decreased markedly after warm acclimation. The increase in capacity in short-term warm exposed trout was most pronounced when rates at 15 degrees C were expressed relative to cytochrome a and c(1) levels. Non-phosphorylating (State 4) rates of oxygen uptake increased with short-term warm exposure before returning to initial levels after warm acclimation. Cytochrome c oxidase (CCO) activity in the mitochondrial preparations decreased with warm acclimation. The thermal sensitivity of the ADP affinity was markedly modified during short-term warm exposure, when the ADP/O ratio increased, but warm acclimation returned these values to those observed initially. ADP affinity increased after warm acclimation. Changes in the mitochondrial content of cytochromes and adenine nucleotide translocase (ANT) could not explain these patterns. On the other hand, changes in the proportions of the lipid classes and in the acyl chain composition of certain phospholipid classes mirror the modifications in functional properties. Short-term exposure to 15 degrees C decreased the ratio of diacylphosphatidylethanolamine/diacylphosphatidylcholine (diacylPE/diacylPC), whereas warm acclimation led to restructuring of fatty acids (FA) and to increases of plasmalogen forms of PE and PC. Modification of overall membrane unsaturation did not appear to be the primary aim of restructuring membrane FA during warm acclimation, as total mitochondrial phospholipids and the major phospholipid classes only showed slight shifts of their acyl composition with warm acclimation. On the other hand, \u2026", "author" : [ { "dropping-particle" : "", "family" : "Kraffe", "given" : "Edouard", "non-dropping-particle" : "", "parse-names" : false, "suffix" : "" }, { "dropping-particle" : "", "family" : "Marty", "given" : "Yanic", "non-dropping-particle" : "", "parse-names" : false, "suffix" : "" }, { "dropping-particle" : "", "family" : "Guderley", "given" : "Helga", "non-dropping-particle" : "", "parse-names" : false, "suffix" : "" } ], "container-title" : "Journal of Experimental Biology", "id" : "ITEM-1", "issue" : "1", "issued" : { "date-parts" : [ [ "2007" ] ] }, "page" : "149-165", "title" : "Changes in mitochondrial oxidative capacities during thermal acclimation of rainbow trout &lt;i&gt;Oncorhynchus mykiss&lt;/i&gt;: roles of membrane proteins, phospholipids and their fatty acid compositions", "type" : "article-journal", "volume" : "210" }, "uris" : [ "http://www.mendeley.com/documents/?uuid=86ad45ca-f6cb-4b6d-92f8-645a1e55ce92" ] } ], "mendeley" : { "formattedCitation" : "&lt;sup&gt;37&lt;/sup&gt;", "plainTextFormattedCitation" : "37", "previouslyFormattedCitation" : "&lt;sup&gt;37&lt;/sup&gt;" }, "properties" : { "noteIndex" : 0 }, "schema" : "https://github.com/citation-style-language/schema/raw/master/csl-citation.json" }</w:instrText>
      </w:r>
      <w:r w:rsidR="00B031C5">
        <w:rPr>
          <w:rFonts w:asciiTheme="majorHAnsi" w:hAnsiTheme="majorHAnsi"/>
        </w:rPr>
        <w:fldChar w:fldCharType="separate"/>
      </w:r>
      <w:r w:rsidR="009567BD" w:rsidRPr="009567BD">
        <w:rPr>
          <w:rFonts w:asciiTheme="majorHAnsi" w:hAnsiTheme="majorHAnsi"/>
          <w:noProof/>
          <w:vertAlign w:val="superscript"/>
        </w:rPr>
        <w:t>37</w:t>
      </w:r>
      <w:r w:rsidR="00B031C5">
        <w:rPr>
          <w:rFonts w:asciiTheme="majorHAnsi" w:hAnsiTheme="majorHAnsi"/>
        </w:rPr>
        <w:fldChar w:fldCharType="end"/>
      </w:r>
      <w:r w:rsidR="00637438" w:rsidRPr="00E1112B">
        <w:rPr>
          <w:rFonts w:asciiTheme="majorHAnsi" w:hAnsiTheme="majorHAnsi"/>
        </w:rPr>
        <w:t>.</w:t>
      </w:r>
    </w:p>
    <w:p w14:paraId="36F54C49" w14:textId="77777777" w:rsidR="00A139A5" w:rsidRPr="00E1112B" w:rsidRDefault="005A3291" w:rsidP="001C1566">
      <w:pPr>
        <w:spacing w:line="480" w:lineRule="auto"/>
        <w:rPr>
          <w:rFonts w:asciiTheme="majorHAnsi" w:hAnsiTheme="majorHAnsi"/>
        </w:rPr>
      </w:pPr>
      <w:r w:rsidRPr="00E1112B">
        <w:rPr>
          <w:rFonts w:asciiTheme="majorHAnsi" w:hAnsiTheme="majorHAnsi"/>
        </w:rPr>
        <w:tab/>
      </w:r>
      <w:r w:rsidR="00F57732" w:rsidRPr="00E1112B">
        <w:rPr>
          <w:rFonts w:asciiTheme="majorHAnsi" w:hAnsiTheme="majorHAnsi"/>
        </w:rPr>
        <w:t>T</w:t>
      </w:r>
      <w:r w:rsidR="0003755D" w:rsidRPr="00E1112B">
        <w:rPr>
          <w:rFonts w:asciiTheme="majorHAnsi" w:hAnsiTheme="majorHAnsi"/>
        </w:rPr>
        <w:t xml:space="preserve">he </w:t>
      </w:r>
      <w:r w:rsidR="00F05200" w:rsidRPr="00E1112B">
        <w:rPr>
          <w:rFonts w:asciiTheme="majorHAnsi" w:hAnsiTheme="majorHAnsi"/>
        </w:rPr>
        <w:t>level</w:t>
      </w:r>
      <w:r w:rsidR="0003755D" w:rsidRPr="00E1112B">
        <w:rPr>
          <w:rFonts w:asciiTheme="majorHAnsi" w:hAnsiTheme="majorHAnsi"/>
        </w:rPr>
        <w:t xml:space="preserve"> </w:t>
      </w:r>
      <w:r w:rsidR="00F05200" w:rsidRPr="00E1112B">
        <w:rPr>
          <w:rFonts w:asciiTheme="majorHAnsi" w:hAnsiTheme="majorHAnsi"/>
        </w:rPr>
        <w:t xml:space="preserve">of </w:t>
      </w:r>
      <w:r w:rsidR="00247B25" w:rsidRPr="00E1112B">
        <w:rPr>
          <w:rFonts w:asciiTheme="majorHAnsi" w:hAnsiTheme="majorHAnsi"/>
        </w:rPr>
        <w:t>20:4n-6</w:t>
      </w:r>
      <w:r w:rsidR="00C261D1" w:rsidRPr="00E1112B">
        <w:rPr>
          <w:rFonts w:asciiTheme="majorHAnsi" w:hAnsiTheme="majorHAnsi"/>
        </w:rPr>
        <w:t xml:space="preserve"> </w:t>
      </w:r>
      <w:r w:rsidR="0066251F" w:rsidRPr="00E1112B">
        <w:rPr>
          <w:rFonts w:asciiTheme="majorHAnsi" w:hAnsiTheme="majorHAnsi"/>
        </w:rPr>
        <w:t xml:space="preserve">slightly </w:t>
      </w:r>
      <w:r w:rsidR="0003755D" w:rsidRPr="00E1112B">
        <w:rPr>
          <w:rFonts w:asciiTheme="majorHAnsi" w:hAnsiTheme="majorHAnsi"/>
        </w:rPr>
        <w:t xml:space="preserve">increased </w:t>
      </w:r>
      <w:r w:rsidR="0066251F" w:rsidRPr="00E1112B">
        <w:rPr>
          <w:rFonts w:asciiTheme="majorHAnsi" w:hAnsiTheme="majorHAnsi"/>
        </w:rPr>
        <w:t>with</w:t>
      </w:r>
      <w:r w:rsidR="00F05200" w:rsidRPr="00E1112B">
        <w:rPr>
          <w:rFonts w:asciiTheme="majorHAnsi" w:hAnsiTheme="majorHAnsi"/>
        </w:rPr>
        <w:t xml:space="preserve"> temperature </w:t>
      </w:r>
      <w:r w:rsidR="0066251F" w:rsidRPr="00E1112B">
        <w:rPr>
          <w:rFonts w:asciiTheme="majorHAnsi" w:hAnsiTheme="majorHAnsi"/>
        </w:rPr>
        <w:t xml:space="preserve">between 15°C and 25°C followed by marked increase </w:t>
      </w:r>
      <w:r w:rsidR="00F05200" w:rsidRPr="00E1112B">
        <w:rPr>
          <w:rFonts w:asciiTheme="majorHAnsi" w:hAnsiTheme="majorHAnsi"/>
        </w:rPr>
        <w:t>durin</w:t>
      </w:r>
      <w:r w:rsidR="0066251F" w:rsidRPr="00E1112B">
        <w:rPr>
          <w:rFonts w:asciiTheme="majorHAnsi" w:hAnsiTheme="majorHAnsi"/>
        </w:rPr>
        <w:t>g long term acclimation at 25°C,</w:t>
      </w:r>
      <w:r w:rsidR="00F05200" w:rsidRPr="00E1112B">
        <w:rPr>
          <w:rFonts w:asciiTheme="majorHAnsi" w:hAnsiTheme="majorHAnsi"/>
        </w:rPr>
        <w:t xml:space="preserve"> </w:t>
      </w:r>
      <w:r w:rsidR="0066251F" w:rsidRPr="00E1112B">
        <w:rPr>
          <w:rFonts w:asciiTheme="majorHAnsi" w:hAnsiTheme="majorHAnsi"/>
        </w:rPr>
        <w:t>in agreement with patterns observed in bivalves</w:t>
      </w:r>
      <w:r w:rsidR="00946D0B">
        <w:rPr>
          <w:rFonts w:asciiTheme="majorHAnsi" w:hAnsiTheme="majorHAnsi"/>
        </w:rPr>
        <w:t xml:space="preserve"> </w:t>
      </w:r>
      <w:r w:rsidR="00946D0B">
        <w:rPr>
          <w:rFonts w:asciiTheme="majorHAnsi" w:hAnsiTheme="majorHAnsi"/>
        </w:rPr>
        <w:fldChar w:fldCharType="begin" w:fldLock="1"/>
      </w:r>
      <w:r w:rsidR="007C7EA7">
        <w:rPr>
          <w:rFonts w:asciiTheme="majorHAnsi" w:hAnsiTheme="majorHAnsi"/>
        </w:rPr>
        <w:instrText>ADDIN CSL_CITATION { "citationItems" : [ { "id" : "ITEM-1", "itemData" : { "DOI" : "10.1242/jeb.006007", "ISBN" : "0022-0949 (Print)\\n0022-0949 (Linking)", "ISSN" : "0022-0949", "PMID" : "17704075", "abstract" : "We compared lipid dynamics and the physiological responses of blue mussels Mytilus edulis, a cold-adapted species, and oysters Crassostrea virginica, a warmer-water species, during simulated overwintering and passage to spring conditions. To simulate overwintering, animals were held at 0 degrees C, 4 degrees C and 9 degrees C for 3 months and then gradually brought to and maintained at 20 degrees C for 5 weeks to simulate spring-summer conditions. Changes in lipid class and fatty acid composition were related to clearance rate and oxygen consumption. We found major differences between species in triglyceride (TAG) metabolism during overwintering. Mussels used digestive gland TAG stores for energy metabolism or reproductive processes during the winter, whereas oysters did not accumulate large TAG stores prior to overwintering. Mussel TAG contained high levels of 20:5n-3 compared to levels in oysters and in the diet. This may help to counteract the effect of low temperature by reducing the melting point of TAG and thus increasing the availability of storage fats at low temperature. Mussels seemed better able to mobilise 20:5n-3 and 18:4n-3 than other fatty acids. We also found that both bivalves underwent a major remodelling of membrane phospholipids. The unsaturation index decreased in the gills and digestive glands of both species during the early stages of warming, principally due to decreases in 22:6n-3 and 20:5n-3. In digestive glands, the unsaturation index did not increase with decreasing temperature beyond a threshold attained at 9 degrees C whereas a perfect negative relationship was observed in gills, as predicted by homeoviscous adaptation. The presence of digestive enzymes and acids in the digestive gland microenvironment may lead to specific requirements for membrane stability. That oysters had lower metabolic rates than mussels coincides with a lower unsaturation index of their lipids, as predicted by Hulbert's theory of membranes as metabolic pacemakers. Both species showed increased 20:4n-6 levels in their tissues as temperature rose, suggesting an increasing availability of this fatty acid for eicosanoid biosynthesis during stress responses. The contrast between the species in TAG dynamics and the similarity of their phospholipid remodelling emphasises the essential functional role of membrane phospholipid structure and the contrasting use of TAG by oysters and mussels during overwintering.", "author" : [ { "dropping-particle" : "", "family" : "Pernet", "given" : "Fabrice", "non-dropping-particle" : "", "parse-names" : false, "suffix" : "" }, { "dropping-particle" : "", "family" : "Tremblay", "given" : "R\u00e9jean", "non-dropping-particle" : "", "parse-names" : false, "suffix" : "" }, { "dropping-particle" : "", "family" : "Comeau", "given" : "Luc", "non-dropping-particle" : "", "parse-names" : false, "suffix" : "" }, { "dropping-particle" : "", "family" : "Guderley", "given" : "Helga", "non-dropping-particle" : "", "parse-names" : false, "suffix" : "" } ], "container-title" : "The Journal of experimental biology", "id" : "ITEM-1", "issue" : "17", "issued" : { "date-parts" : [ [ "2007" ] ] }, "page" : "2999-3014", "title" : "Temperature adaptation in two bivalve species from different thermal habitats: Energetics and remodelling of membrane lipids.", "type" : "article-journal", "volume" : "210" }, "uris" : [ "http://www.mendeley.com/documents/?uuid=587fdf71-8051-41eb-8f08-1363bf3f044e" ] } ], "mendeley" : { "formattedCitation" : "&lt;sup&gt;16&lt;/sup&gt;", "plainTextFormattedCitation" : "16", "previouslyFormattedCitation" : "&lt;sup&gt;16&lt;/sup&gt;" }, "properties" : { "noteIndex" : 0 }, "schema" : "https://github.com/citation-style-language/schema/raw/master/csl-citation.json" }</w:instrText>
      </w:r>
      <w:r w:rsidR="00946D0B">
        <w:rPr>
          <w:rFonts w:asciiTheme="majorHAnsi" w:hAnsiTheme="majorHAnsi"/>
        </w:rPr>
        <w:fldChar w:fldCharType="separate"/>
      </w:r>
      <w:r w:rsidR="000C1DC4" w:rsidRPr="000C1DC4">
        <w:rPr>
          <w:rFonts w:asciiTheme="majorHAnsi" w:hAnsiTheme="majorHAnsi"/>
          <w:noProof/>
          <w:vertAlign w:val="superscript"/>
        </w:rPr>
        <w:t>16</w:t>
      </w:r>
      <w:r w:rsidR="00946D0B">
        <w:rPr>
          <w:rFonts w:asciiTheme="majorHAnsi" w:hAnsiTheme="majorHAnsi"/>
        </w:rPr>
        <w:fldChar w:fldCharType="end"/>
      </w:r>
      <w:r w:rsidR="0066251F" w:rsidRPr="00E1112B">
        <w:rPr>
          <w:rFonts w:asciiTheme="majorHAnsi" w:hAnsiTheme="majorHAnsi"/>
        </w:rPr>
        <w:t xml:space="preserve"> and crustaceans</w:t>
      </w:r>
      <w:r w:rsidR="00946D0B">
        <w:rPr>
          <w:rFonts w:asciiTheme="majorHAnsi" w:hAnsiTheme="majorHAnsi"/>
        </w:rPr>
        <w:t xml:space="preserve"> </w:t>
      </w:r>
      <w:r w:rsidR="00946D0B">
        <w:rPr>
          <w:rFonts w:asciiTheme="majorHAnsi" w:hAnsiTheme="majorHAnsi"/>
        </w:rPr>
        <w:fldChar w:fldCharType="begin" w:fldLock="1"/>
      </w:r>
      <w:r w:rsidR="009567BD">
        <w:rPr>
          <w:rFonts w:asciiTheme="majorHAnsi" w:hAnsiTheme="majorHAnsi"/>
        </w:rPr>
        <w:instrText>ADDIN CSL_CITATION { "citationItems" : [ { "id" : "ITEM-1", "itemData" : { "DOI" : "10.1007/s11745-000-0624-9", "ISBN" : "0024-4201", "ISSN" : "0024-4201", "PMID" : "11104015", "abstract" : "The compositions of lipid classes as well as the molecular species composition of subclasses (diacyl, alkylacyl, and alkenylacyl forms) of choline and ethanolamine phosphoglycerides in marine amphipod crustaceans, Gammarus spp., collected in the Baltic Sea at 8 and 15 degrees C, were studied in relation to environmental temperature. The structural order of phospholipid multibilayers was also determined. Environmental temperature had little effect on fatty acid composition. The level of some polyunsaturated fatty acids, such as 20:4, even increased in choline and ethanolamine phosphoglycerides at 15 degrees C. Ethanolamine phosphoglycerides were rich in alkenylacyl forms, especially in crustaceans collected at 15 degrees C. The accumulation of sn-1 monoenic, sn-2 polyenic diacyl, alkyl, and alkenylacyl phosphatidylethanolamines and diacyl phosphatidylcholines was observed at 8 degrees C. The phospholipid vesicles of crustaceans collected at 8 degrees C were more disordered than expected compared to those obtained from animals collected at 15 degrees C. It was concluded that, in addition to variations in the levels of sn-1 monoenic and sn-2 polyenic phospholipid molecular species with temperature, ethanolamine plasmalogens may play a role in controlling membrane biophysical properties in marine amphipod crustaceans.", "author" : [ { "dropping-particle" : "", "family" : "Lahdes", "given" : "E", "non-dropping-particle" : "", "parse-names" : false, "suffix" : "" }, { "dropping-particle" : "", "family" : "Balogh", "given" : "G", "non-dropping-particle" : "", "parse-names" : false, "suffix" : "" }, { "dropping-particle" : "", "family" : "Fodor", "given" : "E", "non-dropping-particle" : "", "parse-names" : false, "suffix" : "" }, { "dropping-particle" : "", "family" : "Farkas", "given" : "T", "non-dropping-particle" : "", "parse-names" : false, "suffix" : "" } ], "container-title" : "Lipids", "id" : "ITEM-1", "issue" : "10", "issued" : { "date-parts" : [ [ "2000" ] ] }, "page" : "1093-8", "title" : "Adaptation of composition and biophysical properties of phospholipids to temperature by the Crustacean, &lt;i&gt;Gammarus spp.&lt;/i&gt;", "type" : "article-journal", "volume" : "35" }, "uris" : [ "http://www.mendeley.com/documents/?uuid=fca77ec8-67d3-4d1b-819f-cbe961894e40" ] } ], "mendeley" : { "formattedCitation" : "&lt;sup&gt;41&lt;/sup&gt;", "plainTextFormattedCitation" : "41", "previouslyFormattedCitation" : "&lt;sup&gt;41&lt;/sup&gt;" }, "properties" : { "noteIndex" : 0 }, "schema" : "https://github.com/citation-style-language/schema/raw/master/csl-citation.json" }</w:instrText>
      </w:r>
      <w:r w:rsidR="00946D0B">
        <w:rPr>
          <w:rFonts w:asciiTheme="majorHAnsi" w:hAnsiTheme="majorHAnsi"/>
        </w:rPr>
        <w:fldChar w:fldCharType="separate"/>
      </w:r>
      <w:r w:rsidR="009567BD" w:rsidRPr="009567BD">
        <w:rPr>
          <w:rFonts w:asciiTheme="majorHAnsi" w:hAnsiTheme="majorHAnsi"/>
          <w:noProof/>
          <w:vertAlign w:val="superscript"/>
        </w:rPr>
        <w:t>41</w:t>
      </w:r>
      <w:r w:rsidR="00946D0B">
        <w:rPr>
          <w:rFonts w:asciiTheme="majorHAnsi" w:hAnsiTheme="majorHAnsi"/>
        </w:rPr>
        <w:fldChar w:fldCharType="end"/>
      </w:r>
      <w:r w:rsidR="00F22048" w:rsidRPr="00E1112B">
        <w:rPr>
          <w:rFonts w:asciiTheme="majorHAnsi" w:hAnsiTheme="majorHAnsi"/>
        </w:rPr>
        <w:t xml:space="preserve">. </w:t>
      </w:r>
      <w:r w:rsidR="00955A99" w:rsidRPr="00E1112B">
        <w:rPr>
          <w:rFonts w:asciiTheme="majorHAnsi" w:hAnsiTheme="majorHAnsi"/>
        </w:rPr>
        <w:t xml:space="preserve">Particularly, </w:t>
      </w:r>
      <w:r w:rsidR="00DE5229" w:rsidRPr="00E1112B">
        <w:rPr>
          <w:rFonts w:asciiTheme="majorHAnsi" w:hAnsiTheme="majorHAnsi"/>
        </w:rPr>
        <w:t xml:space="preserve">the cold-adapted mussel </w:t>
      </w:r>
      <w:r w:rsidR="00955A99" w:rsidRPr="00E1112B">
        <w:rPr>
          <w:rFonts w:asciiTheme="majorHAnsi" w:hAnsiTheme="majorHAnsi"/>
          <w:i/>
        </w:rPr>
        <w:t xml:space="preserve">M. </w:t>
      </w:r>
      <w:proofErr w:type="spellStart"/>
      <w:r w:rsidR="00DE5229" w:rsidRPr="00E1112B">
        <w:rPr>
          <w:rFonts w:asciiTheme="majorHAnsi" w:hAnsiTheme="majorHAnsi"/>
          <w:i/>
        </w:rPr>
        <w:t>edulis</w:t>
      </w:r>
      <w:proofErr w:type="spellEnd"/>
      <w:r w:rsidR="00DE5229" w:rsidRPr="00E1112B">
        <w:rPr>
          <w:rFonts w:asciiTheme="majorHAnsi" w:hAnsiTheme="majorHAnsi"/>
          <w:i/>
        </w:rPr>
        <w:t xml:space="preserve"> </w:t>
      </w:r>
      <w:r w:rsidR="00955A99" w:rsidRPr="00E1112B">
        <w:rPr>
          <w:rFonts w:asciiTheme="majorHAnsi" w:hAnsiTheme="majorHAnsi"/>
        </w:rPr>
        <w:t xml:space="preserve">shows a higher rate of increase in 20:4n-6 in their polar lipids than </w:t>
      </w:r>
      <w:r w:rsidR="00DE5229" w:rsidRPr="00E1112B">
        <w:rPr>
          <w:rFonts w:asciiTheme="majorHAnsi" w:hAnsiTheme="majorHAnsi"/>
        </w:rPr>
        <w:t xml:space="preserve">the </w:t>
      </w:r>
      <w:r w:rsidR="00955A99" w:rsidRPr="00E1112B">
        <w:rPr>
          <w:rFonts w:asciiTheme="majorHAnsi" w:hAnsiTheme="majorHAnsi"/>
        </w:rPr>
        <w:t>warm</w:t>
      </w:r>
      <w:r w:rsidR="00DE5229" w:rsidRPr="00E1112B">
        <w:rPr>
          <w:rFonts w:asciiTheme="majorHAnsi" w:hAnsiTheme="majorHAnsi"/>
        </w:rPr>
        <w:t xml:space="preserve">-adapted oyster </w:t>
      </w:r>
      <w:r w:rsidR="00955A99" w:rsidRPr="00E1112B">
        <w:rPr>
          <w:rFonts w:asciiTheme="majorHAnsi" w:hAnsiTheme="majorHAnsi"/>
          <w:i/>
        </w:rPr>
        <w:t xml:space="preserve">C. </w:t>
      </w:r>
      <w:proofErr w:type="spellStart"/>
      <w:r w:rsidR="00955A99" w:rsidRPr="00E1112B">
        <w:rPr>
          <w:rFonts w:asciiTheme="majorHAnsi" w:hAnsiTheme="majorHAnsi"/>
          <w:i/>
        </w:rPr>
        <w:t>virginica</w:t>
      </w:r>
      <w:proofErr w:type="spellEnd"/>
      <w:r w:rsidR="00955A99" w:rsidRPr="00E1112B">
        <w:rPr>
          <w:rFonts w:asciiTheme="majorHAnsi" w:hAnsiTheme="majorHAnsi"/>
        </w:rPr>
        <w:t xml:space="preserve"> when temperature increase</w:t>
      </w:r>
      <w:r w:rsidR="002F238C" w:rsidRPr="00E1112B">
        <w:rPr>
          <w:rFonts w:asciiTheme="majorHAnsi" w:hAnsiTheme="majorHAnsi"/>
        </w:rPr>
        <w:t>d</w:t>
      </w:r>
      <w:r w:rsidR="00955A99" w:rsidRPr="00E1112B">
        <w:rPr>
          <w:rFonts w:asciiTheme="majorHAnsi" w:hAnsiTheme="majorHAnsi"/>
        </w:rPr>
        <w:t xml:space="preserve"> </w:t>
      </w:r>
      <w:r w:rsidR="00955A99" w:rsidRPr="00E1112B">
        <w:rPr>
          <w:rFonts w:asciiTheme="majorHAnsi" w:hAnsiTheme="majorHAnsi"/>
        </w:rPr>
        <w:lastRenderedPageBreak/>
        <w:t xml:space="preserve">from </w:t>
      </w:r>
      <w:r w:rsidR="0066251F" w:rsidRPr="00E1112B">
        <w:rPr>
          <w:rFonts w:asciiTheme="majorHAnsi" w:hAnsiTheme="majorHAnsi"/>
        </w:rPr>
        <w:t>overwintering to spring</w:t>
      </w:r>
      <w:r w:rsidR="004C1F90">
        <w:rPr>
          <w:rFonts w:asciiTheme="majorHAnsi" w:hAnsiTheme="majorHAnsi"/>
        </w:rPr>
        <w:t xml:space="preserve"> </w:t>
      </w:r>
      <w:r w:rsidR="004C1F90">
        <w:rPr>
          <w:rFonts w:asciiTheme="majorHAnsi" w:hAnsiTheme="majorHAnsi"/>
        </w:rPr>
        <w:fldChar w:fldCharType="begin" w:fldLock="1"/>
      </w:r>
      <w:r w:rsidR="007C7EA7">
        <w:rPr>
          <w:rFonts w:asciiTheme="majorHAnsi" w:hAnsiTheme="majorHAnsi"/>
        </w:rPr>
        <w:instrText>ADDIN CSL_CITATION { "citationItems" : [ { "id" : "ITEM-1", "itemData" : { "DOI" : "10.1242/jeb.006007", "ISBN" : "0022-0949 (Print)\\n0022-0949 (Linking)", "ISSN" : "0022-0949", "PMID" : "17704075", "abstract" : "We compared lipid dynamics and the physiological responses of blue mussels Mytilus edulis, a cold-adapted species, and oysters Crassostrea virginica, a warmer-water species, during simulated overwintering and passage to spring conditions. To simulate overwintering, animals were held at 0 degrees C, 4 degrees C and 9 degrees C for 3 months and then gradually brought to and maintained at 20 degrees C for 5 weeks to simulate spring-summer conditions. Changes in lipid class and fatty acid composition were related to clearance rate and oxygen consumption. We found major differences between species in triglyceride (TAG) metabolism during overwintering. Mussels used digestive gland TAG stores for energy metabolism or reproductive processes during the winter, whereas oysters did not accumulate large TAG stores prior to overwintering. Mussel TAG contained high levels of 20:5n-3 compared to levels in oysters and in the diet. This may help to counteract the effect of low temperature by reducing the melting point of TAG and thus increasing the availability of storage fats at low temperature. Mussels seemed better able to mobilise 20:5n-3 and 18:4n-3 than other fatty acids. We also found that both bivalves underwent a major remodelling of membrane phospholipids. The unsaturation index decreased in the gills and digestive glands of both species during the early stages of warming, principally due to decreases in 22:6n-3 and 20:5n-3. In digestive glands, the unsaturation index did not increase with decreasing temperature beyond a threshold attained at 9 degrees C whereas a perfect negative relationship was observed in gills, as predicted by homeoviscous adaptation. The presence of digestive enzymes and acids in the digestive gland microenvironment may lead to specific requirements for membrane stability. That oysters had lower metabolic rates than mussels coincides with a lower unsaturation index of their lipids, as predicted by Hulbert's theory of membranes as metabolic pacemakers. Both species showed increased 20:4n-6 levels in their tissues as temperature rose, suggesting an increasing availability of this fatty acid for eicosanoid biosynthesis during stress responses. The contrast between the species in TAG dynamics and the similarity of their phospholipid remodelling emphasises the essential functional role of membrane phospholipid structure and the contrasting use of TAG by oysters and mussels during overwintering.", "author" : [ { "dropping-particle" : "", "family" : "Pernet", "given" : "Fabrice", "non-dropping-particle" : "", "parse-names" : false, "suffix" : "" }, { "dropping-particle" : "", "family" : "Tremblay", "given" : "R\u00e9jean", "non-dropping-particle" : "", "parse-names" : false, "suffix" : "" }, { "dropping-particle" : "", "family" : "Comeau", "given" : "Luc", "non-dropping-particle" : "", "parse-names" : false, "suffix" : "" }, { "dropping-particle" : "", "family" : "Guderley", "given" : "Helga", "non-dropping-particle" : "", "parse-names" : false, "suffix" : "" } ], "container-title" : "The Journal of experimental biology", "id" : "ITEM-1", "issue" : "17", "issued" : { "date-parts" : [ [ "2007" ] ] }, "page" : "2999-3014", "title" : "Temperature adaptation in two bivalve species from different thermal habitats: Energetics and remodelling of membrane lipids.", "type" : "article-journal", "volume" : "210" }, "uris" : [ "http://www.mendeley.com/documents/?uuid=587fdf71-8051-41eb-8f08-1363bf3f044e" ] } ], "mendeley" : { "formattedCitation" : "&lt;sup&gt;16&lt;/sup&gt;", "plainTextFormattedCitation" : "16", "previouslyFormattedCitation" : "&lt;sup&gt;16&lt;/sup&gt;" }, "properties" : { "noteIndex" : 0 }, "schema" : "https://github.com/citation-style-language/schema/raw/master/csl-citation.json" }</w:instrText>
      </w:r>
      <w:r w:rsidR="004C1F90">
        <w:rPr>
          <w:rFonts w:asciiTheme="majorHAnsi" w:hAnsiTheme="majorHAnsi"/>
        </w:rPr>
        <w:fldChar w:fldCharType="separate"/>
      </w:r>
      <w:r w:rsidR="000C1DC4" w:rsidRPr="000C1DC4">
        <w:rPr>
          <w:rFonts w:asciiTheme="majorHAnsi" w:hAnsiTheme="majorHAnsi"/>
          <w:noProof/>
          <w:vertAlign w:val="superscript"/>
        </w:rPr>
        <w:t>16</w:t>
      </w:r>
      <w:r w:rsidR="004C1F90">
        <w:rPr>
          <w:rFonts w:asciiTheme="majorHAnsi" w:hAnsiTheme="majorHAnsi"/>
        </w:rPr>
        <w:fldChar w:fldCharType="end"/>
      </w:r>
      <w:r w:rsidR="00F22048" w:rsidRPr="00E1112B">
        <w:rPr>
          <w:rFonts w:asciiTheme="majorHAnsi" w:hAnsiTheme="majorHAnsi"/>
        </w:rPr>
        <w:t>.</w:t>
      </w:r>
      <w:r w:rsidR="00955A99" w:rsidRPr="00E1112B">
        <w:rPr>
          <w:rFonts w:asciiTheme="majorHAnsi" w:hAnsiTheme="majorHAnsi"/>
        </w:rPr>
        <w:t xml:space="preserve"> </w:t>
      </w:r>
      <w:r w:rsidR="002F238C" w:rsidRPr="00E1112B">
        <w:rPr>
          <w:rFonts w:asciiTheme="majorHAnsi" w:hAnsiTheme="majorHAnsi"/>
        </w:rPr>
        <w:t>The</w:t>
      </w:r>
      <w:r w:rsidR="00FD437A">
        <w:rPr>
          <w:rFonts w:asciiTheme="majorHAnsi" w:hAnsiTheme="majorHAnsi"/>
        </w:rPr>
        <w:t xml:space="preserve"> fatty acid</w:t>
      </w:r>
      <w:r w:rsidR="002F238C" w:rsidRPr="00E1112B">
        <w:rPr>
          <w:rFonts w:asciiTheme="majorHAnsi" w:hAnsiTheme="majorHAnsi"/>
        </w:rPr>
        <w:t xml:space="preserve"> 20:4n-6 is a precursor of hormones involved in stress response. </w:t>
      </w:r>
      <w:r w:rsidR="00DE5229" w:rsidRPr="00E1112B">
        <w:rPr>
          <w:rFonts w:asciiTheme="majorHAnsi" w:hAnsiTheme="majorHAnsi"/>
        </w:rPr>
        <w:t>Therefore, increasing level</w:t>
      </w:r>
      <w:r w:rsidR="007608C3">
        <w:rPr>
          <w:rFonts w:asciiTheme="majorHAnsi" w:hAnsiTheme="majorHAnsi"/>
        </w:rPr>
        <w:t>s</w:t>
      </w:r>
      <w:r w:rsidR="00DE5229" w:rsidRPr="00E1112B">
        <w:rPr>
          <w:rFonts w:asciiTheme="majorHAnsi" w:hAnsiTheme="majorHAnsi"/>
        </w:rPr>
        <w:t xml:space="preserve"> of 20:4n-6 </w:t>
      </w:r>
      <w:r w:rsidR="00C47A43" w:rsidRPr="00E1112B">
        <w:rPr>
          <w:rFonts w:asciiTheme="majorHAnsi" w:hAnsiTheme="majorHAnsi"/>
        </w:rPr>
        <w:t>with</w:t>
      </w:r>
      <w:r w:rsidR="00DE5229" w:rsidRPr="00E1112B">
        <w:rPr>
          <w:rFonts w:asciiTheme="majorHAnsi" w:hAnsiTheme="majorHAnsi"/>
        </w:rPr>
        <w:t xml:space="preserve"> temperature </w:t>
      </w:r>
      <w:r w:rsidR="001B7449">
        <w:rPr>
          <w:rFonts w:asciiTheme="majorHAnsi" w:hAnsiTheme="majorHAnsi"/>
        </w:rPr>
        <w:t xml:space="preserve">in </w:t>
      </w:r>
      <w:r w:rsidR="001B7449" w:rsidRPr="00230B6F">
        <w:rPr>
          <w:rFonts w:asciiTheme="majorHAnsi" w:hAnsiTheme="majorHAnsi"/>
          <w:i/>
        </w:rPr>
        <w:t xml:space="preserve">S. </w:t>
      </w:r>
      <w:proofErr w:type="spellStart"/>
      <w:r w:rsidR="001B7449" w:rsidRPr="00230B6F">
        <w:rPr>
          <w:rFonts w:asciiTheme="majorHAnsi" w:hAnsiTheme="majorHAnsi"/>
          <w:i/>
        </w:rPr>
        <w:t>alveolata</w:t>
      </w:r>
      <w:proofErr w:type="spellEnd"/>
      <w:r w:rsidR="001B7449">
        <w:rPr>
          <w:rFonts w:asciiTheme="majorHAnsi" w:hAnsiTheme="majorHAnsi"/>
        </w:rPr>
        <w:t xml:space="preserve"> </w:t>
      </w:r>
      <w:r w:rsidR="00DE5229" w:rsidRPr="00E1112B">
        <w:rPr>
          <w:rFonts w:asciiTheme="majorHAnsi" w:hAnsiTheme="majorHAnsi"/>
        </w:rPr>
        <w:t xml:space="preserve">likely </w:t>
      </w:r>
      <w:proofErr w:type="gramStart"/>
      <w:r w:rsidR="00DE5229" w:rsidRPr="00E1112B">
        <w:rPr>
          <w:rFonts w:asciiTheme="majorHAnsi" w:hAnsiTheme="majorHAnsi"/>
        </w:rPr>
        <w:t>reflect</w:t>
      </w:r>
      <w:proofErr w:type="gramEnd"/>
      <w:r w:rsidR="00DE5229" w:rsidRPr="00E1112B">
        <w:rPr>
          <w:rFonts w:asciiTheme="majorHAnsi" w:hAnsiTheme="majorHAnsi"/>
        </w:rPr>
        <w:t xml:space="preserve"> a stress response</w:t>
      </w:r>
      <w:r w:rsidR="001B7449">
        <w:rPr>
          <w:rFonts w:asciiTheme="majorHAnsi" w:hAnsiTheme="majorHAnsi"/>
        </w:rPr>
        <w:t xml:space="preserve"> as reported </w:t>
      </w:r>
      <w:r w:rsidR="00256A31" w:rsidRPr="00E1112B">
        <w:rPr>
          <w:rFonts w:asciiTheme="majorHAnsi" w:hAnsiTheme="majorHAnsi"/>
        </w:rPr>
        <w:t xml:space="preserve">in </w:t>
      </w:r>
      <w:r w:rsidR="001B7449">
        <w:rPr>
          <w:rFonts w:asciiTheme="majorHAnsi" w:hAnsiTheme="majorHAnsi"/>
        </w:rPr>
        <w:t xml:space="preserve">other </w:t>
      </w:r>
      <w:r w:rsidR="00256A31" w:rsidRPr="00E1112B">
        <w:rPr>
          <w:rFonts w:asciiTheme="majorHAnsi" w:hAnsiTheme="majorHAnsi"/>
        </w:rPr>
        <w:t xml:space="preserve">cold-adapted species. </w:t>
      </w:r>
    </w:p>
    <w:p w14:paraId="7B7C611C" w14:textId="77777777" w:rsidR="0006463C" w:rsidRDefault="00CA5C78" w:rsidP="001C1566">
      <w:pPr>
        <w:spacing w:line="480" w:lineRule="auto"/>
        <w:ind w:firstLine="720"/>
        <w:rPr>
          <w:rFonts w:asciiTheme="majorHAnsi" w:hAnsiTheme="majorHAnsi"/>
        </w:rPr>
      </w:pPr>
      <w:r w:rsidRPr="00E1112B">
        <w:rPr>
          <w:rFonts w:asciiTheme="majorHAnsi" w:hAnsiTheme="majorHAnsi"/>
        </w:rPr>
        <w:t xml:space="preserve">Overall, our results suggest that </w:t>
      </w:r>
      <w:r w:rsidR="00B42120" w:rsidRPr="00E1112B">
        <w:rPr>
          <w:rFonts w:asciiTheme="majorHAnsi" w:hAnsiTheme="majorHAnsi"/>
          <w:i/>
        </w:rPr>
        <w:t xml:space="preserve">S. </w:t>
      </w:r>
      <w:proofErr w:type="spellStart"/>
      <w:r w:rsidR="00B42120" w:rsidRPr="00E1112B">
        <w:rPr>
          <w:rFonts w:asciiTheme="majorHAnsi" w:hAnsiTheme="majorHAnsi"/>
          <w:i/>
        </w:rPr>
        <w:t>alveolata</w:t>
      </w:r>
      <w:proofErr w:type="spellEnd"/>
      <w:r w:rsidR="00B42120" w:rsidRPr="00E1112B">
        <w:rPr>
          <w:rFonts w:asciiTheme="majorHAnsi" w:hAnsiTheme="majorHAnsi"/>
        </w:rPr>
        <w:t xml:space="preserve"> w</w:t>
      </w:r>
      <w:r w:rsidR="009A2054">
        <w:rPr>
          <w:rFonts w:asciiTheme="majorHAnsi" w:hAnsiTheme="majorHAnsi"/>
        </w:rPr>
        <w:t>as</w:t>
      </w:r>
      <w:r w:rsidR="00B42120" w:rsidRPr="00E1112B">
        <w:rPr>
          <w:rFonts w:asciiTheme="majorHAnsi" w:hAnsiTheme="majorHAnsi"/>
        </w:rPr>
        <w:t xml:space="preserve"> able to acclimate to </w:t>
      </w:r>
      <w:r w:rsidR="00106D4E" w:rsidRPr="00E1112B">
        <w:rPr>
          <w:rFonts w:asciiTheme="majorHAnsi" w:hAnsiTheme="majorHAnsi"/>
        </w:rPr>
        <w:t>a high temperature over short-</w:t>
      </w:r>
      <w:r w:rsidRPr="00E1112B">
        <w:rPr>
          <w:rFonts w:asciiTheme="majorHAnsi" w:hAnsiTheme="majorHAnsi"/>
        </w:rPr>
        <w:t>term</w:t>
      </w:r>
      <w:r w:rsidR="00106D4E" w:rsidRPr="00E1112B">
        <w:rPr>
          <w:rFonts w:asciiTheme="majorHAnsi" w:hAnsiTheme="majorHAnsi"/>
        </w:rPr>
        <w:t xml:space="preserve"> </w:t>
      </w:r>
      <w:r w:rsidRPr="00E1112B">
        <w:rPr>
          <w:rFonts w:asciiTheme="majorHAnsi" w:hAnsiTheme="majorHAnsi"/>
        </w:rPr>
        <w:t xml:space="preserve">as observed by the decrease in </w:t>
      </w:r>
      <w:r w:rsidR="00C427FA" w:rsidRPr="00E1112B">
        <w:rPr>
          <w:rFonts w:asciiTheme="majorHAnsi" w:hAnsiTheme="majorHAnsi"/>
        </w:rPr>
        <w:t>UI</w:t>
      </w:r>
      <w:r w:rsidRPr="00E1112B">
        <w:rPr>
          <w:rFonts w:asciiTheme="majorHAnsi" w:hAnsiTheme="majorHAnsi"/>
        </w:rPr>
        <w:t xml:space="preserve"> and 20:5n-3</w:t>
      </w:r>
      <w:r w:rsidR="00564A62">
        <w:rPr>
          <w:rFonts w:asciiTheme="majorHAnsi" w:hAnsiTheme="majorHAnsi"/>
        </w:rPr>
        <w:t xml:space="preserve"> (Figure 2)</w:t>
      </w:r>
      <w:r w:rsidRPr="00E1112B">
        <w:rPr>
          <w:rFonts w:asciiTheme="majorHAnsi" w:hAnsiTheme="majorHAnsi"/>
        </w:rPr>
        <w:t xml:space="preserve">. However, over the long-term at 25°C, patterns of </w:t>
      </w:r>
      <w:r w:rsidR="00C427FA" w:rsidRPr="00E1112B">
        <w:rPr>
          <w:rFonts w:asciiTheme="majorHAnsi" w:hAnsiTheme="majorHAnsi"/>
        </w:rPr>
        <w:t>UI</w:t>
      </w:r>
      <w:r w:rsidR="009C61C3" w:rsidRPr="00E1112B">
        <w:rPr>
          <w:rFonts w:asciiTheme="majorHAnsi" w:hAnsiTheme="majorHAnsi"/>
        </w:rPr>
        <w:t xml:space="preserve"> and 20:5n-3</w:t>
      </w:r>
      <w:r w:rsidRPr="00E1112B">
        <w:rPr>
          <w:rFonts w:asciiTheme="majorHAnsi" w:hAnsiTheme="majorHAnsi"/>
        </w:rPr>
        <w:t xml:space="preserve"> are not consistent with HVA expectations and </w:t>
      </w:r>
      <w:r w:rsidR="009C61C3" w:rsidRPr="00E1112B">
        <w:rPr>
          <w:rFonts w:asciiTheme="majorHAnsi" w:hAnsiTheme="majorHAnsi"/>
        </w:rPr>
        <w:t xml:space="preserve">patterns of 20:4n-6 and DMA </w:t>
      </w:r>
      <w:r w:rsidRPr="00E1112B">
        <w:rPr>
          <w:rFonts w:asciiTheme="majorHAnsi" w:hAnsiTheme="majorHAnsi"/>
        </w:rPr>
        <w:t xml:space="preserve">suggest a stress response. </w:t>
      </w:r>
      <w:r w:rsidR="00C02AAF" w:rsidRPr="00E1112B">
        <w:rPr>
          <w:rFonts w:asciiTheme="majorHAnsi" w:hAnsiTheme="majorHAnsi"/>
        </w:rPr>
        <w:t>The potential for short-term acclimation to high temperature can be understood based on the ecology of the species. Species inhabiting the</w:t>
      </w:r>
      <w:r w:rsidR="00C02AAF">
        <w:rPr>
          <w:rFonts w:asciiTheme="majorHAnsi" w:hAnsiTheme="majorHAnsi"/>
        </w:rPr>
        <w:t xml:space="preserve"> mid-level littoral zone</w:t>
      </w:r>
      <w:r w:rsidR="00C02AAF" w:rsidRPr="00E1112B">
        <w:rPr>
          <w:rFonts w:asciiTheme="majorHAnsi" w:hAnsiTheme="majorHAnsi"/>
        </w:rPr>
        <w:t xml:space="preserve"> are exposed to daily temperature fluctuations of up to 20°C </w:t>
      </w:r>
      <w:r w:rsidR="00C02AAF" w:rsidRPr="00E1112B">
        <w:rPr>
          <w:rFonts w:asciiTheme="majorHAnsi" w:hAnsiTheme="majorHAnsi"/>
        </w:rPr>
        <w:fldChar w:fldCharType="begin" w:fldLock="1"/>
      </w:r>
      <w:r w:rsidR="009567BD">
        <w:rPr>
          <w:rFonts w:asciiTheme="majorHAnsi" w:hAnsiTheme="majorHAnsi"/>
        </w:rPr>
        <w:instrText>ADDIN CSL_CITATION { "citationItems" : [ { "id" : "ITEM-1", "itemData" : { "author" : [ { "dropping-particle" : "", "family" : "Lima", "given" : "Fernando P", "non-dropping-particle" : "", "parse-names" : false, "suffix" : "" }, { "dropping-particle" : "", "family" : "Burnett", "given" : "Nicholas P", "non-dropping-particle" : "", "parse-names" : false, "suffix" : "" }, { "dropping-particle" : "", "family" : "Helmuth", "given" : "Brian", "non-dropping-particle" : "", "parse-names" : false, "suffix" : "" }, { "dropping-particle" : "", "family" : "Kish", "given" : "Nicole", "non-dropping-particle" : "", "parse-names" : false, "suffix" : "" }, { "dropping-particle" : "", "family" : "Aveni-deforge", "given" : "Kyle", "non-dropping-particle" : "", "parse-names" : false, "suffix" : "" }, { "dropping-particle" : "", "family" : "Wethey", "given" : "David S.", "non-dropping-particle" : "", "parse-names" : false, "suffix" : "" } ], "container-title" : "Biomimetic Based Applications", "editor" : [ { "dropping-particle" : "", "family" : "Cavrak", "given" : "Marko", "non-dropping-particle" : "", "parse-names" : false, "suffix" : "" } ], "id" : "ITEM-1", "issued" : { "date-parts" : [ [ "2011" ] ] }, "page" : "499-522", "publisher" : "InTech", "title" : "Monitoring the Intertidal Environment with Biomimetic Devices", "type" : "chapter" }, "uris" : [ "http://www.mendeley.com/documents/?uuid=4b7fce1c-5944-4c73-9e7a-21e41212ddf4" ] } ], "mendeley" : { "formattedCitation" : "&lt;sup&gt;22&lt;/sup&gt;", "plainTextFormattedCitation" : "22", "previouslyFormattedCitation" : "&lt;sup&gt;22&lt;/sup&gt;" }, "properties" : { "noteIndex" : 0 }, "schema" : "https://github.com/citation-style-language/schema/raw/master/csl-citation.json" }</w:instrText>
      </w:r>
      <w:r w:rsidR="00C02AAF" w:rsidRPr="00E1112B">
        <w:rPr>
          <w:rFonts w:asciiTheme="majorHAnsi" w:hAnsiTheme="majorHAnsi"/>
        </w:rPr>
        <w:fldChar w:fldCharType="separate"/>
      </w:r>
      <w:r w:rsidR="009567BD" w:rsidRPr="009567BD">
        <w:rPr>
          <w:rFonts w:asciiTheme="majorHAnsi" w:hAnsiTheme="majorHAnsi"/>
          <w:noProof/>
          <w:vertAlign w:val="superscript"/>
        </w:rPr>
        <w:t>22</w:t>
      </w:r>
      <w:r w:rsidR="00C02AAF" w:rsidRPr="00E1112B">
        <w:rPr>
          <w:rFonts w:asciiTheme="majorHAnsi" w:hAnsiTheme="majorHAnsi"/>
        </w:rPr>
        <w:fldChar w:fldCharType="end"/>
      </w:r>
      <w:r w:rsidR="00C02AAF" w:rsidRPr="00E1112B">
        <w:rPr>
          <w:rFonts w:asciiTheme="majorHAnsi" w:hAnsiTheme="majorHAnsi"/>
        </w:rPr>
        <w:t xml:space="preserve"> and various coping mechanisms have evolved to withstand such variable environments. Some intertidal species can moderate their temperature through behavioural responses </w:t>
      </w:r>
      <w:r w:rsidR="00C02AAF" w:rsidRPr="00E1112B">
        <w:rPr>
          <w:rFonts w:asciiTheme="majorHAnsi" w:hAnsiTheme="majorHAnsi"/>
        </w:rPr>
        <w:fldChar w:fldCharType="begin" w:fldLock="1"/>
      </w:r>
      <w:r w:rsidR="009567BD">
        <w:rPr>
          <w:rFonts w:asciiTheme="majorHAnsi" w:hAnsiTheme="majorHAnsi"/>
        </w:rPr>
        <w:instrText>ADDIN CSL_CITATION { "citationItems" : [ { "id" : "ITEM-1", "itemData" : { "DOI" : "10.1007/s11284-013-1030-4", "ISBN" : "0912-3814", "ISSN" : "09123814", "abstract" : "Intertidal organisms are vulnerable to global warming as they already live at, or near to, the upper limit of their thermal tolerance window. The behaviour of ectotherms could, however, dampen their limited physiological abilities to respond to climate change (e.g. drier and warmer environmental conditions) which could substantially increase their survival rates. The behaviour of ectotherms is still mostly overlooked in climate change studies. Here, we investigate the potential of aggregation behaviour to compensate for climate change in an intertidal gastropod species (Nerita atramentosa) in South Australia. We used thermal imaging to investigate (1) the heterogeneity in individual snail water content and body temperature and surrounding substratum temperature on two topographically different habitats (i.e. rock platform and boulders) separated by 250 m at both day- and night-times, (2) the potential relationship between environment temperature (air and substratum) and snail water content and body temperature, and (3) the potential buffering effect of aggregation behaviour on snail water content and body temperature. Both substratum and snail temperature were more heterogeneous at small spatial scales (a few centimetres to a few metres) than between habitats. This reinforces the evidence that mobile intertidal ectotherms could survive locally under warmer conditions if they can locate and move behaviourally in local thermal refuges. N. atramentosa behaviour, water content and body temperature during emersion seem to be related to the thermal stability and local conditions of the habitat occupied. Aggregation behaviour reduces both desiccation and heat stresses but only on the boulder field. Further investigations are required to identify the different behavioural strategies used by ectothermic species to adapt to heat and dehydrating conditions at the habitat level. Ultimately, this information constitutes a fundamental prerequisite to implement conservation management plans for ectothermic species identified as vulnerable in the warming climate.", "author" : [ { "dropping-particle" : "", "family" : "Chapperon", "given" : "Coraline", "non-dropping-particle" : "", "parse-names" : false, "suffix" : "" }, { "dropping-particle" : "", "family" : "Bris", "given" : "C\u00e9dric", "non-dropping-particle" : "Le", "parse-names" : false, "suffix" : "" }, { "dropping-particle" : "", "family" : "Seuront", "given" : "Laurent", "non-dropping-particle" : "", "parse-names" : false, "suffix" : "" } ], "container-title" : "Ecological Research", "id" : "ITEM-1", "issue" : "3", "issued" : { "date-parts" : [ [ "2013" ] ] }, "page" : "407-416", "title" : "Thermally mediated body temperature, water content and aggregation behaviour in the intertidal gastropod &lt;i&gt;Nerita atramentosa&lt;/i&gt;", "type" : "article-journal", "volume" : "28" }, "uris" : [ "http://www.mendeley.com/documents/?uuid=ee9904ac-6426-46f3-a0e6-aa1a94357261" ] } ], "mendeley" : { "formattedCitation" : "&lt;sup&gt;42&lt;/sup&gt;", "plainTextFormattedCitation" : "42", "previouslyFormattedCitation" : "&lt;sup&gt;42&lt;/sup&gt;" }, "properties" : { "noteIndex" : 0 }, "schema" : "https://github.com/citation-style-language/schema/raw/master/csl-citation.json" }</w:instrText>
      </w:r>
      <w:r w:rsidR="00C02AAF" w:rsidRPr="00E1112B">
        <w:rPr>
          <w:rFonts w:asciiTheme="majorHAnsi" w:hAnsiTheme="majorHAnsi"/>
        </w:rPr>
        <w:fldChar w:fldCharType="separate"/>
      </w:r>
      <w:r w:rsidR="009567BD" w:rsidRPr="009567BD">
        <w:rPr>
          <w:rFonts w:asciiTheme="majorHAnsi" w:hAnsiTheme="majorHAnsi"/>
          <w:noProof/>
          <w:vertAlign w:val="superscript"/>
        </w:rPr>
        <w:t>42</w:t>
      </w:r>
      <w:r w:rsidR="00C02AAF" w:rsidRPr="00E1112B">
        <w:rPr>
          <w:rFonts w:asciiTheme="majorHAnsi" w:hAnsiTheme="majorHAnsi"/>
        </w:rPr>
        <w:fldChar w:fldCharType="end"/>
      </w:r>
      <w:r w:rsidR="00C02AAF" w:rsidRPr="00E1112B">
        <w:rPr>
          <w:rFonts w:asciiTheme="majorHAnsi" w:hAnsiTheme="majorHAnsi"/>
        </w:rPr>
        <w:t xml:space="preserve"> but</w:t>
      </w:r>
      <w:r w:rsidR="00C02AAF">
        <w:rPr>
          <w:rFonts w:asciiTheme="majorHAnsi" w:hAnsiTheme="majorHAnsi"/>
        </w:rPr>
        <w:t>,</w:t>
      </w:r>
      <w:r w:rsidR="00C02AAF" w:rsidRPr="00E1112B">
        <w:rPr>
          <w:rFonts w:asciiTheme="majorHAnsi" w:hAnsiTheme="majorHAnsi"/>
        </w:rPr>
        <w:t xml:space="preserve"> as sessile adults, </w:t>
      </w:r>
      <w:r w:rsidR="00C02AAF" w:rsidRPr="00E1112B">
        <w:rPr>
          <w:rFonts w:asciiTheme="majorHAnsi" w:hAnsiTheme="majorHAnsi"/>
          <w:i/>
        </w:rPr>
        <w:t xml:space="preserve">S. </w:t>
      </w:r>
      <w:proofErr w:type="spellStart"/>
      <w:r w:rsidR="00C02AAF" w:rsidRPr="00E1112B">
        <w:rPr>
          <w:rFonts w:asciiTheme="majorHAnsi" w:hAnsiTheme="majorHAnsi"/>
          <w:i/>
        </w:rPr>
        <w:t>alveolata</w:t>
      </w:r>
      <w:proofErr w:type="spellEnd"/>
      <w:r w:rsidR="00C02AAF" w:rsidRPr="00E1112B">
        <w:rPr>
          <w:rFonts w:asciiTheme="majorHAnsi" w:hAnsiTheme="majorHAnsi"/>
        </w:rPr>
        <w:t xml:space="preserve"> have limited </w:t>
      </w:r>
      <w:r w:rsidR="00C02AAF">
        <w:rPr>
          <w:rFonts w:asciiTheme="majorHAnsi" w:hAnsiTheme="majorHAnsi"/>
        </w:rPr>
        <w:t xml:space="preserve">changes in </w:t>
      </w:r>
      <w:r w:rsidR="00C02AAF" w:rsidRPr="00E1112B">
        <w:rPr>
          <w:rFonts w:asciiTheme="majorHAnsi" w:hAnsiTheme="majorHAnsi"/>
        </w:rPr>
        <w:t>behaviour</w:t>
      </w:r>
      <w:r w:rsidR="00C02AAF">
        <w:rPr>
          <w:rFonts w:asciiTheme="majorHAnsi" w:hAnsiTheme="majorHAnsi"/>
        </w:rPr>
        <w:t xml:space="preserve"> </w:t>
      </w:r>
      <w:r w:rsidR="00C02AAF" w:rsidRPr="00E1112B">
        <w:rPr>
          <w:rFonts w:asciiTheme="majorHAnsi" w:hAnsiTheme="majorHAnsi"/>
        </w:rPr>
        <w:t>to avoid high temperatures, such as retracting into the</w:t>
      </w:r>
      <w:r w:rsidR="00C02AAF">
        <w:rPr>
          <w:rFonts w:asciiTheme="majorHAnsi" w:hAnsiTheme="majorHAnsi"/>
        </w:rPr>
        <w:t xml:space="preserve"> tube or</w:t>
      </w:r>
      <w:r w:rsidR="00C02AAF" w:rsidRPr="00E1112B">
        <w:rPr>
          <w:rFonts w:asciiTheme="majorHAnsi" w:hAnsiTheme="majorHAnsi"/>
        </w:rPr>
        <w:t xml:space="preserve"> retaining water inside the tube. As a result, HVA is possibly an important mechanism for acclimating to high temperatures in </w:t>
      </w:r>
      <w:r w:rsidR="00C02AAF" w:rsidRPr="00E1112B">
        <w:rPr>
          <w:rFonts w:asciiTheme="majorHAnsi" w:hAnsiTheme="majorHAnsi"/>
          <w:i/>
        </w:rPr>
        <w:t xml:space="preserve">S. </w:t>
      </w:r>
      <w:proofErr w:type="spellStart"/>
      <w:r w:rsidR="00C02AAF" w:rsidRPr="00E1112B">
        <w:rPr>
          <w:rFonts w:asciiTheme="majorHAnsi" w:hAnsiTheme="majorHAnsi"/>
          <w:i/>
        </w:rPr>
        <w:t>alveolata</w:t>
      </w:r>
      <w:proofErr w:type="spellEnd"/>
      <w:r w:rsidR="00C02AAF" w:rsidRPr="00E1112B">
        <w:rPr>
          <w:rFonts w:asciiTheme="majorHAnsi" w:hAnsiTheme="majorHAnsi"/>
        </w:rPr>
        <w:t>. However, long term exposure to temperatures of 25°C or greater</w:t>
      </w:r>
      <w:r w:rsidR="00C02AAF">
        <w:rPr>
          <w:rFonts w:asciiTheme="majorHAnsi" w:hAnsiTheme="majorHAnsi"/>
        </w:rPr>
        <w:t xml:space="preserve"> may be outwith the usual experience of </w:t>
      </w:r>
      <w:r w:rsidR="00C02AAF">
        <w:rPr>
          <w:rFonts w:asciiTheme="majorHAnsi" w:hAnsiTheme="majorHAnsi"/>
          <w:i/>
        </w:rPr>
        <w:t xml:space="preserve">S. </w:t>
      </w:r>
      <w:proofErr w:type="spellStart"/>
      <w:r w:rsidR="00C02AAF" w:rsidRPr="00393D71">
        <w:rPr>
          <w:rFonts w:asciiTheme="majorHAnsi" w:hAnsiTheme="majorHAnsi"/>
          <w:i/>
        </w:rPr>
        <w:t>alveolata</w:t>
      </w:r>
      <w:proofErr w:type="spellEnd"/>
      <w:r w:rsidR="00C02AAF">
        <w:rPr>
          <w:rFonts w:asciiTheme="majorHAnsi" w:hAnsiTheme="majorHAnsi"/>
          <w:i/>
        </w:rPr>
        <w:t xml:space="preserve">, </w:t>
      </w:r>
      <w:r w:rsidR="00C02AAF">
        <w:rPr>
          <w:rFonts w:asciiTheme="majorHAnsi" w:hAnsiTheme="majorHAnsi"/>
        </w:rPr>
        <w:t>as such temperatures are normally only experienced for the length of a low tide</w:t>
      </w:r>
      <w:r w:rsidR="00C02AAF" w:rsidRPr="00E1112B">
        <w:rPr>
          <w:rFonts w:asciiTheme="majorHAnsi" w:hAnsiTheme="majorHAnsi"/>
        </w:rPr>
        <w:t>. Thermal tolerance experiments would help to elucidate how temperature is likely to affect</w:t>
      </w:r>
      <w:r w:rsidR="00C02AAF">
        <w:rPr>
          <w:rFonts w:asciiTheme="majorHAnsi" w:hAnsiTheme="majorHAnsi"/>
        </w:rPr>
        <w:t xml:space="preserve"> the physiology of this organism and to improve predictions about how increasing global temperatures may affect </w:t>
      </w:r>
      <w:r w:rsidR="00C02AAF" w:rsidRPr="00E1112B">
        <w:rPr>
          <w:rFonts w:asciiTheme="majorHAnsi" w:hAnsiTheme="majorHAnsi"/>
          <w:i/>
        </w:rPr>
        <w:t xml:space="preserve">S. </w:t>
      </w:r>
      <w:proofErr w:type="spellStart"/>
      <w:r w:rsidR="00C02AAF" w:rsidRPr="00E1112B">
        <w:rPr>
          <w:rFonts w:asciiTheme="majorHAnsi" w:hAnsiTheme="majorHAnsi"/>
          <w:i/>
        </w:rPr>
        <w:t>alveolata</w:t>
      </w:r>
      <w:proofErr w:type="spellEnd"/>
      <w:r w:rsidR="00C02AAF">
        <w:rPr>
          <w:rFonts w:asciiTheme="majorHAnsi" w:hAnsiTheme="majorHAnsi"/>
        </w:rPr>
        <w:t xml:space="preserve"> across its range</w:t>
      </w:r>
      <w:r w:rsidR="00C02AAF" w:rsidRPr="00E1112B">
        <w:rPr>
          <w:rFonts w:asciiTheme="majorHAnsi" w:hAnsiTheme="majorHAnsi"/>
        </w:rPr>
        <w:t>.</w:t>
      </w:r>
      <w:r w:rsidR="00C02AAF">
        <w:rPr>
          <w:rFonts w:asciiTheme="majorHAnsi" w:hAnsiTheme="majorHAnsi"/>
        </w:rPr>
        <w:t xml:space="preserve"> Furthermore, future experiments should use temperature profiles that reflect the daily fluctuations </w:t>
      </w:r>
      <w:r w:rsidR="00C02AAF">
        <w:rPr>
          <w:rFonts w:asciiTheme="majorHAnsi" w:hAnsiTheme="majorHAnsi"/>
        </w:rPr>
        <w:lastRenderedPageBreak/>
        <w:t xml:space="preserve">experienced by </w:t>
      </w:r>
      <w:r w:rsidR="00C02AAF" w:rsidRPr="00E1112B">
        <w:rPr>
          <w:rFonts w:asciiTheme="majorHAnsi" w:hAnsiTheme="majorHAnsi"/>
          <w:i/>
        </w:rPr>
        <w:t xml:space="preserve">S. </w:t>
      </w:r>
      <w:proofErr w:type="spellStart"/>
      <w:r w:rsidR="00C02AAF" w:rsidRPr="00E1112B">
        <w:rPr>
          <w:rFonts w:asciiTheme="majorHAnsi" w:hAnsiTheme="majorHAnsi"/>
          <w:i/>
        </w:rPr>
        <w:t>alveolata</w:t>
      </w:r>
      <w:proofErr w:type="spellEnd"/>
      <w:r w:rsidR="00C02AAF">
        <w:rPr>
          <w:rFonts w:asciiTheme="majorHAnsi" w:hAnsiTheme="majorHAnsi"/>
        </w:rPr>
        <w:t xml:space="preserve"> to further elucidate the interplay between responses to short- and long-term exposure to extreme temperatures.</w:t>
      </w:r>
    </w:p>
    <w:p w14:paraId="6DA67225" w14:textId="77777777" w:rsidR="0006463C" w:rsidRPr="00E1112B" w:rsidRDefault="0006463C" w:rsidP="001C1566">
      <w:pPr>
        <w:spacing w:line="480" w:lineRule="auto"/>
        <w:ind w:firstLine="720"/>
        <w:rPr>
          <w:rFonts w:asciiTheme="majorHAnsi" w:hAnsiTheme="majorHAnsi"/>
        </w:rPr>
      </w:pPr>
    </w:p>
    <w:p w14:paraId="2575E2C4" w14:textId="6C197B6C" w:rsidR="001B7449" w:rsidRDefault="00AE3DC6" w:rsidP="001C1566">
      <w:pPr>
        <w:spacing w:line="480" w:lineRule="auto"/>
        <w:ind w:firstLine="720"/>
        <w:rPr>
          <w:rFonts w:asciiTheme="majorHAnsi" w:hAnsiTheme="majorHAnsi"/>
        </w:rPr>
      </w:pPr>
      <w:r>
        <w:rPr>
          <w:rFonts w:asciiTheme="majorHAnsi" w:hAnsiTheme="majorHAnsi"/>
        </w:rPr>
        <w:t xml:space="preserve">Our second hypothesis, that </w:t>
      </w:r>
      <w:r w:rsidRPr="00E1112B">
        <w:rPr>
          <w:rFonts w:asciiTheme="majorHAnsi" w:hAnsiTheme="majorHAnsi" w:cs="Times-Roman"/>
        </w:rPr>
        <w:t>individuals from warmer sites would show a lower proportion of unsaturated fatty acids in phospholipi</w:t>
      </w:r>
      <w:r>
        <w:rPr>
          <w:rFonts w:asciiTheme="majorHAnsi" w:hAnsiTheme="majorHAnsi" w:cs="Times-Roman"/>
        </w:rPr>
        <w:t>ds, suggesting local adaptation, was also supported by the data.</w:t>
      </w:r>
      <w:r>
        <w:rPr>
          <w:rFonts w:asciiTheme="majorHAnsi" w:hAnsiTheme="majorHAnsi"/>
        </w:rPr>
        <w:t xml:space="preserve"> </w:t>
      </w:r>
      <w:r w:rsidR="00DF2E9A">
        <w:rPr>
          <w:rFonts w:asciiTheme="majorHAnsi" w:hAnsiTheme="majorHAnsi"/>
        </w:rPr>
        <w:t>The UI</w:t>
      </w:r>
      <w:r w:rsidR="001B7449" w:rsidRPr="00475225">
        <w:rPr>
          <w:rFonts w:asciiTheme="majorHAnsi" w:hAnsiTheme="majorHAnsi"/>
        </w:rPr>
        <w:t xml:space="preserve"> of individuals from the two coldest sites (</w:t>
      </w:r>
      <w:r w:rsidR="008647AA">
        <w:rPr>
          <w:rFonts w:asciiTheme="majorHAnsi" w:hAnsiTheme="majorHAnsi"/>
        </w:rPr>
        <w:t>Irish Sea</w:t>
      </w:r>
      <w:r w:rsidR="001B7449" w:rsidRPr="00475225">
        <w:rPr>
          <w:rFonts w:asciiTheme="majorHAnsi" w:hAnsiTheme="majorHAnsi"/>
        </w:rPr>
        <w:t xml:space="preserve"> and </w:t>
      </w:r>
      <w:r w:rsidR="008647AA">
        <w:rPr>
          <w:rFonts w:asciiTheme="majorHAnsi" w:hAnsiTheme="majorHAnsi"/>
        </w:rPr>
        <w:t>English Channel</w:t>
      </w:r>
      <w:r w:rsidR="001B7449" w:rsidRPr="00475225">
        <w:rPr>
          <w:rFonts w:asciiTheme="majorHAnsi" w:hAnsiTheme="majorHAnsi"/>
        </w:rPr>
        <w:t>) were higher than those from the warmest sites (</w:t>
      </w:r>
      <w:r w:rsidR="008647AA">
        <w:rPr>
          <w:rFonts w:asciiTheme="majorHAnsi" w:hAnsiTheme="majorHAnsi"/>
        </w:rPr>
        <w:t>Bay of Biscay</w:t>
      </w:r>
      <w:r w:rsidR="001B7449" w:rsidRPr="00475225">
        <w:rPr>
          <w:rFonts w:asciiTheme="majorHAnsi" w:hAnsiTheme="majorHAnsi"/>
        </w:rPr>
        <w:t xml:space="preserve"> and </w:t>
      </w:r>
      <w:r w:rsidR="008647AA">
        <w:rPr>
          <w:rFonts w:asciiTheme="majorHAnsi" w:hAnsiTheme="majorHAnsi"/>
        </w:rPr>
        <w:t>North Africa</w:t>
      </w:r>
      <w:r w:rsidR="001B7449" w:rsidRPr="00475225">
        <w:rPr>
          <w:rFonts w:asciiTheme="majorHAnsi" w:hAnsiTheme="majorHAnsi"/>
        </w:rPr>
        <w:t xml:space="preserve">), with </w:t>
      </w:r>
      <w:r w:rsidR="008647AA">
        <w:rPr>
          <w:rFonts w:asciiTheme="majorHAnsi" w:hAnsiTheme="majorHAnsi"/>
        </w:rPr>
        <w:t>individuals from the Iberian Peninsula</w:t>
      </w:r>
      <w:r w:rsidR="00722948">
        <w:rPr>
          <w:rFonts w:asciiTheme="majorHAnsi" w:hAnsiTheme="majorHAnsi"/>
        </w:rPr>
        <w:t xml:space="preserve"> being intermediate (Figure 2). </w:t>
      </w:r>
      <w:r w:rsidR="001B7449" w:rsidRPr="00475225">
        <w:rPr>
          <w:rFonts w:asciiTheme="majorHAnsi" w:hAnsiTheme="majorHAnsi"/>
        </w:rPr>
        <w:t xml:space="preserve">These differences in UI likely reflect local adaptation to temperature, with higher UI values indicating adaptation to lower temperature. For instance, UI of the cold-adapted mussel </w:t>
      </w:r>
      <w:r w:rsidR="001B7449" w:rsidRPr="00475225">
        <w:rPr>
          <w:rFonts w:asciiTheme="majorHAnsi" w:hAnsiTheme="majorHAnsi" w:cs="Times-Roman"/>
          <w:i/>
        </w:rPr>
        <w:t xml:space="preserve">M. </w:t>
      </w:r>
      <w:proofErr w:type="spellStart"/>
      <w:r w:rsidR="001B7449" w:rsidRPr="00475225">
        <w:rPr>
          <w:rFonts w:asciiTheme="majorHAnsi" w:hAnsiTheme="majorHAnsi" w:cs="Times-Roman"/>
          <w:i/>
        </w:rPr>
        <w:t>edulis</w:t>
      </w:r>
      <w:proofErr w:type="spellEnd"/>
      <w:r w:rsidR="001B7449" w:rsidRPr="00475225">
        <w:rPr>
          <w:rFonts w:asciiTheme="majorHAnsi" w:hAnsiTheme="majorHAnsi" w:cs="Times-Roman"/>
          <w:i/>
        </w:rPr>
        <w:t xml:space="preserve"> </w:t>
      </w:r>
      <w:r w:rsidR="001B7449" w:rsidRPr="00475225">
        <w:rPr>
          <w:rFonts w:asciiTheme="majorHAnsi" w:hAnsiTheme="majorHAnsi"/>
        </w:rPr>
        <w:t xml:space="preserve">is higher than that of the warm adapted oyster </w:t>
      </w:r>
      <w:r w:rsidR="001B7449" w:rsidRPr="00475225">
        <w:rPr>
          <w:rFonts w:asciiTheme="majorHAnsi" w:hAnsiTheme="majorHAnsi" w:cs="Times-Roman"/>
          <w:i/>
        </w:rPr>
        <w:t xml:space="preserve">C. </w:t>
      </w:r>
      <w:proofErr w:type="spellStart"/>
      <w:r w:rsidR="001B7449" w:rsidRPr="00475225">
        <w:rPr>
          <w:rFonts w:asciiTheme="majorHAnsi" w:hAnsiTheme="majorHAnsi" w:cs="Times-Roman"/>
          <w:i/>
        </w:rPr>
        <w:t>virginica</w:t>
      </w:r>
      <w:proofErr w:type="spellEnd"/>
      <w:r w:rsidR="000862A0">
        <w:rPr>
          <w:rFonts w:asciiTheme="majorHAnsi" w:hAnsiTheme="majorHAnsi" w:cs="Times-Roman"/>
          <w:i/>
        </w:rPr>
        <w:t xml:space="preserve"> </w:t>
      </w:r>
      <w:r w:rsidR="000862A0">
        <w:rPr>
          <w:rFonts w:asciiTheme="majorHAnsi" w:hAnsiTheme="majorHAnsi" w:cs="Times-Roman"/>
          <w:i/>
        </w:rPr>
        <w:fldChar w:fldCharType="begin" w:fldLock="1"/>
      </w:r>
      <w:r w:rsidR="007C7EA7">
        <w:rPr>
          <w:rFonts w:asciiTheme="majorHAnsi" w:hAnsiTheme="majorHAnsi" w:cs="Times-Roman"/>
          <w:i/>
        </w:rPr>
        <w:instrText>ADDIN CSL_CITATION { "citationItems" : [ { "id" : "ITEM-1", "itemData" : { "DOI" : "10.1242/jeb.006007", "ISBN" : "0022-0949 (Print)\\n0022-0949 (Linking)", "ISSN" : "0022-0949", "PMID" : "17704075", "abstract" : "We compared lipid dynamics and the physiological responses of blue mussels Mytilus edulis, a cold-adapted species, and oysters Crassostrea virginica, a warmer-water species, during simulated overwintering and passage to spring conditions. To simulate overwintering, animals were held at 0 degrees C, 4 degrees C and 9 degrees C for 3 months and then gradually brought to and maintained at 20 degrees C for 5 weeks to simulate spring-summer conditions. Changes in lipid class and fatty acid composition were related to clearance rate and oxygen consumption. We found major differences between species in triglyceride (TAG) metabolism during overwintering. Mussels used digestive gland TAG stores for energy metabolism or reproductive processes during the winter, whereas oysters did not accumulate large TAG stores prior to overwintering. Mussel TAG contained high levels of 20:5n-3 compared to levels in oysters and in the diet. This may help to counteract the effect of low temperature by reducing the melting point of TAG and thus increasing the availability of storage fats at low temperature. Mussels seemed better able to mobilise 20:5n-3 and 18:4n-3 than other fatty acids. We also found that both bivalves underwent a major remodelling of membrane phospholipids. The unsaturation index decreased in the gills and digestive glands of both species during the early stages of warming, principally due to decreases in 22:6n-3 and 20:5n-3. In digestive glands, the unsaturation index did not increase with decreasing temperature beyond a threshold attained at 9 degrees C whereas a perfect negative relationship was observed in gills, as predicted by homeoviscous adaptation. The presence of digestive enzymes and acids in the digestive gland microenvironment may lead to specific requirements for membrane stability. That oysters had lower metabolic rates than mussels coincides with a lower unsaturation index of their lipids, as predicted by Hulbert's theory of membranes as metabolic pacemakers. Both species showed increased 20:4n-6 levels in their tissues as temperature rose, suggesting an increasing availability of this fatty acid for eicosanoid biosynthesis during stress responses. The contrast between the species in TAG dynamics and the similarity of their phospholipid remodelling emphasises the essential functional role of membrane phospholipid structure and the contrasting use of TAG by oysters and mussels during overwintering.", "author" : [ { "dropping-particle" : "", "family" : "Pernet", "given" : "Fabrice", "non-dropping-particle" : "", "parse-names" : false, "suffix" : "" }, { "dropping-particle" : "", "family" : "Tremblay", "given" : "R\u00e9jean", "non-dropping-particle" : "", "parse-names" : false, "suffix" : "" }, { "dropping-particle" : "", "family" : "Comeau", "given" : "Luc", "non-dropping-particle" : "", "parse-names" : false, "suffix" : "" }, { "dropping-particle" : "", "family" : "Guderley", "given" : "Helga", "non-dropping-particle" : "", "parse-names" : false, "suffix" : "" } ], "container-title" : "The Journal of experimental biology", "id" : "ITEM-1", "issue" : "17", "issued" : { "date-parts" : [ [ "2007" ] ] }, "page" : "2999-3014", "title" : "Temperature adaptation in two bivalve species from different thermal habitats: Energetics and remodelling of membrane lipids.", "type" : "article-journal", "volume" : "210" }, "uris" : [ "http://www.mendeley.com/documents/?uuid=587fdf71-8051-41eb-8f08-1363bf3f044e" ] } ], "mendeley" : { "formattedCitation" : "&lt;sup&gt;16&lt;/sup&gt;", "plainTextFormattedCitation" : "16", "previouslyFormattedCitation" : "&lt;sup&gt;16&lt;/sup&gt;" }, "properties" : { "noteIndex" : 0 }, "schema" : "https://github.com/citation-style-language/schema/raw/master/csl-citation.json" }</w:instrText>
      </w:r>
      <w:r w:rsidR="000862A0">
        <w:rPr>
          <w:rFonts w:asciiTheme="majorHAnsi" w:hAnsiTheme="majorHAnsi" w:cs="Times-Roman"/>
          <w:i/>
        </w:rPr>
        <w:fldChar w:fldCharType="separate"/>
      </w:r>
      <w:r w:rsidR="000C1DC4" w:rsidRPr="000C1DC4">
        <w:rPr>
          <w:rFonts w:asciiTheme="majorHAnsi" w:hAnsiTheme="majorHAnsi" w:cs="Times-Roman"/>
          <w:noProof/>
          <w:vertAlign w:val="superscript"/>
        </w:rPr>
        <w:t>16</w:t>
      </w:r>
      <w:r w:rsidR="000862A0">
        <w:rPr>
          <w:rFonts w:asciiTheme="majorHAnsi" w:hAnsiTheme="majorHAnsi" w:cs="Times-Roman"/>
          <w:i/>
        </w:rPr>
        <w:fldChar w:fldCharType="end"/>
      </w:r>
      <w:r w:rsidR="001B7449" w:rsidRPr="00475225">
        <w:rPr>
          <w:rFonts w:asciiTheme="majorHAnsi" w:hAnsiTheme="majorHAnsi"/>
        </w:rPr>
        <w:t xml:space="preserve">. Also, there is a positive correlation between cold tolerance of </w:t>
      </w:r>
      <w:r w:rsidR="001B7449" w:rsidRPr="00FE02C4">
        <w:rPr>
          <w:rFonts w:asciiTheme="majorHAnsi" w:hAnsiTheme="majorHAnsi"/>
          <w:i/>
        </w:rPr>
        <w:t>Drosophila</w:t>
      </w:r>
      <w:r w:rsidR="001B7449" w:rsidRPr="00475225">
        <w:rPr>
          <w:rFonts w:asciiTheme="majorHAnsi" w:hAnsiTheme="majorHAnsi"/>
        </w:rPr>
        <w:t xml:space="preserve"> species and unsaturation of phospholipid fatty acid</w:t>
      </w:r>
      <w:r w:rsidR="00122A52">
        <w:rPr>
          <w:rFonts w:asciiTheme="majorHAnsi" w:hAnsiTheme="majorHAnsi"/>
        </w:rPr>
        <w:t>s</w:t>
      </w:r>
      <w:r w:rsidR="00CE3447">
        <w:rPr>
          <w:rFonts w:asciiTheme="majorHAnsi" w:hAnsiTheme="majorHAnsi"/>
        </w:rPr>
        <w:t xml:space="preserve"> </w:t>
      </w:r>
      <w:r w:rsidR="00CE3447">
        <w:rPr>
          <w:rFonts w:asciiTheme="majorHAnsi" w:hAnsiTheme="majorHAnsi"/>
        </w:rPr>
        <w:fldChar w:fldCharType="begin" w:fldLock="1"/>
      </w:r>
      <w:r w:rsidR="00437950">
        <w:rPr>
          <w:rFonts w:asciiTheme="majorHAnsi" w:hAnsiTheme="majorHAnsi"/>
        </w:rPr>
        <w:instrText>ADDIN CSL_CITATION { "citationItems" : [ { "id" : "ITEM-1", "itemData" : { "DOI" : "10.1111/1365-2435.12568", "ISSN" : "02698463", "author" : [ { "dropping-particle" : "", "family" : "Slotsbo", "given" : "Stine", "non-dropping-particle" : "", "parse-names" : false, "suffix" : "" }, { "dropping-particle" : "", "family" : "S\u00f8rensen", "given" : "Jesper G.", "non-dropping-particle" : "", "parse-names" : false, "suffix" : "" }, { "dropping-particle" : "", "family" : "Holmstrup", "given" : "Martin", "non-dropping-particle" : "", "parse-names" : false, "suffix" : "" }, { "dropping-particle" : "", "family" : "Kostal", "given" : "Vladimir", "non-dropping-particle" : "", "parse-names" : false, "suffix" : "" }, { "dropping-particle" : "", "family" : "Kellermann", "given" : "Vanessa", "non-dropping-particle" : "", "parse-names" : false, "suffix" : "" }, { "dropping-particle" : "", "family" : "Overgaard", "given" : "Johannes", "non-dropping-particle" : "", "parse-names" : false, "suffix" : "" } ], "container-title" : "Functional Ecology", "id" : "ITEM-1", "issue" : "5", "issued" : { "date-parts" : [ [ "2016" ] ] }, "page" : "759\u2013768", "title" : "Tropical to subpolar gradient in phospholipid composition suggests adaptive tuning of biological membrane function in drosophilids", "type" : "article-journal", "volume" : "3" }, "uris" : [ "http://www.mendeley.com/documents/?uuid=2d4b86d4-ece4-4313-b206-67019907234c" ] } ], "mendeley" : { "formattedCitation" : "&lt;sup&gt;32&lt;/sup&gt;", "plainTextFormattedCitation" : "32", "previouslyFormattedCitation" : "&lt;sup&gt;32&lt;/sup&gt;" }, "properties" : { "noteIndex" : 0 }, "schema" : "https://github.com/citation-style-language/schema/raw/master/csl-citation.json" }</w:instrText>
      </w:r>
      <w:r w:rsidR="00CE3447">
        <w:rPr>
          <w:rFonts w:asciiTheme="majorHAnsi" w:hAnsiTheme="majorHAnsi"/>
        </w:rPr>
        <w:fldChar w:fldCharType="separate"/>
      </w:r>
      <w:r w:rsidR="009567BD" w:rsidRPr="009567BD">
        <w:rPr>
          <w:rFonts w:asciiTheme="majorHAnsi" w:hAnsiTheme="majorHAnsi"/>
          <w:noProof/>
          <w:vertAlign w:val="superscript"/>
        </w:rPr>
        <w:t>32</w:t>
      </w:r>
      <w:r w:rsidR="00CE3447">
        <w:rPr>
          <w:rFonts w:asciiTheme="majorHAnsi" w:hAnsiTheme="majorHAnsi"/>
        </w:rPr>
        <w:fldChar w:fldCharType="end"/>
      </w:r>
      <w:r w:rsidR="001B7449" w:rsidRPr="00475225">
        <w:rPr>
          <w:rFonts w:asciiTheme="majorHAnsi" w:hAnsiTheme="majorHAnsi"/>
        </w:rPr>
        <w:t>. To our knowledge, our study is the first t</w:t>
      </w:r>
      <w:r w:rsidR="00AA2675">
        <w:rPr>
          <w:rFonts w:asciiTheme="majorHAnsi" w:hAnsiTheme="majorHAnsi"/>
        </w:rPr>
        <w:t>o report differences in UI that</w:t>
      </w:r>
      <w:r w:rsidR="001B7449" w:rsidRPr="00475225">
        <w:rPr>
          <w:rFonts w:asciiTheme="majorHAnsi" w:hAnsiTheme="majorHAnsi"/>
        </w:rPr>
        <w:t xml:space="preserve"> are consistent with thermal adaptation in a marine invertebrate along </w:t>
      </w:r>
      <w:r w:rsidR="00A6529D">
        <w:rPr>
          <w:rFonts w:asciiTheme="majorHAnsi" w:hAnsiTheme="majorHAnsi"/>
        </w:rPr>
        <w:t>its</w:t>
      </w:r>
      <w:r w:rsidR="001B7449" w:rsidRPr="00475225">
        <w:rPr>
          <w:rFonts w:asciiTheme="majorHAnsi" w:hAnsiTheme="majorHAnsi"/>
        </w:rPr>
        <w:t xml:space="preserve"> latitudinal cline.</w:t>
      </w:r>
    </w:p>
    <w:p w14:paraId="36892D47" w14:textId="77777777" w:rsidR="009D44CE" w:rsidRPr="00475225" w:rsidRDefault="00AE3DC6" w:rsidP="001C1566">
      <w:pPr>
        <w:spacing w:line="480" w:lineRule="auto"/>
        <w:ind w:firstLine="720"/>
        <w:rPr>
          <w:rFonts w:asciiTheme="majorHAnsi" w:hAnsiTheme="majorHAnsi"/>
        </w:rPr>
      </w:pPr>
      <w:r>
        <w:rPr>
          <w:rFonts w:asciiTheme="majorHAnsi" w:hAnsiTheme="majorHAnsi"/>
        </w:rPr>
        <w:t>Furthermore</w:t>
      </w:r>
      <w:r w:rsidR="009D44CE">
        <w:rPr>
          <w:rFonts w:asciiTheme="majorHAnsi" w:hAnsiTheme="majorHAnsi"/>
        </w:rPr>
        <w:t>, 20:5n-3, a fatty acid often involved in regulation of membrane fluidity</w:t>
      </w:r>
      <w:r w:rsidR="00C032D1">
        <w:rPr>
          <w:rFonts w:asciiTheme="majorHAnsi" w:hAnsiTheme="majorHAnsi"/>
        </w:rPr>
        <w:t xml:space="preserve"> </w:t>
      </w:r>
      <w:r w:rsidR="00C032D1">
        <w:rPr>
          <w:rFonts w:asciiTheme="majorHAnsi" w:hAnsiTheme="majorHAnsi"/>
        </w:rPr>
        <w:fldChar w:fldCharType="begin" w:fldLock="1"/>
      </w:r>
      <w:r w:rsidR="009567BD">
        <w:rPr>
          <w:rFonts w:asciiTheme="majorHAnsi" w:hAnsiTheme="majorHAnsi"/>
        </w:rPr>
        <w:instrText>ADDIN CSL_CITATION { "citationItems" : [ { "id" : "ITEM-1", "itemData" : { "DOI" : "10.2307/1543469", "ISBN" : "0006-3185", "ISSN" : "0006-3185", "PMID" : "12086990", "abstract" : "The lipid core of a biological membrane requires a certain degree of structural rigidity, but it must also be sufficiently fluid to permit lateral movement of the constituent lipids and embedded proteins. Ectotherms can counteract the ordering effects of reduced temperature by changing the structure of their membranes, a process known as homeoviscous adaptation (1). Although the content of unsaturated fatty acids in the membranes of ectothermic animals is generally known to increase in response to cold (2), no clear and direct relationship between unsaturated fatty acids and membrane fluidity has been established in marine organisms. For example, phospholipid molecular species containing docosahexaenoic acid (22:6omega3) are believed to be important in controlling finfish membrane fluidity (3-6), but a direct correlation between 22:6w3 and membrane fluidity has not been found (4, 5, 7, 8). In contrast, we show here a simple but very strong relationship between fluidity and a single polyunsaturated fatty acid, eicosapentaenoic acid (20:5omega3), in gill membranes from a marine bivalve mollusc, the sea scallop Placopecten magellanicus.", "author" : [ { "dropping-particle" : "", "family" : "Hall", "given" : "J M", "non-dropping-particle" : "", "parse-names" : false, "suffix" : "" }, { "dropping-particle" : "", "family" : "Parrish", "given" : "C C", "non-dropping-particle" : "", "parse-names" : false, "suffix" : "" }, { "dropping-particle" : "", "family" : "Thompson", "given" : "R J", "non-dropping-particle" : "", "parse-names" : false, "suffix" : "" } ], "container-title" : "Biological Bulletin", "id" : "ITEM-1", "issue" : "3", "issued" : { "date-parts" : [ [ "2002" ] ] }, "page" : "201-203", "title" : "Eicosapentaenoic acid regulates scallop (&lt;i&gt;Placopecten magellanicus&lt;/i&gt;) membrane fluidity in response to cold", "type" : "article-journal", "volume" : "202" }, "uris" : [ "http://www.mendeley.com/documents/?uuid=97380dda-a4fb-4738-93f3-f5517bff7793" ] }, { "id" : "ITEM-2", "itemData" : { "author" : [ { "dropping-particle" : "V", "family" : "Bell", "given" : "M", "non-dropping-particle" : "", "parse-names" : false, "suffix" : "" }, { "dropping-particle" : "", "family" : "Henderson", "given" : "R J", "non-dropping-particle" : "", "parse-names" : false, "suffix" : "" }, { "dropping-particle" : "", "family" : "Sargent", "given" : "J R", "non-dropping-particle" : "", "parse-names" : false, "suffix" : "" } ], "container-title" : "Comparative Biochemistry and Physiology Part B: Comparative Biochemistry", "id" : "ITEM-2", "issue" : "4", "issued" : { "date-parts" : [ [ "1986" ] ] }, "page" : "711-719", "title" : "The role of polyunsaturated fatty acids in fish", "type" : "article-journal", "volume" : "84" }, "uris" : [ "http://www.mendeley.com/documents/?uuid=1e6abbaf-c42e-4f08-a946-483c3a288dd2" ] } ], "mendeley" : { "formattedCitation" : "&lt;sup&gt;15,43&lt;/sup&gt;", "plainTextFormattedCitation" : "15,43", "previouslyFormattedCitation" : "&lt;sup&gt;15,43&lt;/sup&gt;" }, "properties" : { "noteIndex" : 0 }, "schema" : "https://github.com/citation-style-language/schema/raw/master/csl-citation.json" }</w:instrText>
      </w:r>
      <w:r w:rsidR="00C032D1">
        <w:rPr>
          <w:rFonts w:asciiTheme="majorHAnsi" w:hAnsiTheme="majorHAnsi"/>
        </w:rPr>
        <w:fldChar w:fldCharType="separate"/>
      </w:r>
      <w:r w:rsidR="009567BD" w:rsidRPr="009567BD">
        <w:rPr>
          <w:rFonts w:asciiTheme="majorHAnsi" w:hAnsiTheme="majorHAnsi"/>
          <w:noProof/>
          <w:vertAlign w:val="superscript"/>
        </w:rPr>
        <w:t>15,43</w:t>
      </w:r>
      <w:r w:rsidR="00C032D1">
        <w:rPr>
          <w:rFonts w:asciiTheme="majorHAnsi" w:hAnsiTheme="majorHAnsi"/>
        </w:rPr>
        <w:fldChar w:fldCharType="end"/>
      </w:r>
      <w:r w:rsidR="009D44CE">
        <w:rPr>
          <w:rFonts w:asciiTheme="majorHAnsi" w:hAnsiTheme="majorHAnsi"/>
        </w:rPr>
        <w:t xml:space="preserve"> and positively correlated with UI in our study, showed very little change in individuals from the northernmost site (</w:t>
      </w:r>
      <w:r w:rsidR="008647AA">
        <w:rPr>
          <w:rFonts w:asciiTheme="majorHAnsi" w:hAnsiTheme="majorHAnsi"/>
        </w:rPr>
        <w:t>Irish Sea</w:t>
      </w:r>
      <w:r w:rsidR="009D44CE">
        <w:rPr>
          <w:rFonts w:asciiTheme="majorHAnsi" w:hAnsiTheme="majorHAnsi"/>
        </w:rPr>
        <w:t xml:space="preserve">) compared to </w:t>
      </w:r>
      <w:r w:rsidR="00FE02C4">
        <w:rPr>
          <w:rFonts w:asciiTheme="majorHAnsi" w:hAnsiTheme="majorHAnsi"/>
        </w:rPr>
        <w:t>individual</w:t>
      </w:r>
      <w:r w:rsidR="007E3945">
        <w:rPr>
          <w:rFonts w:asciiTheme="majorHAnsi" w:hAnsiTheme="majorHAnsi"/>
        </w:rPr>
        <w:t xml:space="preserve">s from </w:t>
      </w:r>
      <w:r w:rsidR="009D44CE">
        <w:rPr>
          <w:rFonts w:asciiTheme="majorHAnsi" w:hAnsiTheme="majorHAnsi"/>
        </w:rPr>
        <w:t>o</w:t>
      </w:r>
      <w:r w:rsidR="007E3945">
        <w:rPr>
          <w:rFonts w:asciiTheme="majorHAnsi" w:hAnsiTheme="majorHAnsi"/>
        </w:rPr>
        <w:t>ther sites</w:t>
      </w:r>
      <w:r w:rsidR="009D44CE">
        <w:rPr>
          <w:rFonts w:asciiTheme="majorHAnsi" w:hAnsiTheme="majorHAnsi"/>
        </w:rPr>
        <w:t xml:space="preserve">. </w:t>
      </w:r>
      <w:r w:rsidR="007E3945" w:rsidRPr="009D44CE">
        <w:rPr>
          <w:rFonts w:asciiTheme="majorHAnsi" w:hAnsiTheme="majorHAnsi"/>
        </w:rPr>
        <w:t>Thus, the pattern of biochemical compensation in</w:t>
      </w:r>
      <w:r w:rsidR="007E3945">
        <w:rPr>
          <w:rFonts w:asciiTheme="majorHAnsi" w:hAnsiTheme="majorHAnsi"/>
        </w:rPr>
        <w:t xml:space="preserve"> </w:t>
      </w:r>
      <w:r w:rsidR="007E3945" w:rsidRPr="009D44CE">
        <w:rPr>
          <w:rFonts w:asciiTheme="majorHAnsi" w:hAnsiTheme="majorHAnsi"/>
        </w:rPr>
        <w:t>response to temperature in this species shows intraspecific variation</w:t>
      </w:r>
      <w:r w:rsidR="004A7198">
        <w:rPr>
          <w:rFonts w:asciiTheme="majorHAnsi" w:hAnsiTheme="majorHAnsi"/>
        </w:rPr>
        <w:t xml:space="preserve"> consistent with adaptation</w:t>
      </w:r>
      <w:r w:rsidR="007E3945" w:rsidRPr="009D44CE">
        <w:rPr>
          <w:rFonts w:asciiTheme="majorHAnsi" w:hAnsiTheme="majorHAnsi"/>
        </w:rPr>
        <w:t>.</w:t>
      </w:r>
      <w:r w:rsidR="007E3945">
        <w:rPr>
          <w:rFonts w:asciiTheme="majorHAnsi" w:hAnsiTheme="majorHAnsi"/>
        </w:rPr>
        <w:t xml:space="preserve"> </w:t>
      </w:r>
      <w:r w:rsidR="00CD572B">
        <w:rPr>
          <w:rFonts w:asciiTheme="majorHAnsi" w:hAnsiTheme="majorHAnsi"/>
        </w:rPr>
        <w:t xml:space="preserve">Differences in regulation of membrane fluidity were also observed between populations of </w:t>
      </w:r>
      <w:r w:rsidR="0014703E">
        <w:rPr>
          <w:rFonts w:asciiTheme="majorHAnsi" w:hAnsiTheme="majorHAnsi"/>
        </w:rPr>
        <w:t xml:space="preserve">the oyster </w:t>
      </w:r>
      <w:r w:rsidR="0014703E">
        <w:rPr>
          <w:rFonts w:asciiTheme="majorHAnsi" w:hAnsiTheme="majorHAnsi"/>
          <w:i/>
        </w:rPr>
        <w:t xml:space="preserve">C. </w:t>
      </w:r>
      <w:proofErr w:type="spellStart"/>
      <w:r w:rsidR="0014703E">
        <w:rPr>
          <w:rFonts w:asciiTheme="majorHAnsi" w:hAnsiTheme="majorHAnsi"/>
          <w:i/>
        </w:rPr>
        <w:t>gigas</w:t>
      </w:r>
      <w:proofErr w:type="spellEnd"/>
      <w:r w:rsidR="007E3945">
        <w:rPr>
          <w:rFonts w:asciiTheme="majorHAnsi" w:hAnsiTheme="majorHAnsi"/>
        </w:rPr>
        <w:t xml:space="preserve"> where </w:t>
      </w:r>
      <w:r w:rsidR="007E3945" w:rsidRPr="007E3945">
        <w:rPr>
          <w:rFonts w:asciiTheme="majorHAnsi" w:hAnsiTheme="majorHAnsi"/>
        </w:rPr>
        <w:t xml:space="preserve">changes in the </w:t>
      </w:r>
      <w:r w:rsidR="008945C1">
        <w:rPr>
          <w:rFonts w:asciiTheme="majorHAnsi" w:hAnsiTheme="majorHAnsi"/>
        </w:rPr>
        <w:t>UI</w:t>
      </w:r>
      <w:r w:rsidR="007E3945" w:rsidRPr="007E3945">
        <w:rPr>
          <w:rFonts w:asciiTheme="majorHAnsi" w:hAnsiTheme="majorHAnsi"/>
        </w:rPr>
        <w:t xml:space="preserve"> in response</w:t>
      </w:r>
      <w:r w:rsidR="007E3945">
        <w:rPr>
          <w:rFonts w:asciiTheme="majorHAnsi" w:hAnsiTheme="majorHAnsi"/>
        </w:rPr>
        <w:t xml:space="preserve"> </w:t>
      </w:r>
      <w:r w:rsidR="007E3945" w:rsidRPr="007E3945">
        <w:rPr>
          <w:rFonts w:asciiTheme="majorHAnsi" w:hAnsiTheme="majorHAnsi"/>
        </w:rPr>
        <w:t xml:space="preserve">to temperature </w:t>
      </w:r>
      <w:r w:rsidR="00CD572B">
        <w:rPr>
          <w:rFonts w:asciiTheme="majorHAnsi" w:hAnsiTheme="majorHAnsi"/>
        </w:rPr>
        <w:t>were</w:t>
      </w:r>
      <w:r w:rsidR="007E3945">
        <w:rPr>
          <w:rFonts w:asciiTheme="majorHAnsi" w:hAnsiTheme="majorHAnsi"/>
        </w:rPr>
        <w:t xml:space="preserve"> </w:t>
      </w:r>
      <w:r w:rsidR="007E3945" w:rsidRPr="007E3945">
        <w:rPr>
          <w:rFonts w:asciiTheme="majorHAnsi" w:hAnsiTheme="majorHAnsi"/>
        </w:rPr>
        <w:t>mainly due to 20:5n-3 levels in fast-growing</w:t>
      </w:r>
      <w:r w:rsidR="007E3945">
        <w:rPr>
          <w:rFonts w:asciiTheme="majorHAnsi" w:hAnsiTheme="majorHAnsi"/>
        </w:rPr>
        <w:t xml:space="preserve"> </w:t>
      </w:r>
      <w:r w:rsidR="00CD572B">
        <w:rPr>
          <w:rFonts w:asciiTheme="majorHAnsi" w:hAnsiTheme="majorHAnsi"/>
        </w:rPr>
        <w:t xml:space="preserve">hatchery </w:t>
      </w:r>
      <w:r w:rsidR="007E3945">
        <w:rPr>
          <w:rFonts w:asciiTheme="majorHAnsi" w:hAnsiTheme="majorHAnsi"/>
        </w:rPr>
        <w:t>animals</w:t>
      </w:r>
      <w:r w:rsidR="007E3945" w:rsidRPr="007E3945">
        <w:rPr>
          <w:rFonts w:asciiTheme="majorHAnsi" w:hAnsiTheme="majorHAnsi"/>
        </w:rPr>
        <w:t xml:space="preserve">, </w:t>
      </w:r>
      <w:r w:rsidR="007E3945" w:rsidRPr="007E3945">
        <w:rPr>
          <w:rFonts w:asciiTheme="majorHAnsi" w:hAnsiTheme="majorHAnsi"/>
        </w:rPr>
        <w:lastRenderedPageBreak/>
        <w:t xml:space="preserve">whereas </w:t>
      </w:r>
      <w:r w:rsidR="00CD572B">
        <w:rPr>
          <w:rFonts w:asciiTheme="majorHAnsi" w:hAnsiTheme="majorHAnsi"/>
        </w:rPr>
        <w:t xml:space="preserve">changes in UI were driven by both 20:5n-3 and 22:6n-3 in </w:t>
      </w:r>
      <w:r w:rsidR="007E3945" w:rsidRPr="007E3945">
        <w:rPr>
          <w:rFonts w:asciiTheme="majorHAnsi" w:hAnsiTheme="majorHAnsi"/>
        </w:rPr>
        <w:t>slow-growing animals</w:t>
      </w:r>
      <w:r w:rsidR="00C032D1">
        <w:rPr>
          <w:rFonts w:asciiTheme="majorHAnsi" w:hAnsiTheme="majorHAnsi"/>
        </w:rPr>
        <w:t xml:space="preserve"> </w:t>
      </w:r>
      <w:r w:rsidR="00C032D1">
        <w:rPr>
          <w:rFonts w:asciiTheme="majorHAnsi" w:hAnsiTheme="majorHAnsi"/>
        </w:rPr>
        <w:fldChar w:fldCharType="begin" w:fldLock="1"/>
      </w:r>
      <w:r w:rsidR="009567BD">
        <w:rPr>
          <w:rFonts w:asciiTheme="majorHAnsi" w:hAnsiTheme="majorHAnsi"/>
        </w:rPr>
        <w:instrText>ADDIN CSL_CITATION { "citationItems" : [ { "id" : "ITEM-1", "itemData" : { "DOI" : "10.1242/jeb.014639", "ISBN" : "0022-0949", "ISSN" : "0022-0949", "PMID" : "18310122", "abstract" : "We tested two hypotheses in this study: first, that intraspecific growth variations in a marine bivalve are correlated with physiological (basal metabolic rate and scope for growth) and biochemical (membrane lipids) characteristics, and, second, that this bivalve shows intraspecific variations in physiological and biochemical adaptations to temperature. To test these hypotheses, five genetically distinct groups of juvenile oysters Crassostrea virginica that showed differences in their growth rates were maintained in the laboratory (1) for further measurements of growth and standard metabolic rates and (2) subjected to acclimation at 4 degrees C, 12 degrees C and 20 degrees C and further examined for scope for growth and determination of membrane lipid composition. Our results show that a lower basal metabolic rate and lower unsaturation index of membrane lipids coincides with higher growth rates and a higher scope for growth in oysters. We provide evidence that intraspecific differences in basal metabolic rate in oysters are related to membrane unsaturation as predicted by Hulbert's theory of membranes as metabolic pacemakers. Furthermore, our results suggest that the theory of membranes as metabolic pacemakers is related to intraspecific differences in growth. A perfect negative relationship was observed between the acclimation temperature and the unsaturation index of membrane lipids in oysters, as predicted by the homeoviscous adaptation theory. However, changes in the unsaturation index in response to temperature were mainly due to variations in the eicosapentaenoic (20:5n-3) fatty acid in fast-growing oysters, whereas slow-growing animals changed both docosahexaenoic acid (22:6n-3) and 20:5n-3. Thus, the pattern of biochemical compensation in response to temperature in this species shows intraspecific variation.", "author" : [ { "dropping-particle" : "", "family" : "Pernet", "given" : "Fabrice", "non-dropping-particle" : "", "parse-names" : false, "suffix" : "" }, { "dropping-particle" : "", "family" : "Tremblay", "given" : "R\u00e9jean", "non-dropping-particle" : "", "parse-names" : false, "suffix" : "" }, { "dropping-particle" : "", "family" : "Redjah", "given" : "Iften", "non-dropping-particle" : "", "parse-names" : false, "suffix" : "" }, { "dropping-particle" : "", "family" : "S\u00e9vigny", "given" : "Jean-Marie", "non-dropping-particle" : "", "parse-names" : false, "suffix" : "" }, { "dropping-particle" : "", "family" : "Gionet", "given" : "Chantal", "non-dropping-particle" : "", "parse-names" : false, "suffix" : "" } ], "container-title" : "The Journal of experimental biology", "id" : "ITEM-1", "issue" : "Pt 6", "issued" : { "date-parts" : [ [ "2008" ] ] }, "page" : "969-977", "title" : "Physiological and biochemical traits correlate with differences in growth rate and temperature adaptation among groups of the eastern oyster &lt;i&gt;Crassostrea virginica.&lt;/i&gt;", "type" : "article-journal", "volume" : "211" }, "uris" : [ "http://www.mendeley.com/documents/?uuid=91bc4595-8323-4df8-ad78-ae12a7792781" ] } ], "mendeley" : { "formattedCitation" : "&lt;sup&gt;44&lt;/sup&gt;", "plainTextFormattedCitation" : "44", "previouslyFormattedCitation" : "&lt;sup&gt;44&lt;/sup&gt;" }, "properties" : { "noteIndex" : 0 }, "schema" : "https://github.com/citation-style-language/schema/raw/master/csl-citation.json" }</w:instrText>
      </w:r>
      <w:r w:rsidR="00C032D1">
        <w:rPr>
          <w:rFonts w:asciiTheme="majorHAnsi" w:hAnsiTheme="majorHAnsi"/>
        </w:rPr>
        <w:fldChar w:fldCharType="separate"/>
      </w:r>
      <w:r w:rsidR="009567BD" w:rsidRPr="009567BD">
        <w:rPr>
          <w:rFonts w:asciiTheme="majorHAnsi" w:hAnsiTheme="majorHAnsi"/>
          <w:noProof/>
          <w:vertAlign w:val="superscript"/>
        </w:rPr>
        <w:t>44</w:t>
      </w:r>
      <w:r w:rsidR="00C032D1">
        <w:rPr>
          <w:rFonts w:asciiTheme="majorHAnsi" w:hAnsiTheme="majorHAnsi"/>
        </w:rPr>
        <w:fldChar w:fldCharType="end"/>
      </w:r>
      <w:r w:rsidR="009D44CE" w:rsidRPr="009D44CE">
        <w:rPr>
          <w:rFonts w:asciiTheme="majorHAnsi" w:hAnsiTheme="majorHAnsi"/>
        </w:rPr>
        <w:t xml:space="preserve">. </w:t>
      </w:r>
    </w:p>
    <w:p w14:paraId="479ADFD9" w14:textId="247B498F" w:rsidR="001B7449" w:rsidRDefault="001B7449" w:rsidP="001C1566">
      <w:pPr>
        <w:spacing w:line="480" w:lineRule="auto"/>
        <w:ind w:firstLine="720"/>
        <w:rPr>
          <w:rFonts w:asciiTheme="majorHAnsi" w:hAnsiTheme="majorHAnsi"/>
        </w:rPr>
      </w:pPr>
      <w:r w:rsidRPr="00475225">
        <w:rPr>
          <w:rFonts w:asciiTheme="majorHAnsi" w:hAnsiTheme="majorHAnsi"/>
        </w:rPr>
        <w:t>Interestingly, 20:4n-6, a fatty acid related to stress response, was</w:t>
      </w:r>
      <w:r w:rsidR="00CD572B">
        <w:rPr>
          <w:rFonts w:asciiTheme="majorHAnsi" w:hAnsiTheme="majorHAnsi"/>
        </w:rPr>
        <w:t xml:space="preserve"> detected at lower levels</w:t>
      </w:r>
      <w:r w:rsidRPr="00475225">
        <w:rPr>
          <w:rFonts w:asciiTheme="majorHAnsi" w:hAnsiTheme="majorHAnsi"/>
        </w:rPr>
        <w:t xml:space="preserve"> in individuals from</w:t>
      </w:r>
      <w:r w:rsidR="005C22CB">
        <w:rPr>
          <w:rFonts w:asciiTheme="majorHAnsi" w:hAnsiTheme="majorHAnsi"/>
        </w:rPr>
        <w:t xml:space="preserve"> the English Channel</w:t>
      </w:r>
      <w:r w:rsidRPr="00475225">
        <w:rPr>
          <w:rFonts w:asciiTheme="majorHAnsi" w:hAnsiTheme="majorHAnsi"/>
        </w:rPr>
        <w:t xml:space="preserve"> and </w:t>
      </w:r>
      <w:r w:rsidR="00CD572B">
        <w:rPr>
          <w:rFonts w:asciiTheme="majorHAnsi" w:hAnsiTheme="majorHAnsi"/>
        </w:rPr>
        <w:t>higher levels</w:t>
      </w:r>
      <w:r w:rsidRPr="00475225">
        <w:rPr>
          <w:rFonts w:asciiTheme="majorHAnsi" w:hAnsiTheme="majorHAnsi"/>
        </w:rPr>
        <w:t xml:space="preserve"> in those from </w:t>
      </w:r>
      <w:r w:rsidR="005C22CB">
        <w:rPr>
          <w:rFonts w:asciiTheme="majorHAnsi" w:hAnsiTheme="majorHAnsi"/>
        </w:rPr>
        <w:t>North Africa</w:t>
      </w:r>
      <w:r w:rsidRPr="00475225">
        <w:rPr>
          <w:rFonts w:asciiTheme="majorHAnsi" w:hAnsiTheme="majorHAnsi"/>
        </w:rPr>
        <w:t xml:space="preserve">. This may </w:t>
      </w:r>
      <w:r w:rsidR="00CD572B">
        <w:rPr>
          <w:rFonts w:asciiTheme="majorHAnsi" w:hAnsiTheme="majorHAnsi"/>
        </w:rPr>
        <w:t>be related to the fact that</w:t>
      </w:r>
      <w:r w:rsidRPr="00475225">
        <w:rPr>
          <w:rFonts w:asciiTheme="majorHAnsi" w:hAnsiTheme="majorHAnsi"/>
        </w:rPr>
        <w:t xml:space="preserve"> </w:t>
      </w:r>
      <w:r w:rsidR="005C22CB">
        <w:rPr>
          <w:rFonts w:asciiTheme="majorHAnsi" w:hAnsiTheme="majorHAnsi"/>
        </w:rPr>
        <w:t>the site at Mont St Michel in the English Channel</w:t>
      </w:r>
      <w:r w:rsidRPr="00475225">
        <w:rPr>
          <w:rFonts w:asciiTheme="majorHAnsi" w:hAnsiTheme="majorHAnsi"/>
        </w:rPr>
        <w:t xml:space="preserve"> </w:t>
      </w:r>
      <w:r w:rsidR="00F34E58">
        <w:rPr>
          <w:rFonts w:asciiTheme="majorHAnsi" w:hAnsiTheme="majorHAnsi"/>
        </w:rPr>
        <w:t>has optimal conditions for the growth of</w:t>
      </w:r>
      <w:r w:rsidR="005C22CB">
        <w:rPr>
          <w:rFonts w:asciiTheme="majorHAnsi" w:hAnsiTheme="majorHAnsi"/>
        </w:rPr>
        <w:t xml:space="preserve"> </w:t>
      </w:r>
      <w:r w:rsidRPr="00475225">
        <w:rPr>
          <w:rFonts w:asciiTheme="majorHAnsi" w:hAnsiTheme="majorHAnsi" w:cs="Times-Roman"/>
          <w:i/>
        </w:rPr>
        <w:t xml:space="preserve">S. </w:t>
      </w:r>
      <w:proofErr w:type="spellStart"/>
      <w:r w:rsidRPr="00475225">
        <w:rPr>
          <w:rFonts w:asciiTheme="majorHAnsi" w:hAnsiTheme="majorHAnsi" w:cs="Times-Roman"/>
          <w:i/>
        </w:rPr>
        <w:t>alveolata</w:t>
      </w:r>
      <w:proofErr w:type="spellEnd"/>
      <w:r w:rsidR="00F62F24">
        <w:rPr>
          <w:rFonts w:asciiTheme="majorHAnsi" w:hAnsiTheme="majorHAnsi" w:cs="Times-Roman"/>
          <w:i/>
        </w:rPr>
        <w:t>.</w:t>
      </w:r>
      <w:r w:rsidR="00AE3DC6">
        <w:rPr>
          <w:rFonts w:asciiTheme="majorHAnsi" w:hAnsiTheme="majorHAnsi" w:cs="Times-Roman"/>
          <w:i/>
        </w:rPr>
        <w:t xml:space="preserve"> </w:t>
      </w:r>
      <w:r w:rsidR="00F62F24">
        <w:rPr>
          <w:rFonts w:asciiTheme="majorHAnsi" w:hAnsiTheme="majorHAnsi"/>
        </w:rPr>
        <w:t>This site</w:t>
      </w:r>
      <w:r w:rsidRPr="00475225">
        <w:rPr>
          <w:rFonts w:asciiTheme="majorHAnsi" w:hAnsiTheme="majorHAnsi"/>
        </w:rPr>
        <w:t xml:space="preserve"> is</w:t>
      </w:r>
      <w:r w:rsidR="00F34E58">
        <w:rPr>
          <w:rFonts w:asciiTheme="majorHAnsi" w:hAnsiTheme="majorHAnsi"/>
        </w:rPr>
        <w:t xml:space="preserve"> </w:t>
      </w:r>
      <w:r w:rsidR="00CD572B">
        <w:rPr>
          <w:rFonts w:asciiTheme="majorHAnsi" w:hAnsiTheme="majorHAnsi"/>
        </w:rPr>
        <w:t>central within</w:t>
      </w:r>
      <w:r w:rsidR="00F34E58">
        <w:rPr>
          <w:rFonts w:asciiTheme="majorHAnsi" w:hAnsiTheme="majorHAnsi"/>
        </w:rPr>
        <w:t xml:space="preserve"> the</w:t>
      </w:r>
      <w:r w:rsidR="005C22CB">
        <w:rPr>
          <w:rFonts w:asciiTheme="majorHAnsi" w:hAnsiTheme="majorHAnsi"/>
        </w:rPr>
        <w:t xml:space="preserve"> </w:t>
      </w:r>
      <w:r w:rsidRPr="00475225">
        <w:rPr>
          <w:rFonts w:asciiTheme="majorHAnsi" w:hAnsiTheme="majorHAnsi"/>
        </w:rPr>
        <w:t xml:space="preserve">geographic distribution </w:t>
      </w:r>
      <w:r w:rsidR="00F34E58">
        <w:rPr>
          <w:rFonts w:asciiTheme="majorHAnsi" w:hAnsiTheme="majorHAnsi"/>
        </w:rPr>
        <w:t>of</w:t>
      </w:r>
      <w:r w:rsidRPr="00475225">
        <w:rPr>
          <w:rFonts w:asciiTheme="majorHAnsi" w:hAnsiTheme="majorHAnsi"/>
        </w:rPr>
        <w:t xml:space="preserve"> </w:t>
      </w:r>
      <w:r w:rsidRPr="00475225">
        <w:rPr>
          <w:rFonts w:asciiTheme="majorHAnsi" w:hAnsiTheme="majorHAnsi" w:cs="Times-Roman"/>
          <w:i/>
        </w:rPr>
        <w:t xml:space="preserve">S. </w:t>
      </w:r>
      <w:proofErr w:type="spellStart"/>
      <w:r w:rsidRPr="00475225">
        <w:rPr>
          <w:rFonts w:asciiTheme="majorHAnsi" w:hAnsiTheme="majorHAnsi" w:cs="Times-Roman"/>
          <w:i/>
        </w:rPr>
        <w:t>alveolata</w:t>
      </w:r>
      <w:proofErr w:type="spellEnd"/>
      <w:r w:rsidR="00F34E58">
        <w:rPr>
          <w:rFonts w:asciiTheme="majorHAnsi" w:hAnsiTheme="majorHAnsi"/>
        </w:rPr>
        <w:t xml:space="preserve">, and is the </w:t>
      </w:r>
      <w:r w:rsidR="00F62F24">
        <w:rPr>
          <w:rFonts w:asciiTheme="majorHAnsi" w:hAnsiTheme="majorHAnsi"/>
        </w:rPr>
        <w:t>location</w:t>
      </w:r>
      <w:r w:rsidR="00F34E58">
        <w:rPr>
          <w:rFonts w:asciiTheme="majorHAnsi" w:hAnsiTheme="majorHAnsi"/>
        </w:rPr>
        <w:t xml:space="preserve"> of </w:t>
      </w:r>
      <w:r w:rsidRPr="00475225">
        <w:rPr>
          <w:rFonts w:asciiTheme="majorHAnsi" w:hAnsiTheme="majorHAnsi"/>
        </w:rPr>
        <w:t xml:space="preserve">the largest living biogenic </w:t>
      </w:r>
      <w:r w:rsidR="00F34E58">
        <w:rPr>
          <w:rFonts w:asciiTheme="majorHAnsi" w:hAnsiTheme="majorHAnsi"/>
        </w:rPr>
        <w:t>reef</w:t>
      </w:r>
      <w:r w:rsidRPr="00475225">
        <w:rPr>
          <w:rFonts w:asciiTheme="majorHAnsi" w:hAnsiTheme="majorHAnsi"/>
        </w:rPr>
        <w:t xml:space="preserve"> in Europe</w:t>
      </w:r>
      <w:r w:rsidR="006C1676">
        <w:rPr>
          <w:rFonts w:asciiTheme="majorHAnsi" w:hAnsiTheme="majorHAnsi"/>
        </w:rPr>
        <w:t xml:space="preserve"> </w:t>
      </w:r>
      <w:r w:rsidR="006C1676">
        <w:rPr>
          <w:rFonts w:asciiTheme="majorHAnsi" w:hAnsiTheme="majorHAnsi"/>
        </w:rPr>
        <w:fldChar w:fldCharType="begin" w:fldLock="1"/>
      </w:r>
      <w:r w:rsidR="00F57BC1">
        <w:rPr>
          <w:rFonts w:asciiTheme="majorHAnsi" w:hAnsiTheme="majorHAnsi"/>
        </w:rPr>
        <w:instrText>ADDIN CSL_CITATION { "citationItems" : [ { "id" : "ITEM-1", "itemData" : { "ISBN" : "9783937429793", "author" : [ { "dropping-particle" : "", "family" : "Desroy", "given" : "N.", "non-dropping-particle" : "", "parse-names" : false, "suffix" : "" }, { "dropping-particle" : "", "family" : "Dubois", "given" : "Stanislas F.", "non-dropping-particle" : "", "parse-names" : false, "suffix" : "" }, { "dropping-particle" : "", "family" : "Fournier", "given" : "J\u00e9r\u00f4me", "non-dropping-particle" : "", "parse-names" : false, "suffix" : "" }, { "dropping-particle" : "", "family" : "Ricquiers", "given" : "L", "non-dropping-particle" : "", "parse-names" : false, "suffix" : "" }, { "dropping-particle" : "", "family" : "Mao", "given" : "P", "non-dropping-particle" : "Le", "parse-names" : false, "suffix" : "" }, { "dropping-particle" : "", "family" : "Guerin", "given" : "L", "non-dropping-particle" : "", "parse-names" : false, "suffix" : "" }, { "dropping-particle" : "", "family" : "Gerla", "given" : "D", "non-dropping-particle" : "", "parse-names" : false, "suffix" : "" }, { "dropping-particle" : "", "family" : "Rougerie", "given" : "M", "non-dropping-particle" : "", "parse-names" : false, "suffix" : "" }, { "dropping-particle" : "", "family" : "Legendre", "given" : "A", "non-dropping-particle" : "", "parse-names" : false, "suffix" : "" } ], "container-title" : "Aquatic Conservation: Marine and Freshwater Ecosystems", "id" : "ITEM-1", "issue" : "5", "issued" : { "date-parts" : [ [ "2011" ] ] }, "page" : "462-471", "title" : "The conservation status of &lt;i&gt;Sabellaria alveolata (L.)&lt;/i&gt; (Polychaeta: Sabellariidae) reefs in the Bay of Mont-Saint-Michel", "type" : "article-journal", "volume" : "21" }, "uris" : [ "http://www.mendeley.com/documents/?uuid=2fce9ace-312c-43c4-ab9d-5ffa352601f1" ] } ], "mendeley" : { "formattedCitation" : "&lt;sup&gt;45&lt;/sup&gt;", "plainTextFormattedCitation" : "45", "previouslyFormattedCitation" : "&lt;sup&gt;45&lt;/sup&gt;" }, "properties" : { "noteIndex" : 0 }, "schema" : "https://github.com/citation-style-language/schema/raw/master/csl-citation.json" }</w:instrText>
      </w:r>
      <w:r w:rsidR="006C1676">
        <w:rPr>
          <w:rFonts w:asciiTheme="majorHAnsi" w:hAnsiTheme="majorHAnsi"/>
        </w:rPr>
        <w:fldChar w:fldCharType="separate"/>
      </w:r>
      <w:r w:rsidR="009567BD" w:rsidRPr="009567BD">
        <w:rPr>
          <w:rFonts w:asciiTheme="majorHAnsi" w:hAnsiTheme="majorHAnsi"/>
          <w:noProof/>
          <w:vertAlign w:val="superscript"/>
        </w:rPr>
        <w:t>45</w:t>
      </w:r>
      <w:r w:rsidR="006C1676">
        <w:rPr>
          <w:rFonts w:asciiTheme="majorHAnsi" w:hAnsiTheme="majorHAnsi"/>
        </w:rPr>
        <w:fldChar w:fldCharType="end"/>
      </w:r>
      <w:r w:rsidRPr="00475225">
        <w:rPr>
          <w:rFonts w:asciiTheme="majorHAnsi" w:hAnsiTheme="majorHAnsi"/>
        </w:rPr>
        <w:t xml:space="preserve">. In contrast, </w:t>
      </w:r>
      <w:r w:rsidR="005C22CB">
        <w:rPr>
          <w:rFonts w:asciiTheme="majorHAnsi" w:hAnsiTheme="majorHAnsi"/>
        </w:rPr>
        <w:t>North Africa</w:t>
      </w:r>
      <w:r w:rsidRPr="00475225">
        <w:rPr>
          <w:rFonts w:asciiTheme="majorHAnsi" w:hAnsiTheme="majorHAnsi"/>
        </w:rPr>
        <w:t xml:space="preserve"> is </w:t>
      </w:r>
      <w:r w:rsidR="00F34E58">
        <w:rPr>
          <w:rFonts w:asciiTheme="majorHAnsi" w:hAnsiTheme="majorHAnsi"/>
        </w:rPr>
        <w:t xml:space="preserve">a peripheral </w:t>
      </w:r>
      <w:r w:rsidR="005C22CB">
        <w:rPr>
          <w:rFonts w:asciiTheme="majorHAnsi" w:hAnsiTheme="majorHAnsi"/>
        </w:rPr>
        <w:t>site</w:t>
      </w:r>
      <w:r w:rsidR="00F34E58">
        <w:rPr>
          <w:rFonts w:asciiTheme="majorHAnsi" w:hAnsiTheme="majorHAnsi"/>
        </w:rPr>
        <w:t xml:space="preserve"> situated near </w:t>
      </w:r>
      <w:r w:rsidRPr="00475225">
        <w:rPr>
          <w:rFonts w:asciiTheme="majorHAnsi" w:hAnsiTheme="majorHAnsi"/>
        </w:rPr>
        <w:t>the southern distribution limit of the species</w:t>
      </w:r>
      <w:r w:rsidR="00F34E58">
        <w:rPr>
          <w:rFonts w:asciiTheme="majorHAnsi" w:hAnsiTheme="majorHAnsi"/>
        </w:rPr>
        <w:t>, likely close to its thermal limit.</w:t>
      </w:r>
      <w:r w:rsidRPr="00475225">
        <w:rPr>
          <w:rFonts w:asciiTheme="majorHAnsi" w:hAnsiTheme="majorHAnsi"/>
        </w:rPr>
        <w:t xml:space="preserve"> Therefore, 20:4n-6 may </w:t>
      </w:r>
      <w:r w:rsidR="004B4119">
        <w:rPr>
          <w:rFonts w:asciiTheme="majorHAnsi" w:hAnsiTheme="majorHAnsi"/>
        </w:rPr>
        <w:t xml:space="preserve">potentially </w:t>
      </w:r>
      <w:r w:rsidRPr="00475225">
        <w:rPr>
          <w:rFonts w:asciiTheme="majorHAnsi" w:hAnsiTheme="majorHAnsi"/>
        </w:rPr>
        <w:t xml:space="preserve">be a health index for </w:t>
      </w:r>
      <w:r w:rsidRPr="00475225">
        <w:rPr>
          <w:rFonts w:asciiTheme="majorHAnsi" w:hAnsiTheme="majorHAnsi" w:cs="Times-Roman"/>
          <w:i/>
        </w:rPr>
        <w:t xml:space="preserve">S. </w:t>
      </w:r>
      <w:proofErr w:type="spellStart"/>
      <w:r w:rsidRPr="00475225">
        <w:rPr>
          <w:rFonts w:asciiTheme="majorHAnsi" w:hAnsiTheme="majorHAnsi" w:cs="Times-Roman"/>
          <w:i/>
        </w:rPr>
        <w:t>alveolata</w:t>
      </w:r>
      <w:proofErr w:type="spellEnd"/>
      <w:r w:rsidRPr="00475225">
        <w:rPr>
          <w:rFonts w:asciiTheme="majorHAnsi" w:hAnsiTheme="majorHAnsi"/>
        </w:rPr>
        <w:t xml:space="preserve"> reefs</w:t>
      </w:r>
      <w:r w:rsidR="005B0E16">
        <w:rPr>
          <w:rFonts w:asciiTheme="majorHAnsi" w:hAnsiTheme="majorHAnsi"/>
        </w:rPr>
        <w:t xml:space="preserve">, such that low levels of </w:t>
      </w:r>
      <w:r w:rsidR="005B0E16" w:rsidRPr="00475225">
        <w:rPr>
          <w:rFonts w:asciiTheme="majorHAnsi" w:hAnsiTheme="majorHAnsi"/>
        </w:rPr>
        <w:t xml:space="preserve">20:4n-6 </w:t>
      </w:r>
      <w:r w:rsidR="005B0E16">
        <w:rPr>
          <w:rFonts w:asciiTheme="majorHAnsi" w:hAnsiTheme="majorHAnsi"/>
        </w:rPr>
        <w:t>may be indicative of good health</w:t>
      </w:r>
      <w:r w:rsidR="00C95934">
        <w:rPr>
          <w:rFonts w:asciiTheme="majorHAnsi" w:hAnsiTheme="majorHAnsi"/>
        </w:rPr>
        <w:t xml:space="preserve">. </w:t>
      </w:r>
      <w:r w:rsidR="004B4119">
        <w:rPr>
          <w:rFonts w:asciiTheme="majorHAnsi" w:hAnsiTheme="majorHAnsi"/>
        </w:rPr>
        <w:t xml:space="preserve">However, further studies are required to examine the relationship between 20:4n-6 and stress in </w:t>
      </w:r>
      <w:r w:rsidR="004B4119" w:rsidRPr="00D21B7C">
        <w:rPr>
          <w:rFonts w:asciiTheme="majorHAnsi" w:hAnsiTheme="majorHAnsi"/>
          <w:i/>
        </w:rPr>
        <w:t xml:space="preserve">S. </w:t>
      </w:r>
      <w:proofErr w:type="spellStart"/>
      <w:r w:rsidR="004B4119" w:rsidRPr="00D21B7C">
        <w:rPr>
          <w:rFonts w:asciiTheme="majorHAnsi" w:hAnsiTheme="majorHAnsi"/>
          <w:i/>
        </w:rPr>
        <w:t>alveolata</w:t>
      </w:r>
      <w:proofErr w:type="spellEnd"/>
      <w:r w:rsidR="004B4119">
        <w:rPr>
          <w:rFonts w:asciiTheme="majorHAnsi" w:hAnsiTheme="majorHAnsi"/>
        </w:rPr>
        <w:t xml:space="preserve">, and how this fatty acid </w:t>
      </w:r>
      <w:r w:rsidR="000668A1">
        <w:rPr>
          <w:rFonts w:asciiTheme="majorHAnsi" w:hAnsiTheme="majorHAnsi"/>
        </w:rPr>
        <w:t>may be</w:t>
      </w:r>
      <w:r w:rsidR="004B4119">
        <w:rPr>
          <w:rFonts w:asciiTheme="majorHAnsi" w:hAnsiTheme="majorHAnsi"/>
        </w:rPr>
        <w:t xml:space="preserve"> related to healthy </w:t>
      </w:r>
      <w:r w:rsidR="001D79A6">
        <w:rPr>
          <w:rFonts w:asciiTheme="majorHAnsi" w:hAnsiTheme="majorHAnsi"/>
        </w:rPr>
        <w:t xml:space="preserve">or degraded </w:t>
      </w:r>
      <w:r w:rsidR="004B4119">
        <w:rPr>
          <w:rFonts w:asciiTheme="majorHAnsi" w:hAnsiTheme="majorHAnsi"/>
        </w:rPr>
        <w:t xml:space="preserve">sites in the field.  </w:t>
      </w:r>
      <w:r w:rsidR="00C95934">
        <w:rPr>
          <w:rFonts w:asciiTheme="majorHAnsi" w:hAnsiTheme="majorHAnsi"/>
        </w:rPr>
        <w:t>Development of health index</w:t>
      </w:r>
      <w:r w:rsidR="005B0E16">
        <w:rPr>
          <w:rFonts w:asciiTheme="majorHAnsi" w:hAnsiTheme="majorHAnsi"/>
        </w:rPr>
        <w:t>es</w:t>
      </w:r>
      <w:r w:rsidR="00C95934">
        <w:rPr>
          <w:rFonts w:asciiTheme="majorHAnsi" w:hAnsiTheme="majorHAnsi"/>
        </w:rPr>
        <w:t xml:space="preserve"> is useful for management of </w:t>
      </w:r>
      <w:r w:rsidR="00C95934" w:rsidRPr="00475225">
        <w:rPr>
          <w:rFonts w:asciiTheme="majorHAnsi" w:hAnsiTheme="majorHAnsi" w:cs="Times-Roman"/>
          <w:i/>
        </w:rPr>
        <w:t xml:space="preserve">S. </w:t>
      </w:r>
      <w:proofErr w:type="spellStart"/>
      <w:r w:rsidR="00C95934" w:rsidRPr="00475225">
        <w:rPr>
          <w:rFonts w:asciiTheme="majorHAnsi" w:hAnsiTheme="majorHAnsi" w:cs="Times-Roman"/>
          <w:i/>
        </w:rPr>
        <w:t>alveolata</w:t>
      </w:r>
      <w:proofErr w:type="spellEnd"/>
      <w:r w:rsidR="005B0E16">
        <w:rPr>
          <w:rFonts w:asciiTheme="majorHAnsi" w:hAnsiTheme="majorHAnsi"/>
        </w:rPr>
        <w:t xml:space="preserve">, providing a quantitative metric that can discern impacted areas </w:t>
      </w:r>
      <w:r w:rsidR="00351F3C">
        <w:rPr>
          <w:rFonts w:asciiTheme="majorHAnsi" w:hAnsiTheme="majorHAnsi"/>
        </w:rPr>
        <w:t xml:space="preserve">(potentially averting irreversible damage) </w:t>
      </w:r>
      <w:r w:rsidR="005B0E16">
        <w:rPr>
          <w:rFonts w:asciiTheme="majorHAnsi" w:hAnsiTheme="majorHAnsi"/>
        </w:rPr>
        <w:t xml:space="preserve">or for selecting areas </w:t>
      </w:r>
      <w:r w:rsidR="00351F3C">
        <w:rPr>
          <w:rFonts w:asciiTheme="majorHAnsi" w:hAnsiTheme="majorHAnsi"/>
        </w:rPr>
        <w:t>of good health as candidates for marine protected areas</w:t>
      </w:r>
      <w:r w:rsidR="00AE3DC6">
        <w:rPr>
          <w:rFonts w:asciiTheme="majorHAnsi" w:hAnsiTheme="majorHAnsi"/>
        </w:rPr>
        <w:t xml:space="preserve"> and thus is worthy of further </w:t>
      </w:r>
      <w:r w:rsidR="000668A1">
        <w:rPr>
          <w:rFonts w:asciiTheme="majorHAnsi" w:hAnsiTheme="majorHAnsi"/>
        </w:rPr>
        <w:t>investigation</w:t>
      </w:r>
      <w:r w:rsidR="00D90767">
        <w:rPr>
          <w:rFonts w:asciiTheme="majorHAnsi" w:hAnsiTheme="majorHAnsi"/>
        </w:rPr>
        <w:t>.</w:t>
      </w:r>
    </w:p>
    <w:p w14:paraId="1B8A669E" w14:textId="63127B9C" w:rsidR="009C61C3" w:rsidRPr="00475225" w:rsidRDefault="00D06B42" w:rsidP="001C1566">
      <w:pPr>
        <w:spacing w:line="480" w:lineRule="auto"/>
        <w:ind w:firstLine="720"/>
        <w:rPr>
          <w:rFonts w:asciiTheme="majorHAnsi" w:hAnsiTheme="majorHAnsi"/>
        </w:rPr>
      </w:pPr>
      <w:r w:rsidRPr="00A97B3A">
        <w:rPr>
          <w:rFonts w:asciiTheme="majorHAnsi" w:hAnsiTheme="majorHAnsi"/>
        </w:rPr>
        <w:t xml:space="preserve">The </w:t>
      </w:r>
      <w:r w:rsidR="00C209D1" w:rsidRPr="00A97B3A">
        <w:rPr>
          <w:rFonts w:asciiTheme="majorHAnsi" w:hAnsiTheme="majorHAnsi"/>
        </w:rPr>
        <w:t xml:space="preserve">fatty acid </w:t>
      </w:r>
      <w:r w:rsidRPr="00A97B3A">
        <w:rPr>
          <w:rFonts w:asciiTheme="majorHAnsi" w:hAnsiTheme="majorHAnsi"/>
        </w:rPr>
        <w:t xml:space="preserve">20:2NMI was fairly constant in </w:t>
      </w:r>
      <w:proofErr w:type="spellStart"/>
      <w:r w:rsidRPr="00A97B3A">
        <w:rPr>
          <w:rFonts w:asciiTheme="majorHAnsi" w:hAnsiTheme="majorHAnsi"/>
        </w:rPr>
        <w:t>polychaetes</w:t>
      </w:r>
      <w:proofErr w:type="spellEnd"/>
      <w:r w:rsidRPr="00A97B3A">
        <w:rPr>
          <w:rFonts w:asciiTheme="majorHAnsi" w:hAnsiTheme="majorHAnsi"/>
        </w:rPr>
        <w:t xml:space="preserve"> from the coldest sites (</w:t>
      </w:r>
      <w:r w:rsidR="008647AA" w:rsidRPr="00A97B3A">
        <w:rPr>
          <w:rFonts w:asciiTheme="majorHAnsi" w:hAnsiTheme="majorHAnsi"/>
        </w:rPr>
        <w:t>Irish Sea and English Channel</w:t>
      </w:r>
      <w:r w:rsidRPr="00A97B3A">
        <w:rPr>
          <w:rFonts w:asciiTheme="majorHAnsi" w:hAnsiTheme="majorHAnsi"/>
        </w:rPr>
        <w:t xml:space="preserve">) whereas it </w:t>
      </w:r>
      <w:r w:rsidR="00C11CFD" w:rsidRPr="00A97B3A">
        <w:rPr>
          <w:rFonts w:asciiTheme="majorHAnsi" w:hAnsiTheme="majorHAnsi"/>
        </w:rPr>
        <w:t xml:space="preserve">increased markedly </w:t>
      </w:r>
      <w:r w:rsidRPr="00A97B3A">
        <w:rPr>
          <w:rFonts w:asciiTheme="majorHAnsi" w:hAnsiTheme="majorHAnsi"/>
        </w:rPr>
        <w:t xml:space="preserve">with temperature </w:t>
      </w:r>
      <w:r w:rsidR="00C11CFD" w:rsidRPr="00A97B3A">
        <w:rPr>
          <w:rFonts w:asciiTheme="majorHAnsi" w:hAnsiTheme="majorHAnsi"/>
        </w:rPr>
        <w:t>in individuals from the warmest sites (</w:t>
      </w:r>
      <w:r w:rsidR="008647AA" w:rsidRPr="00A97B3A">
        <w:rPr>
          <w:rFonts w:asciiTheme="majorHAnsi" w:hAnsiTheme="majorHAnsi"/>
        </w:rPr>
        <w:t>North Africa</w:t>
      </w:r>
      <w:r w:rsidR="00C11CFD" w:rsidRPr="00A97B3A">
        <w:rPr>
          <w:rFonts w:asciiTheme="majorHAnsi" w:hAnsiTheme="majorHAnsi"/>
        </w:rPr>
        <w:t xml:space="preserve"> and </w:t>
      </w:r>
      <w:r w:rsidR="008647AA" w:rsidRPr="00A97B3A">
        <w:rPr>
          <w:rFonts w:asciiTheme="majorHAnsi" w:hAnsiTheme="majorHAnsi"/>
        </w:rPr>
        <w:t>Bay of Biscay</w:t>
      </w:r>
      <w:r w:rsidR="00C11CFD" w:rsidRPr="00A97B3A">
        <w:rPr>
          <w:rFonts w:asciiTheme="majorHAnsi" w:hAnsiTheme="majorHAnsi"/>
        </w:rPr>
        <w:t>) and gradually in individuals from the intermediate site (</w:t>
      </w:r>
      <w:r w:rsidR="008647AA" w:rsidRPr="00A97B3A">
        <w:rPr>
          <w:rFonts w:asciiTheme="majorHAnsi" w:hAnsiTheme="majorHAnsi"/>
        </w:rPr>
        <w:t>Iberian Peninsula</w:t>
      </w:r>
      <w:r w:rsidR="00C11CFD" w:rsidRPr="00A97B3A">
        <w:rPr>
          <w:rFonts w:asciiTheme="majorHAnsi" w:hAnsiTheme="majorHAnsi"/>
        </w:rPr>
        <w:t>)</w:t>
      </w:r>
      <w:r w:rsidR="00F50A45" w:rsidRPr="00A97B3A">
        <w:rPr>
          <w:rFonts w:asciiTheme="majorHAnsi" w:hAnsiTheme="majorHAnsi"/>
        </w:rPr>
        <w:t>, likely reflecting local adaptation to temperature</w:t>
      </w:r>
      <w:r w:rsidRPr="00A97B3A">
        <w:rPr>
          <w:rFonts w:asciiTheme="majorHAnsi" w:hAnsiTheme="majorHAnsi"/>
        </w:rPr>
        <w:t>.</w:t>
      </w:r>
      <w:r w:rsidR="00C11CFD" w:rsidRPr="00A97B3A">
        <w:rPr>
          <w:rFonts w:asciiTheme="majorHAnsi" w:hAnsiTheme="majorHAnsi"/>
        </w:rPr>
        <w:t xml:space="preserve"> </w:t>
      </w:r>
      <w:r w:rsidR="00A97B3A">
        <w:rPr>
          <w:rFonts w:asciiTheme="majorHAnsi" w:hAnsiTheme="majorHAnsi"/>
        </w:rPr>
        <w:t xml:space="preserve">In contrast, </w:t>
      </w:r>
      <w:r w:rsidR="00AB3B72">
        <w:rPr>
          <w:rFonts w:asciiTheme="majorHAnsi" w:hAnsiTheme="majorHAnsi"/>
        </w:rPr>
        <w:t>DMA w</w:t>
      </w:r>
      <w:r w:rsidR="009C0101">
        <w:rPr>
          <w:rFonts w:asciiTheme="majorHAnsi" w:hAnsiTheme="majorHAnsi"/>
        </w:rPr>
        <w:t>as</w:t>
      </w:r>
      <w:r w:rsidR="00AB3B72">
        <w:rPr>
          <w:rFonts w:asciiTheme="majorHAnsi" w:hAnsiTheme="majorHAnsi"/>
        </w:rPr>
        <w:t xml:space="preserve"> lowest in </w:t>
      </w:r>
      <w:r w:rsidR="001B7449" w:rsidRPr="00475225">
        <w:rPr>
          <w:rFonts w:asciiTheme="majorHAnsi" w:hAnsiTheme="majorHAnsi"/>
        </w:rPr>
        <w:t xml:space="preserve">individuals from </w:t>
      </w:r>
      <w:r w:rsidR="00897BD7">
        <w:rPr>
          <w:rFonts w:asciiTheme="majorHAnsi" w:hAnsiTheme="majorHAnsi"/>
        </w:rPr>
        <w:t>the Bay of Biscay</w:t>
      </w:r>
      <w:r w:rsidR="009C0101">
        <w:rPr>
          <w:rFonts w:asciiTheme="majorHAnsi" w:hAnsiTheme="majorHAnsi"/>
        </w:rPr>
        <w:t xml:space="preserve">, the only location where </w:t>
      </w:r>
      <w:r w:rsidR="009C0101" w:rsidRPr="00475225">
        <w:rPr>
          <w:rFonts w:asciiTheme="majorHAnsi" w:hAnsiTheme="majorHAnsi"/>
        </w:rPr>
        <w:t>reef</w:t>
      </w:r>
      <w:r w:rsidR="001B7449" w:rsidRPr="00475225">
        <w:rPr>
          <w:rFonts w:asciiTheme="majorHAnsi" w:hAnsiTheme="majorHAnsi"/>
        </w:rPr>
        <w:t xml:space="preserve"> occupancy</w:t>
      </w:r>
      <w:r w:rsidR="00AB3B72">
        <w:rPr>
          <w:rFonts w:asciiTheme="majorHAnsi" w:hAnsiTheme="majorHAnsi"/>
        </w:rPr>
        <w:t xml:space="preserve"> declined significantly during the experiment. </w:t>
      </w:r>
      <w:r w:rsidR="00F62F24">
        <w:rPr>
          <w:rFonts w:asciiTheme="majorHAnsi" w:hAnsiTheme="majorHAnsi"/>
        </w:rPr>
        <w:t>L</w:t>
      </w:r>
      <w:r w:rsidR="009C0101">
        <w:rPr>
          <w:rFonts w:asciiTheme="majorHAnsi" w:hAnsiTheme="majorHAnsi"/>
        </w:rPr>
        <w:t xml:space="preserve">ow </w:t>
      </w:r>
      <w:r w:rsidR="00AB3B72">
        <w:rPr>
          <w:rFonts w:asciiTheme="majorHAnsi" w:hAnsiTheme="majorHAnsi"/>
        </w:rPr>
        <w:t xml:space="preserve">DMA </w:t>
      </w:r>
      <w:r w:rsidR="009C0101">
        <w:rPr>
          <w:rFonts w:asciiTheme="majorHAnsi" w:hAnsiTheme="majorHAnsi"/>
        </w:rPr>
        <w:t>value</w:t>
      </w:r>
      <w:r w:rsidR="00F62F24">
        <w:rPr>
          <w:rFonts w:asciiTheme="majorHAnsi" w:hAnsiTheme="majorHAnsi"/>
        </w:rPr>
        <w:t>s</w:t>
      </w:r>
      <w:r w:rsidR="009C0101">
        <w:rPr>
          <w:rFonts w:asciiTheme="majorHAnsi" w:hAnsiTheme="majorHAnsi"/>
        </w:rPr>
        <w:t xml:space="preserve"> </w:t>
      </w:r>
      <w:r w:rsidR="00F62F24">
        <w:rPr>
          <w:rFonts w:asciiTheme="majorHAnsi" w:hAnsiTheme="majorHAnsi"/>
        </w:rPr>
        <w:t>may therefore indicate</w:t>
      </w:r>
      <w:r w:rsidR="009C0101">
        <w:rPr>
          <w:rFonts w:asciiTheme="majorHAnsi" w:hAnsiTheme="majorHAnsi"/>
        </w:rPr>
        <w:t xml:space="preserve"> poor </w:t>
      </w:r>
      <w:r w:rsidR="0012103F">
        <w:rPr>
          <w:rFonts w:asciiTheme="majorHAnsi" w:hAnsiTheme="majorHAnsi"/>
        </w:rPr>
        <w:t xml:space="preserve">state of the </w:t>
      </w:r>
      <w:r w:rsidR="009C0101">
        <w:rPr>
          <w:rFonts w:asciiTheme="majorHAnsi" w:hAnsiTheme="majorHAnsi"/>
        </w:rPr>
        <w:t>reef</w:t>
      </w:r>
      <w:r w:rsidR="0012103F">
        <w:rPr>
          <w:rFonts w:asciiTheme="majorHAnsi" w:hAnsiTheme="majorHAnsi"/>
        </w:rPr>
        <w:t>s</w:t>
      </w:r>
      <w:r w:rsidR="009C0101">
        <w:rPr>
          <w:rFonts w:asciiTheme="majorHAnsi" w:hAnsiTheme="majorHAnsi"/>
        </w:rPr>
        <w:t xml:space="preserve"> due to </w:t>
      </w:r>
      <w:r w:rsidR="009C0101">
        <w:rPr>
          <w:rFonts w:asciiTheme="majorHAnsi" w:hAnsiTheme="majorHAnsi"/>
        </w:rPr>
        <w:lastRenderedPageBreak/>
        <w:t>stressful thermal conditions</w:t>
      </w:r>
      <w:r w:rsidR="001B7449" w:rsidRPr="00475225">
        <w:rPr>
          <w:rFonts w:asciiTheme="majorHAnsi" w:hAnsiTheme="majorHAnsi"/>
        </w:rPr>
        <w:t xml:space="preserve">. </w:t>
      </w:r>
      <w:r w:rsidR="006B069C">
        <w:rPr>
          <w:rFonts w:asciiTheme="majorHAnsi" w:hAnsiTheme="majorHAnsi"/>
        </w:rPr>
        <w:t xml:space="preserve">Indeed, </w:t>
      </w:r>
      <w:proofErr w:type="spellStart"/>
      <w:r w:rsidR="006B069C">
        <w:rPr>
          <w:rFonts w:asciiTheme="majorHAnsi" w:hAnsiTheme="majorHAnsi"/>
        </w:rPr>
        <w:t>plasmalogens</w:t>
      </w:r>
      <w:proofErr w:type="spellEnd"/>
      <w:r w:rsidR="006B069C">
        <w:rPr>
          <w:rFonts w:asciiTheme="majorHAnsi" w:hAnsiTheme="majorHAnsi"/>
        </w:rPr>
        <w:t xml:space="preserve"> (and therefore DMA) are </w:t>
      </w:r>
      <w:r w:rsidR="006B069C" w:rsidRPr="006B069C">
        <w:rPr>
          <w:rFonts w:asciiTheme="majorHAnsi" w:hAnsiTheme="majorHAnsi"/>
        </w:rPr>
        <w:t xml:space="preserve">antioxidant </w:t>
      </w:r>
      <w:r w:rsidR="005429B5">
        <w:rPr>
          <w:rFonts w:asciiTheme="majorHAnsi" w:hAnsiTheme="majorHAnsi"/>
        </w:rPr>
        <w:t xml:space="preserve">molecules </w:t>
      </w:r>
      <w:r w:rsidR="00C209D1">
        <w:rPr>
          <w:rFonts w:asciiTheme="majorHAnsi" w:hAnsiTheme="majorHAnsi"/>
        </w:rPr>
        <w:t>that</w:t>
      </w:r>
      <w:r w:rsidR="005429B5">
        <w:rPr>
          <w:rFonts w:asciiTheme="majorHAnsi" w:hAnsiTheme="majorHAnsi"/>
        </w:rPr>
        <w:t xml:space="preserve"> </w:t>
      </w:r>
      <w:r w:rsidR="005429B5" w:rsidRPr="001C0BA7">
        <w:rPr>
          <w:rFonts w:asciiTheme="majorHAnsi" w:hAnsiTheme="majorHAnsi"/>
        </w:rPr>
        <w:t xml:space="preserve">protect cell membranes from </w:t>
      </w:r>
      <w:proofErr w:type="spellStart"/>
      <w:r w:rsidR="005429B5" w:rsidRPr="001C0BA7">
        <w:rPr>
          <w:rFonts w:asciiTheme="majorHAnsi" w:hAnsiTheme="majorHAnsi"/>
        </w:rPr>
        <w:t>lipoxidation</w:t>
      </w:r>
      <w:proofErr w:type="spellEnd"/>
      <w:r w:rsidR="00BE5DF1" w:rsidRPr="001C0BA7">
        <w:rPr>
          <w:rFonts w:asciiTheme="majorHAnsi" w:hAnsiTheme="majorHAnsi"/>
        </w:rPr>
        <w:t xml:space="preserve"> </w:t>
      </w:r>
      <w:r w:rsidR="00BE5DF1" w:rsidRPr="001C0BA7">
        <w:rPr>
          <w:rFonts w:asciiTheme="majorHAnsi" w:hAnsiTheme="majorHAnsi"/>
        </w:rPr>
        <w:fldChar w:fldCharType="begin" w:fldLock="1"/>
      </w:r>
      <w:r w:rsidR="009567BD" w:rsidRPr="001C0BA7">
        <w:rPr>
          <w:rFonts w:asciiTheme="majorHAnsi" w:hAnsiTheme="majorHAnsi"/>
        </w:rPr>
        <w:instrText>ADDIN CSL_CITATION { "citationItems" : [ { "id" : "ITEM-1", "itemData" : { "DOI" : "10.1016/S0531-5565(98)00014-X", "ISBN" : "0531-5565", "ISSN" : "05315565", "PMID" : "9762517", "abstract" : "The phospholipid class of plasmalogens is ubiquitously found in considerable amounts as a constituent of mammalian cell membranes and of plasma lipoproteins. Plasmalogens are more susceptible to oxidative reactions compared to their fatty acid ester analogues, due to the reactivity of their enolether function. Studies on plasmalogen-deficient cell lines lead to the proposal that these ether lipids serve as endogenous antioxidants. No clear conclusions regarding the antioxidative effects of plasmalogens could be drawn from studies in patients of different ages with peroxisomal deficiency disorders. A defective peroxisomal plasmalogen synthesis is not necessarily associated with other defects in the metabolism of peroxisomes, as has been established in a cell line recently. In different mammalian tissues a decrease of plasmalogens with age was described. Moreover, an accumulation of plasmalogen oxidation products was measured in brain of old cattle compared to young ones. In pathologic conditions associated with oxidative stress like in spinal cord ischemia and reperfusion, plasmalogen levels varied inversely according to the oxidative burden. Oxidation products of plasmalogens increased with time of ischemia in infarcted porcine heart tissue. Enrichment of lipoproteins with plasmalogens increased their oxidative resistance, which was diminished in the case of LDL particles in patients with coronary arteriosclerosis. In red cell membranes plasmalogens were reduced with donor age and in hyperlipidemia. Under lipid lowering therapy with lovastatin an increase was observed, indicating a possible antioxidative impact of this treatment. Taken together, there is good evidence that plasmalogens are effective as endogenous antioxidants. However, more experimental approaches not confounded by other lipolytic processes are needed to establish this role of plasmalogens.", "author" : [ { "dropping-particle" : "", "family" : "Brosche", "given" : "Thorolf", "non-dropping-particle" : "", "parse-names" : false, "suffix" : "" }, { "dropping-particle" : "", "family" : "Platt", "given" : "Dieter", "non-dropping-particle" : "", "parse-names" : false, "suffix" : "" } ], "container-title" : "Experimental Gerontology", "id" : "ITEM-1", "issue" : "5", "issued" : { "date-parts" : [ [ "1998" ] ] }, "page" : "363-369", "title" : "The biological significance of plasmalogens in defense against oxidative damage", "type" : "article-journal", "volume" : "33" }, "uris" : [ "http://www.mendeley.com/documents/?uuid=aa0af525-7fac-4e97-885b-f47fe05b8921" ] } ], "mendeley" : { "formattedCitation" : "&lt;sup&gt;46&lt;/sup&gt;", "plainTextFormattedCitation" : "46", "previouslyFormattedCitation" : "&lt;sup&gt;46&lt;/sup&gt;" }, "properties" : { "noteIndex" : 0 }, "schema" : "https://github.com/citation-style-language/schema/raw/master/csl-citation.json" }</w:instrText>
      </w:r>
      <w:r w:rsidR="00BE5DF1" w:rsidRPr="001C0BA7">
        <w:rPr>
          <w:rFonts w:asciiTheme="majorHAnsi" w:hAnsiTheme="majorHAnsi"/>
        </w:rPr>
        <w:fldChar w:fldCharType="separate"/>
      </w:r>
      <w:r w:rsidR="009567BD" w:rsidRPr="001C0BA7">
        <w:rPr>
          <w:rFonts w:asciiTheme="majorHAnsi" w:hAnsiTheme="majorHAnsi"/>
          <w:noProof/>
          <w:vertAlign w:val="superscript"/>
        </w:rPr>
        <w:t>46</w:t>
      </w:r>
      <w:r w:rsidR="00BE5DF1" w:rsidRPr="001C0BA7">
        <w:rPr>
          <w:rFonts w:asciiTheme="majorHAnsi" w:hAnsiTheme="majorHAnsi"/>
        </w:rPr>
        <w:fldChar w:fldCharType="end"/>
      </w:r>
      <w:r w:rsidR="005429B5" w:rsidRPr="001C0BA7">
        <w:rPr>
          <w:rFonts w:asciiTheme="majorHAnsi" w:hAnsiTheme="majorHAnsi"/>
        </w:rPr>
        <w:t>.</w:t>
      </w:r>
      <w:r w:rsidR="00A97B3A" w:rsidRPr="001C0BA7">
        <w:rPr>
          <w:rFonts w:asciiTheme="majorHAnsi" w:hAnsiTheme="majorHAnsi"/>
        </w:rPr>
        <w:t xml:space="preserve"> </w:t>
      </w:r>
      <w:r w:rsidR="001D79A6" w:rsidRPr="001C0BA7">
        <w:rPr>
          <w:rFonts w:asciiTheme="majorHAnsi" w:hAnsiTheme="majorHAnsi" w:cs="Times"/>
          <w:lang w:val="en-US"/>
        </w:rPr>
        <w:t xml:space="preserve">For example, the protective properties of </w:t>
      </w:r>
      <w:proofErr w:type="spellStart"/>
      <w:r w:rsidR="001D79A6" w:rsidRPr="001C0BA7">
        <w:rPr>
          <w:rFonts w:asciiTheme="majorHAnsi" w:hAnsiTheme="majorHAnsi" w:cs="Times"/>
          <w:lang w:val="en-US"/>
        </w:rPr>
        <w:t>plasmalogens</w:t>
      </w:r>
      <w:proofErr w:type="spellEnd"/>
      <w:r w:rsidR="001D79A6" w:rsidRPr="001C0BA7">
        <w:rPr>
          <w:rFonts w:asciiTheme="majorHAnsi" w:hAnsiTheme="majorHAnsi" w:cs="Times"/>
          <w:lang w:val="en-US"/>
        </w:rPr>
        <w:t xml:space="preserve"> have been inferred for clams, </w:t>
      </w:r>
      <w:r w:rsidR="001D79A6" w:rsidRPr="001C0BA7">
        <w:rPr>
          <w:rFonts w:asciiTheme="majorHAnsi" w:hAnsiTheme="majorHAnsi"/>
        </w:rPr>
        <w:t xml:space="preserve">where </w:t>
      </w:r>
      <w:proofErr w:type="spellStart"/>
      <w:r w:rsidR="001D79A6" w:rsidRPr="001C0BA7">
        <w:rPr>
          <w:rFonts w:asciiTheme="majorHAnsi" w:hAnsiTheme="majorHAnsi"/>
        </w:rPr>
        <w:t>plasmalogen</w:t>
      </w:r>
      <w:proofErr w:type="spellEnd"/>
      <w:r w:rsidR="001D79A6" w:rsidRPr="001C0BA7">
        <w:rPr>
          <w:rFonts w:asciiTheme="majorHAnsi" w:hAnsiTheme="majorHAnsi"/>
        </w:rPr>
        <w:t xml:space="preserve"> levels decrease with ageing</w:t>
      </w:r>
      <w:r w:rsidR="001D79A6" w:rsidRPr="001C0BA7">
        <w:rPr>
          <w:rFonts w:asciiTheme="majorHAnsi" w:hAnsiTheme="majorHAnsi"/>
        </w:rPr>
        <w:fldChar w:fldCharType="begin" w:fldLock="1"/>
      </w:r>
      <w:r w:rsidR="009567BD" w:rsidRPr="001C0BA7">
        <w:rPr>
          <w:rFonts w:asciiTheme="majorHAnsi" w:hAnsiTheme="majorHAnsi"/>
        </w:rPr>
        <w:instrText>ADDIN CSL_CITATION { "citationItems" : [ { "id" : "ITEM-1", "itemData" : { "DOI" : "10.1093/gerona/glu054", "ISSN" : "1758535X", "PMID" : "24780585", "abstract" : "The susceptibility of membrane lipids to peroxidation (peroxidation index [PI]) increases with the double bond content of fatty acids and is inversely correlated to longevity in mammals, birds, and bivalve molluscs. In molluscs, membrane polyunsaturated fatty acids content can be affected by temperature, nutrition, and the individual's age. In this study, we evaluated how these three parameters may alter correlations between PI and longevity. We determined the fatty acid and dimethyl acetal compositions of phospholipids from gill mitochondrial and nonmitochondrial preparations from the short-lived Spisula solidissima (maximum longevity = 37 years) and the long-lived Arctica islandica (maximum longevity = 507 years) exposed to diet abundance and temperature (season) treatments. We also evaluated the effect of individual age on PI in S. solidissima (from 6 to 23 years). The temperature increase from winter to summer (2 to 12\u00b0C) coincided with decreases in values of PI, proportions of eicosapentaenoic acid, and dimethyl acetals. Higher microalgae supplementation increased polyunsaturated fatty acids and PI and decreased dimethyl acetals; age did not affect the PI in S. solidissima. Our finding that the PI of A. islandica remained significantly lower than that of S. solidissima in corresponding fractions throughout treatments suggests that longevity-related differences in PI are resilient to environmental conditions.", "author" : [ { "dropping-particle" : "", "family" : "Munro", "given" : "Daniel", "non-dropping-particle" : "", "parse-names" : false, "suffix" : "" }, { "dropping-particle" : "", "family" : "Blier", "given" : "Pierre U.", "non-dropping-particle" : "", "parse-names" : false, "suffix" : "" } ], "container-title" : "Journals of Gerontology - Series A Biological Sciences and Medical Sciences", "id" : "ITEM-1", "issue" : "4", "issued" : { "date-parts" : [ [ "2015" ] ] }, "page" : "434-443", "title" : "Age, diet, and season do not affect longevity-related differences in peroxidation index between &lt;i&gt;Spisula solidissima&lt;/i&gt; and &lt;i&gt;Arctica islandica&lt;/i&gt;", "type" : "article-journal", "volume" : "70" }, "uris" : [ "http://www.mendeley.com/documents/?uuid=814a12a6-a60e-4d67-b149-32ae6e161d27" ] } ], "mendeley" : { "formattedCitation" : "&lt;sup&gt;35&lt;/sup&gt;", "plainTextFormattedCitation" : "35", "previouslyFormattedCitation" : "&lt;sup&gt;35&lt;/sup&gt;" }, "properties" : { "noteIndex" : 0 }, "schema" : "https://github.com/citation-style-language/schema/raw/master/csl-citation.json" }</w:instrText>
      </w:r>
      <w:r w:rsidR="001D79A6" w:rsidRPr="001C0BA7">
        <w:rPr>
          <w:rFonts w:asciiTheme="majorHAnsi" w:hAnsiTheme="majorHAnsi"/>
        </w:rPr>
        <w:fldChar w:fldCharType="separate"/>
      </w:r>
      <w:r w:rsidR="009567BD" w:rsidRPr="001C0BA7">
        <w:rPr>
          <w:rFonts w:asciiTheme="majorHAnsi" w:hAnsiTheme="majorHAnsi"/>
          <w:noProof/>
          <w:vertAlign w:val="superscript"/>
        </w:rPr>
        <w:t>35</w:t>
      </w:r>
      <w:r w:rsidR="001D79A6" w:rsidRPr="001C0BA7">
        <w:rPr>
          <w:rFonts w:asciiTheme="majorHAnsi" w:hAnsiTheme="majorHAnsi"/>
        </w:rPr>
        <w:fldChar w:fldCharType="end"/>
      </w:r>
      <w:r w:rsidR="001D79A6" w:rsidRPr="001C0BA7">
        <w:rPr>
          <w:rFonts w:asciiTheme="majorHAnsi" w:hAnsiTheme="majorHAnsi"/>
        </w:rPr>
        <w:t xml:space="preserve">, rendering </w:t>
      </w:r>
      <w:r w:rsidR="006A3AEE" w:rsidRPr="001C0BA7">
        <w:rPr>
          <w:rFonts w:asciiTheme="majorHAnsi" w:hAnsiTheme="majorHAnsi"/>
        </w:rPr>
        <w:t xml:space="preserve">older </w:t>
      </w:r>
      <w:r w:rsidR="00D46E24" w:rsidRPr="001C0BA7">
        <w:rPr>
          <w:rFonts w:asciiTheme="majorHAnsi" w:hAnsiTheme="majorHAnsi"/>
        </w:rPr>
        <w:t xml:space="preserve">individuals </w:t>
      </w:r>
      <w:r w:rsidR="001D79A6" w:rsidRPr="001C0BA7">
        <w:rPr>
          <w:rFonts w:asciiTheme="majorHAnsi" w:hAnsiTheme="majorHAnsi"/>
        </w:rPr>
        <w:t xml:space="preserve">more vulnerable to </w:t>
      </w:r>
      <w:proofErr w:type="spellStart"/>
      <w:r w:rsidR="001D79A6" w:rsidRPr="001C0BA7">
        <w:rPr>
          <w:rFonts w:asciiTheme="majorHAnsi" w:hAnsiTheme="majorHAnsi"/>
        </w:rPr>
        <w:t>lipoxidation</w:t>
      </w:r>
      <w:proofErr w:type="spellEnd"/>
      <w:r w:rsidR="001D79A6" w:rsidRPr="001C0BA7">
        <w:rPr>
          <w:rFonts w:asciiTheme="majorHAnsi" w:hAnsiTheme="majorHAnsi"/>
        </w:rPr>
        <w:t xml:space="preserve">. </w:t>
      </w:r>
      <w:r w:rsidR="006B069C" w:rsidRPr="001C0BA7">
        <w:rPr>
          <w:rFonts w:asciiTheme="majorHAnsi" w:hAnsiTheme="majorHAnsi"/>
        </w:rPr>
        <w:t>The</w:t>
      </w:r>
      <w:r w:rsidR="00A97B3A" w:rsidRPr="001C0BA7">
        <w:rPr>
          <w:rFonts w:asciiTheme="majorHAnsi" w:hAnsiTheme="majorHAnsi"/>
        </w:rPr>
        <w:t>refore, the</w:t>
      </w:r>
      <w:r w:rsidR="006B069C" w:rsidRPr="006B069C">
        <w:rPr>
          <w:rFonts w:asciiTheme="majorHAnsi" w:hAnsiTheme="majorHAnsi"/>
        </w:rPr>
        <w:t xml:space="preserve"> contribution of </w:t>
      </w:r>
      <w:proofErr w:type="spellStart"/>
      <w:r w:rsidR="006B069C" w:rsidRPr="006B069C">
        <w:rPr>
          <w:rFonts w:asciiTheme="majorHAnsi" w:hAnsiTheme="majorHAnsi"/>
        </w:rPr>
        <w:t>plasmalogens</w:t>
      </w:r>
      <w:proofErr w:type="spellEnd"/>
      <w:r w:rsidR="006B069C" w:rsidRPr="006B069C">
        <w:rPr>
          <w:rFonts w:asciiTheme="majorHAnsi" w:hAnsiTheme="majorHAnsi"/>
        </w:rPr>
        <w:t xml:space="preserve"> to the</w:t>
      </w:r>
      <w:r w:rsidR="006B069C">
        <w:rPr>
          <w:rFonts w:asciiTheme="majorHAnsi" w:hAnsiTheme="majorHAnsi"/>
        </w:rPr>
        <w:t xml:space="preserve"> </w:t>
      </w:r>
      <w:r w:rsidR="00F50A45">
        <w:rPr>
          <w:rFonts w:asciiTheme="majorHAnsi" w:hAnsiTheme="majorHAnsi"/>
        </w:rPr>
        <w:t xml:space="preserve">polar lipids of </w:t>
      </w:r>
      <w:r w:rsidR="00F50A45" w:rsidRPr="00C209D1">
        <w:rPr>
          <w:rFonts w:asciiTheme="majorHAnsi" w:hAnsiTheme="majorHAnsi"/>
          <w:i/>
        </w:rPr>
        <w:t xml:space="preserve">S. </w:t>
      </w:r>
      <w:proofErr w:type="spellStart"/>
      <w:r w:rsidR="00F50A45" w:rsidRPr="00C209D1">
        <w:rPr>
          <w:rFonts w:asciiTheme="majorHAnsi" w:hAnsiTheme="majorHAnsi"/>
          <w:i/>
        </w:rPr>
        <w:t>alveolata</w:t>
      </w:r>
      <w:proofErr w:type="spellEnd"/>
      <w:r w:rsidR="00A97B3A">
        <w:rPr>
          <w:rFonts w:asciiTheme="majorHAnsi" w:hAnsiTheme="majorHAnsi"/>
        </w:rPr>
        <w:t xml:space="preserve"> may</w:t>
      </w:r>
      <w:r w:rsidR="00F50A45">
        <w:rPr>
          <w:rFonts w:asciiTheme="majorHAnsi" w:hAnsiTheme="majorHAnsi"/>
        </w:rPr>
        <w:t xml:space="preserve"> influence </w:t>
      </w:r>
      <w:r w:rsidR="00C209D1">
        <w:rPr>
          <w:rFonts w:asciiTheme="majorHAnsi" w:hAnsiTheme="majorHAnsi"/>
        </w:rPr>
        <w:t>resistance to</w:t>
      </w:r>
      <w:r w:rsidR="00F50A45">
        <w:rPr>
          <w:rFonts w:asciiTheme="majorHAnsi" w:hAnsiTheme="majorHAnsi"/>
        </w:rPr>
        <w:t xml:space="preserve"> </w:t>
      </w:r>
      <w:proofErr w:type="spellStart"/>
      <w:r w:rsidR="00F50A45">
        <w:rPr>
          <w:rFonts w:asciiTheme="majorHAnsi" w:hAnsiTheme="majorHAnsi"/>
        </w:rPr>
        <w:t>l</w:t>
      </w:r>
      <w:r w:rsidR="00F50A45" w:rsidRPr="006B069C">
        <w:rPr>
          <w:rFonts w:asciiTheme="majorHAnsi" w:hAnsiTheme="majorHAnsi"/>
        </w:rPr>
        <w:t>ipoxidation</w:t>
      </w:r>
      <w:proofErr w:type="spellEnd"/>
      <w:r w:rsidR="00F50A45" w:rsidRPr="006B069C">
        <w:rPr>
          <w:rFonts w:asciiTheme="majorHAnsi" w:hAnsiTheme="majorHAnsi"/>
        </w:rPr>
        <w:t xml:space="preserve"> of </w:t>
      </w:r>
      <w:r w:rsidR="006B069C" w:rsidRPr="006B069C">
        <w:rPr>
          <w:rFonts w:asciiTheme="majorHAnsi" w:hAnsiTheme="majorHAnsi"/>
        </w:rPr>
        <w:t>biological membranes</w:t>
      </w:r>
      <w:r w:rsidR="006B069C">
        <w:rPr>
          <w:rFonts w:asciiTheme="majorHAnsi" w:hAnsiTheme="majorHAnsi"/>
        </w:rPr>
        <w:t xml:space="preserve"> </w:t>
      </w:r>
      <w:r w:rsidR="00F50A45">
        <w:rPr>
          <w:rFonts w:asciiTheme="majorHAnsi" w:hAnsiTheme="majorHAnsi"/>
        </w:rPr>
        <w:t xml:space="preserve">and </w:t>
      </w:r>
      <w:r w:rsidR="004F697E">
        <w:rPr>
          <w:rFonts w:asciiTheme="majorHAnsi" w:hAnsiTheme="majorHAnsi"/>
        </w:rPr>
        <w:t xml:space="preserve">its </w:t>
      </w:r>
      <w:r w:rsidR="00F50A45">
        <w:rPr>
          <w:rFonts w:asciiTheme="majorHAnsi" w:hAnsiTheme="majorHAnsi"/>
        </w:rPr>
        <w:t>survival in warm environment</w:t>
      </w:r>
      <w:r w:rsidR="004F697E">
        <w:rPr>
          <w:rFonts w:asciiTheme="majorHAnsi" w:hAnsiTheme="majorHAnsi"/>
        </w:rPr>
        <w:t>s</w:t>
      </w:r>
      <w:r w:rsidR="006B069C" w:rsidRPr="006B069C">
        <w:rPr>
          <w:rFonts w:asciiTheme="majorHAnsi" w:hAnsiTheme="majorHAnsi"/>
        </w:rPr>
        <w:t>.</w:t>
      </w:r>
    </w:p>
    <w:p w14:paraId="278F8C9F" w14:textId="77777777" w:rsidR="00E03E4E" w:rsidRPr="00E1112B" w:rsidRDefault="009C0101" w:rsidP="001C1566">
      <w:pPr>
        <w:spacing w:line="480" w:lineRule="auto"/>
        <w:ind w:firstLine="720"/>
        <w:rPr>
          <w:rFonts w:asciiTheme="majorHAnsi" w:hAnsiTheme="majorHAnsi" w:cs="Times-Roman"/>
        </w:rPr>
      </w:pPr>
      <w:r>
        <w:rPr>
          <w:rFonts w:asciiTheme="majorHAnsi" w:hAnsiTheme="majorHAnsi"/>
        </w:rPr>
        <w:t xml:space="preserve">Finally, </w:t>
      </w:r>
      <w:r w:rsidR="00F11D13" w:rsidRPr="00475225">
        <w:rPr>
          <w:rFonts w:asciiTheme="majorHAnsi" w:hAnsiTheme="majorHAnsi"/>
        </w:rPr>
        <w:t>b</w:t>
      </w:r>
      <w:r w:rsidR="00123089" w:rsidRPr="00475225">
        <w:rPr>
          <w:rFonts w:asciiTheme="majorHAnsi" w:hAnsiTheme="majorHAnsi"/>
        </w:rPr>
        <w:t>ranched fatty acids, which</w:t>
      </w:r>
      <w:r w:rsidR="00F11D13" w:rsidRPr="00E1112B">
        <w:rPr>
          <w:rFonts w:asciiTheme="majorHAnsi" w:hAnsiTheme="majorHAnsi" w:cs="Times-Roman"/>
        </w:rPr>
        <w:t xml:space="preserve"> can</w:t>
      </w:r>
      <w:r w:rsidR="00123089" w:rsidRPr="00E1112B">
        <w:rPr>
          <w:rFonts w:asciiTheme="majorHAnsi" w:hAnsiTheme="majorHAnsi" w:cs="Times-Roman"/>
        </w:rPr>
        <w:t xml:space="preserve"> also</w:t>
      </w:r>
      <w:r w:rsidR="00F11D13" w:rsidRPr="00E1112B">
        <w:rPr>
          <w:rFonts w:asciiTheme="majorHAnsi" w:hAnsiTheme="majorHAnsi" w:cs="Times-Roman"/>
        </w:rPr>
        <w:t xml:space="preserve"> affect the physical properties of membranes</w:t>
      </w:r>
      <w:r w:rsidR="005701DB" w:rsidRPr="00E1112B">
        <w:rPr>
          <w:rFonts w:asciiTheme="majorHAnsi" w:hAnsiTheme="majorHAnsi" w:cs="Times-Roman"/>
        </w:rPr>
        <w:t xml:space="preserve"> </w:t>
      </w:r>
      <w:r w:rsidR="005701DB" w:rsidRPr="00E1112B">
        <w:rPr>
          <w:rFonts w:asciiTheme="majorHAnsi" w:hAnsiTheme="majorHAnsi" w:cs="Times-Roman"/>
        </w:rPr>
        <w:fldChar w:fldCharType="begin" w:fldLock="1"/>
      </w:r>
      <w:r w:rsidR="009567BD">
        <w:rPr>
          <w:rFonts w:asciiTheme="majorHAnsi" w:hAnsiTheme="majorHAnsi" w:cs="Times-Roman"/>
        </w:rPr>
        <w:instrText>ADDIN CSL_CITATION { "citationItems" : [ { "id" : "ITEM-1", "itemData" : { "author" : [ { "dropping-particle" : "", "family" : "Kaneda", "given" : "Toshi", "non-dropping-particle" : "", "parse-names" : false, "suffix" : "" } ], "container-title" : "Microbiological Reviews", "id" : "ITEM-1", "issue" : "2", "issued" : { "date-parts" : [ [ "1991" ] ] }, "page" : "288-302", "title" : "Iso-and Anteiso-Fatty Acids in Bacteria: Biosynthesis, Function, and Taxonomic Significancet", "type" : "article-journal", "volume" : "55" }, "uris" : [ "http://www.mendeley.com/documents/?uuid=9473ac8c-0c7e-4c0d-adb4-a4f3da95a09e" ] } ], "mendeley" : { "formattedCitation" : "&lt;sup&gt;47&lt;/sup&gt;", "plainTextFormattedCitation" : "47", "previouslyFormattedCitation" : "&lt;sup&gt;47&lt;/sup&gt;" }, "properties" : { "noteIndex" : 0 }, "schema" : "https://github.com/citation-style-language/schema/raw/master/csl-citation.json" }</w:instrText>
      </w:r>
      <w:r w:rsidR="005701DB" w:rsidRPr="00E1112B">
        <w:rPr>
          <w:rFonts w:asciiTheme="majorHAnsi" w:hAnsiTheme="majorHAnsi" w:cs="Times-Roman"/>
        </w:rPr>
        <w:fldChar w:fldCharType="separate"/>
      </w:r>
      <w:r w:rsidR="009567BD" w:rsidRPr="009567BD">
        <w:rPr>
          <w:rFonts w:asciiTheme="majorHAnsi" w:hAnsiTheme="majorHAnsi" w:cs="Times-Roman"/>
          <w:noProof/>
          <w:vertAlign w:val="superscript"/>
        </w:rPr>
        <w:t>47</w:t>
      </w:r>
      <w:r w:rsidR="005701DB" w:rsidRPr="00E1112B">
        <w:rPr>
          <w:rFonts w:asciiTheme="majorHAnsi" w:hAnsiTheme="majorHAnsi" w:cs="Times-Roman"/>
        </w:rPr>
        <w:fldChar w:fldCharType="end"/>
      </w:r>
      <w:r w:rsidR="005701DB" w:rsidRPr="00E1112B">
        <w:rPr>
          <w:rFonts w:asciiTheme="majorHAnsi" w:hAnsiTheme="majorHAnsi" w:cs="Times-Roman"/>
        </w:rPr>
        <w:t xml:space="preserve">, </w:t>
      </w:r>
      <w:r w:rsidR="00F11D13" w:rsidRPr="00E1112B">
        <w:rPr>
          <w:rFonts w:asciiTheme="majorHAnsi" w:hAnsiTheme="majorHAnsi" w:cs="Times-Roman"/>
        </w:rPr>
        <w:t>were also higher in individuals from the colder than the warmer sites</w:t>
      </w:r>
      <w:r w:rsidR="004A7198">
        <w:rPr>
          <w:rFonts w:asciiTheme="majorHAnsi" w:hAnsiTheme="majorHAnsi" w:cs="Times-Roman"/>
        </w:rPr>
        <w:t>, indicating local adaption</w:t>
      </w:r>
      <w:r>
        <w:rPr>
          <w:rFonts w:asciiTheme="majorHAnsi" w:hAnsiTheme="majorHAnsi" w:cs="Times-Roman"/>
        </w:rPr>
        <w:t>. However,</w:t>
      </w:r>
      <w:r w:rsidR="00F11D13" w:rsidRPr="00E1112B">
        <w:rPr>
          <w:rFonts w:asciiTheme="majorHAnsi" w:hAnsiTheme="majorHAnsi" w:cs="Times-Roman"/>
        </w:rPr>
        <w:t xml:space="preserve"> temperature as the </w:t>
      </w:r>
      <w:r>
        <w:rPr>
          <w:rFonts w:asciiTheme="majorHAnsi" w:hAnsiTheme="majorHAnsi" w:cs="Times-Roman"/>
        </w:rPr>
        <w:t xml:space="preserve">only </w:t>
      </w:r>
      <w:r w:rsidR="00F11D13" w:rsidRPr="00E1112B">
        <w:rPr>
          <w:rFonts w:asciiTheme="majorHAnsi" w:hAnsiTheme="majorHAnsi" w:cs="Times-Roman"/>
        </w:rPr>
        <w:t>selective force cannot be conclusively</w:t>
      </w:r>
      <w:r w:rsidR="008647AA">
        <w:rPr>
          <w:rFonts w:asciiTheme="majorHAnsi" w:hAnsiTheme="majorHAnsi" w:cs="Times-Roman"/>
        </w:rPr>
        <w:t xml:space="preserve"> implied as individuals from the Iberian Peninsula, Bay of Biscay</w:t>
      </w:r>
      <w:r w:rsidR="00F11D13" w:rsidRPr="00E1112B">
        <w:rPr>
          <w:rFonts w:asciiTheme="majorHAnsi" w:hAnsiTheme="majorHAnsi" w:cs="Times-Roman"/>
        </w:rPr>
        <w:t xml:space="preserve"> </w:t>
      </w:r>
      <w:r w:rsidR="008647AA">
        <w:rPr>
          <w:rFonts w:asciiTheme="majorHAnsi" w:hAnsiTheme="majorHAnsi" w:cs="Times-Roman"/>
        </w:rPr>
        <w:t>and North Africa</w:t>
      </w:r>
      <w:r w:rsidR="00F11D13" w:rsidRPr="00E1112B">
        <w:rPr>
          <w:rFonts w:asciiTheme="majorHAnsi" w:hAnsiTheme="majorHAnsi" w:cs="Times-Roman"/>
        </w:rPr>
        <w:t xml:space="preserve"> did not have significantly different levels, meaning that we cannot rule out the selective influence of other factors related to latitude. </w:t>
      </w:r>
      <w:r w:rsidR="00EE5EE2">
        <w:rPr>
          <w:rFonts w:asciiTheme="majorHAnsi" w:hAnsiTheme="majorHAnsi" w:cs="Times-Roman"/>
        </w:rPr>
        <w:t>L</w:t>
      </w:r>
      <w:r w:rsidR="00A05CC6" w:rsidRPr="00E1112B">
        <w:rPr>
          <w:rFonts w:asciiTheme="majorHAnsi" w:hAnsiTheme="majorHAnsi" w:cs="Times-Roman"/>
        </w:rPr>
        <w:t xml:space="preserve">ocal adaptation in terms of these fatty acids is </w:t>
      </w:r>
      <w:r w:rsidR="00EE5EE2">
        <w:rPr>
          <w:rFonts w:asciiTheme="majorHAnsi" w:hAnsiTheme="majorHAnsi" w:cs="Times-Roman"/>
        </w:rPr>
        <w:t xml:space="preserve">likely </w:t>
      </w:r>
      <w:r w:rsidR="00A05CC6" w:rsidRPr="00E1112B">
        <w:rPr>
          <w:rFonts w:asciiTheme="majorHAnsi" w:hAnsiTheme="majorHAnsi" w:cs="Times-Roman"/>
        </w:rPr>
        <w:t>due to selective pressures other than</w:t>
      </w:r>
      <w:r w:rsidR="00EE5EE2">
        <w:rPr>
          <w:rFonts w:asciiTheme="majorHAnsi" w:hAnsiTheme="majorHAnsi" w:cs="Times-Roman"/>
        </w:rPr>
        <w:t xml:space="preserve"> or in addition to</w:t>
      </w:r>
      <w:r w:rsidR="00A05CC6" w:rsidRPr="00E1112B">
        <w:rPr>
          <w:rFonts w:asciiTheme="majorHAnsi" w:hAnsiTheme="majorHAnsi" w:cs="Times-Roman"/>
        </w:rPr>
        <w:t xml:space="preserve"> temperature. </w:t>
      </w:r>
    </w:p>
    <w:p w14:paraId="491285B4" w14:textId="77777777" w:rsidR="009E4A18" w:rsidRPr="00E1112B" w:rsidRDefault="004D7C5A" w:rsidP="003C10B6">
      <w:pPr>
        <w:spacing w:line="480" w:lineRule="auto"/>
        <w:rPr>
          <w:rFonts w:asciiTheme="majorHAnsi" w:hAnsiTheme="majorHAnsi" w:cs="Times-Roman"/>
        </w:rPr>
      </w:pPr>
      <w:r w:rsidRPr="00E1112B">
        <w:rPr>
          <w:rFonts w:asciiTheme="majorHAnsi" w:hAnsiTheme="majorHAnsi" w:cs="Times-Roman"/>
        </w:rPr>
        <w:tab/>
        <w:t>In conclusion, a</w:t>
      </w:r>
      <w:r w:rsidR="00D067F8" w:rsidRPr="00E1112B">
        <w:rPr>
          <w:rFonts w:asciiTheme="majorHAnsi" w:hAnsiTheme="majorHAnsi" w:cs="Times-Roman"/>
        </w:rPr>
        <w:t xml:space="preserve">cclimatisation and adaptation will predict short- and long-term species survival in a changing climate. Our results suggest that </w:t>
      </w:r>
      <w:r w:rsidR="00D067F8" w:rsidRPr="00E1112B">
        <w:rPr>
          <w:rFonts w:asciiTheme="majorHAnsi" w:hAnsiTheme="majorHAnsi" w:cs="Times-Roman"/>
          <w:i/>
        </w:rPr>
        <w:t xml:space="preserve">S. </w:t>
      </w:r>
      <w:proofErr w:type="spellStart"/>
      <w:r w:rsidR="00D067F8" w:rsidRPr="00E1112B">
        <w:rPr>
          <w:rFonts w:asciiTheme="majorHAnsi" w:hAnsiTheme="majorHAnsi" w:cs="Times-Roman"/>
          <w:i/>
        </w:rPr>
        <w:t>alveolata</w:t>
      </w:r>
      <w:proofErr w:type="spellEnd"/>
      <w:r w:rsidR="00D067F8" w:rsidRPr="00E1112B">
        <w:rPr>
          <w:rFonts w:asciiTheme="majorHAnsi" w:hAnsiTheme="majorHAnsi" w:cs="Times-Roman"/>
          <w:i/>
        </w:rPr>
        <w:t xml:space="preserve"> </w:t>
      </w:r>
      <w:r w:rsidR="00D067F8" w:rsidRPr="00E1112B">
        <w:rPr>
          <w:rFonts w:asciiTheme="majorHAnsi" w:hAnsiTheme="majorHAnsi" w:cs="Times-Roman"/>
        </w:rPr>
        <w:t>c</w:t>
      </w:r>
      <w:r w:rsidR="004A7198">
        <w:rPr>
          <w:rFonts w:asciiTheme="majorHAnsi" w:hAnsiTheme="majorHAnsi" w:cs="Times-Roman"/>
        </w:rPr>
        <w:t>an acclimatise to</w:t>
      </w:r>
      <w:r w:rsidR="00A97703" w:rsidRPr="00E1112B">
        <w:rPr>
          <w:rFonts w:asciiTheme="majorHAnsi" w:hAnsiTheme="majorHAnsi" w:cs="Times-Roman"/>
        </w:rPr>
        <w:t xml:space="preserve"> the effects of</w:t>
      </w:r>
      <w:r w:rsidR="00D067F8" w:rsidRPr="00E1112B">
        <w:rPr>
          <w:rFonts w:asciiTheme="majorHAnsi" w:hAnsiTheme="majorHAnsi" w:cs="Times-Roman"/>
        </w:rPr>
        <w:t xml:space="preserve"> increased temperature through </w:t>
      </w:r>
      <w:r w:rsidR="004F3DCF" w:rsidRPr="00E1112B">
        <w:rPr>
          <w:rFonts w:asciiTheme="majorHAnsi" w:hAnsiTheme="majorHAnsi" w:cs="Times-Roman"/>
        </w:rPr>
        <w:t>HVA</w:t>
      </w:r>
      <w:r w:rsidR="00D067F8" w:rsidRPr="00E1112B">
        <w:rPr>
          <w:rFonts w:asciiTheme="majorHAnsi" w:hAnsiTheme="majorHAnsi" w:cs="Times-Roman"/>
        </w:rPr>
        <w:t xml:space="preserve"> to maintain membrane fluidity and </w:t>
      </w:r>
      <w:r w:rsidR="00A97703" w:rsidRPr="00E1112B">
        <w:rPr>
          <w:rFonts w:asciiTheme="majorHAnsi" w:hAnsiTheme="majorHAnsi" w:cs="Times-Roman"/>
        </w:rPr>
        <w:t>function and this ability is enhanced in individuals that have adapted to warm temperature environments. H</w:t>
      </w:r>
      <w:r w:rsidR="004F3DCF" w:rsidRPr="00E1112B">
        <w:rPr>
          <w:rFonts w:asciiTheme="majorHAnsi" w:hAnsiTheme="majorHAnsi" w:cs="Times-Roman"/>
        </w:rPr>
        <w:t xml:space="preserve">owever, </w:t>
      </w:r>
      <w:r w:rsidR="009C0101">
        <w:rPr>
          <w:rFonts w:asciiTheme="majorHAnsi" w:hAnsiTheme="majorHAnsi" w:cs="Times-Roman"/>
        </w:rPr>
        <w:t xml:space="preserve">lipid remodelling </w:t>
      </w:r>
      <w:r w:rsidR="00EE5EE2">
        <w:rPr>
          <w:rFonts w:asciiTheme="majorHAnsi" w:hAnsiTheme="majorHAnsi" w:cs="Times-Roman"/>
        </w:rPr>
        <w:t xml:space="preserve">appears </w:t>
      </w:r>
      <w:r w:rsidR="00A97703" w:rsidRPr="00E1112B">
        <w:rPr>
          <w:rFonts w:asciiTheme="majorHAnsi" w:hAnsiTheme="majorHAnsi" w:cs="Times-Roman"/>
        </w:rPr>
        <w:t>limit</w:t>
      </w:r>
      <w:r w:rsidR="004F3DCF" w:rsidRPr="00E1112B">
        <w:rPr>
          <w:rFonts w:asciiTheme="majorHAnsi" w:hAnsiTheme="majorHAnsi" w:cs="Times-Roman"/>
        </w:rPr>
        <w:t xml:space="preserve">ed </w:t>
      </w:r>
      <w:r w:rsidR="009C0101">
        <w:rPr>
          <w:rFonts w:asciiTheme="majorHAnsi" w:hAnsiTheme="majorHAnsi" w:cs="Times-Roman"/>
        </w:rPr>
        <w:t>at</w:t>
      </w:r>
      <w:r w:rsidR="009C0101" w:rsidRPr="00E1112B">
        <w:rPr>
          <w:rFonts w:asciiTheme="majorHAnsi" w:hAnsiTheme="majorHAnsi" w:cs="Times-Roman"/>
        </w:rPr>
        <w:t xml:space="preserve"> </w:t>
      </w:r>
      <w:r w:rsidR="004F3DCF" w:rsidRPr="00E1112B">
        <w:rPr>
          <w:rFonts w:asciiTheme="majorHAnsi" w:hAnsiTheme="majorHAnsi" w:cs="Times-Roman"/>
        </w:rPr>
        <w:t>the highest temperatures</w:t>
      </w:r>
      <w:r w:rsidR="00A97703" w:rsidRPr="00E1112B">
        <w:rPr>
          <w:rFonts w:asciiTheme="majorHAnsi" w:hAnsiTheme="majorHAnsi" w:cs="Times-Roman"/>
        </w:rPr>
        <w:t xml:space="preserve"> in individuals from across the current range of </w:t>
      </w:r>
      <w:r w:rsidR="00A97703" w:rsidRPr="00E1112B">
        <w:rPr>
          <w:rFonts w:asciiTheme="majorHAnsi" w:hAnsiTheme="majorHAnsi" w:cs="Times-Roman"/>
          <w:i/>
        </w:rPr>
        <w:t xml:space="preserve">S. </w:t>
      </w:r>
      <w:proofErr w:type="spellStart"/>
      <w:r w:rsidR="00A97703" w:rsidRPr="00E1112B">
        <w:rPr>
          <w:rFonts w:asciiTheme="majorHAnsi" w:hAnsiTheme="majorHAnsi" w:cs="Times-Roman"/>
          <w:i/>
        </w:rPr>
        <w:t>alveolata</w:t>
      </w:r>
      <w:proofErr w:type="spellEnd"/>
      <w:r w:rsidR="00A97703" w:rsidRPr="00E1112B">
        <w:rPr>
          <w:rFonts w:asciiTheme="majorHAnsi" w:hAnsiTheme="majorHAnsi" w:cs="Times-Roman"/>
        </w:rPr>
        <w:t xml:space="preserve">, suggesting that individuals inhabiting warm environments </w:t>
      </w:r>
      <w:r w:rsidR="009C0101">
        <w:rPr>
          <w:rFonts w:asciiTheme="majorHAnsi" w:hAnsiTheme="majorHAnsi" w:cs="Times-Roman"/>
        </w:rPr>
        <w:t>may be</w:t>
      </w:r>
      <w:r w:rsidR="00A97703" w:rsidRPr="00E1112B">
        <w:rPr>
          <w:rFonts w:asciiTheme="majorHAnsi" w:hAnsiTheme="majorHAnsi" w:cs="Times-Roman"/>
        </w:rPr>
        <w:t xml:space="preserve"> close to their upper thermal tolerance limits.</w:t>
      </w:r>
      <w:r w:rsidR="003C10B6" w:rsidRPr="003C10B6">
        <w:rPr>
          <w:rFonts w:asciiTheme="majorHAnsi" w:hAnsiTheme="majorHAnsi" w:cs="Times-Roman"/>
        </w:rPr>
        <w:t xml:space="preserve"> </w:t>
      </w:r>
      <w:r w:rsidR="003C10B6">
        <w:rPr>
          <w:rFonts w:asciiTheme="majorHAnsi" w:hAnsiTheme="majorHAnsi" w:cs="Times-Roman"/>
        </w:rPr>
        <w:t xml:space="preserve">Therefore, the effects of ocean warming on reef health and survival, and how this will affect range shifts and/or local extinctions, </w:t>
      </w:r>
      <w:r w:rsidR="003C10B6">
        <w:rPr>
          <w:rFonts w:asciiTheme="majorHAnsi" w:hAnsiTheme="majorHAnsi" w:cs="Times-Roman"/>
        </w:rPr>
        <w:lastRenderedPageBreak/>
        <w:t>deserve further investigations</w:t>
      </w:r>
      <w:r w:rsidR="00245B34" w:rsidRPr="00E1112B">
        <w:rPr>
          <w:rFonts w:asciiTheme="majorHAnsi" w:hAnsiTheme="majorHAnsi" w:cs="Times-Roman"/>
        </w:rPr>
        <w:t>. This</w:t>
      </w:r>
      <w:r w:rsidR="00A97703" w:rsidRPr="00E1112B">
        <w:rPr>
          <w:rFonts w:asciiTheme="majorHAnsi" w:hAnsiTheme="majorHAnsi" w:cs="Times-Roman"/>
        </w:rPr>
        <w:t xml:space="preserve"> is an important finding given that </w:t>
      </w:r>
      <w:r w:rsidR="00A97703" w:rsidRPr="00E1112B">
        <w:rPr>
          <w:rFonts w:asciiTheme="majorHAnsi" w:hAnsiTheme="majorHAnsi" w:cs="Times-Roman"/>
          <w:i/>
        </w:rPr>
        <w:t xml:space="preserve">S. </w:t>
      </w:r>
      <w:proofErr w:type="spellStart"/>
      <w:r w:rsidR="00A97703" w:rsidRPr="00E1112B">
        <w:rPr>
          <w:rFonts w:asciiTheme="majorHAnsi" w:hAnsiTheme="majorHAnsi" w:cs="Times-Roman"/>
          <w:i/>
        </w:rPr>
        <w:t>alveolata</w:t>
      </w:r>
      <w:proofErr w:type="spellEnd"/>
      <w:r w:rsidR="00A97703" w:rsidRPr="00E1112B">
        <w:rPr>
          <w:rFonts w:asciiTheme="majorHAnsi" w:hAnsiTheme="majorHAnsi" w:cs="Times-Roman"/>
        </w:rPr>
        <w:t xml:space="preserve"> are</w:t>
      </w:r>
      <w:r w:rsidR="00245B34" w:rsidRPr="00E1112B">
        <w:rPr>
          <w:rFonts w:asciiTheme="majorHAnsi" w:hAnsiTheme="majorHAnsi" w:cs="Times-Roman"/>
        </w:rPr>
        <w:t xml:space="preserve"> </w:t>
      </w:r>
      <w:r w:rsidR="00A97703" w:rsidRPr="00E1112B">
        <w:rPr>
          <w:rFonts w:asciiTheme="majorHAnsi" w:hAnsiTheme="majorHAnsi" w:cs="Times-Roman"/>
        </w:rPr>
        <w:t>ecosystem engineers and</w:t>
      </w:r>
      <w:r w:rsidR="006A5EED" w:rsidRPr="00E1112B">
        <w:rPr>
          <w:rFonts w:asciiTheme="majorHAnsi" w:hAnsiTheme="majorHAnsi" w:cs="Times-Roman"/>
        </w:rPr>
        <w:t xml:space="preserve"> their</w:t>
      </w:r>
      <w:r w:rsidR="00A97703" w:rsidRPr="00E1112B">
        <w:rPr>
          <w:rFonts w:asciiTheme="majorHAnsi" w:hAnsiTheme="majorHAnsi" w:cs="Times-Roman"/>
        </w:rPr>
        <w:t xml:space="preserve"> loss from an area</w:t>
      </w:r>
      <w:r w:rsidR="004A6CE7" w:rsidRPr="00E1112B">
        <w:rPr>
          <w:rFonts w:asciiTheme="majorHAnsi" w:hAnsiTheme="majorHAnsi" w:cs="Times-Roman"/>
        </w:rPr>
        <w:t xml:space="preserve"> </w:t>
      </w:r>
      <w:r w:rsidR="00245B34" w:rsidRPr="00E1112B">
        <w:rPr>
          <w:rFonts w:asciiTheme="majorHAnsi" w:hAnsiTheme="majorHAnsi" w:cs="Times-Roman"/>
        </w:rPr>
        <w:t xml:space="preserve">would likely </w:t>
      </w:r>
      <w:r w:rsidR="004A6CE7" w:rsidRPr="00E1112B">
        <w:rPr>
          <w:rFonts w:asciiTheme="majorHAnsi" w:hAnsiTheme="majorHAnsi" w:cs="Times-Roman"/>
        </w:rPr>
        <w:t xml:space="preserve">cause knock-on </w:t>
      </w:r>
      <w:r w:rsidR="006A5EED" w:rsidRPr="00E1112B">
        <w:rPr>
          <w:rFonts w:asciiTheme="majorHAnsi" w:hAnsiTheme="majorHAnsi" w:cs="Times-Roman"/>
        </w:rPr>
        <w:t>reductions</w:t>
      </w:r>
      <w:r w:rsidR="00245B34" w:rsidRPr="00E1112B">
        <w:rPr>
          <w:rFonts w:asciiTheme="majorHAnsi" w:hAnsiTheme="majorHAnsi" w:cs="Times-Roman"/>
        </w:rPr>
        <w:t xml:space="preserve"> in biodiversity.</w:t>
      </w:r>
    </w:p>
    <w:p w14:paraId="66A03157" w14:textId="77777777" w:rsidR="00C9038E" w:rsidRPr="00E1112B" w:rsidRDefault="00C9038E" w:rsidP="001C1566">
      <w:pPr>
        <w:widowControl w:val="0"/>
        <w:autoSpaceDE w:val="0"/>
        <w:autoSpaceDN w:val="0"/>
        <w:adjustRightInd w:val="0"/>
        <w:spacing w:line="480" w:lineRule="auto"/>
        <w:rPr>
          <w:rFonts w:asciiTheme="majorHAnsi" w:hAnsiTheme="majorHAnsi" w:cs="Times-Roman"/>
        </w:rPr>
      </w:pPr>
    </w:p>
    <w:p w14:paraId="2A91C67A" w14:textId="77777777" w:rsidR="00C9038E" w:rsidRPr="00E1112B" w:rsidRDefault="00C9038E" w:rsidP="001C1566">
      <w:pPr>
        <w:spacing w:line="480" w:lineRule="auto"/>
        <w:rPr>
          <w:rFonts w:asciiTheme="majorHAnsi" w:hAnsiTheme="majorHAnsi"/>
          <w:b/>
        </w:rPr>
      </w:pPr>
      <w:r w:rsidRPr="00E1112B">
        <w:rPr>
          <w:rFonts w:asciiTheme="majorHAnsi" w:hAnsiTheme="majorHAnsi"/>
          <w:b/>
        </w:rPr>
        <w:t>Methods</w:t>
      </w:r>
    </w:p>
    <w:p w14:paraId="3577F111" w14:textId="77777777" w:rsidR="00C9038E" w:rsidRPr="00E1112B" w:rsidRDefault="00C9038E" w:rsidP="001C1566">
      <w:pPr>
        <w:spacing w:line="480" w:lineRule="auto"/>
        <w:rPr>
          <w:rFonts w:asciiTheme="majorHAnsi" w:hAnsiTheme="majorHAnsi"/>
          <w:i/>
        </w:rPr>
      </w:pPr>
      <w:r w:rsidRPr="00E1112B">
        <w:rPr>
          <w:rFonts w:asciiTheme="majorHAnsi" w:hAnsiTheme="majorHAnsi"/>
          <w:i/>
        </w:rPr>
        <w:t>Temperature challenge experiment</w:t>
      </w:r>
    </w:p>
    <w:p w14:paraId="5567DC3C" w14:textId="77777777" w:rsidR="00C9038E" w:rsidRPr="00E1112B" w:rsidRDefault="00C9038E" w:rsidP="001C1566">
      <w:pPr>
        <w:spacing w:line="480" w:lineRule="auto"/>
        <w:rPr>
          <w:rFonts w:asciiTheme="majorHAnsi" w:hAnsiTheme="majorHAnsi"/>
        </w:rPr>
      </w:pPr>
      <w:r w:rsidRPr="00E1112B">
        <w:rPr>
          <w:rFonts w:asciiTheme="majorHAnsi" w:hAnsiTheme="majorHAnsi"/>
        </w:rPr>
        <w:t xml:space="preserve">To investigate thermal acclimation and adaptation of </w:t>
      </w:r>
      <w:r w:rsidRPr="00E1112B">
        <w:rPr>
          <w:rFonts w:asciiTheme="majorHAnsi" w:hAnsiTheme="majorHAnsi"/>
          <w:i/>
        </w:rPr>
        <w:t xml:space="preserve">S. </w:t>
      </w:r>
      <w:proofErr w:type="spellStart"/>
      <w:r w:rsidRPr="00E1112B">
        <w:rPr>
          <w:rFonts w:asciiTheme="majorHAnsi" w:hAnsiTheme="majorHAnsi"/>
          <w:i/>
        </w:rPr>
        <w:t>alveolata</w:t>
      </w:r>
      <w:proofErr w:type="spellEnd"/>
      <w:r w:rsidRPr="00E1112B">
        <w:rPr>
          <w:rFonts w:asciiTheme="majorHAnsi" w:hAnsiTheme="majorHAnsi"/>
        </w:rPr>
        <w:t xml:space="preserve">, reef cores were collected from five locations spanning the latitudinal range of </w:t>
      </w:r>
      <w:r w:rsidRPr="00E1112B">
        <w:rPr>
          <w:rFonts w:asciiTheme="majorHAnsi" w:hAnsiTheme="majorHAnsi"/>
          <w:i/>
        </w:rPr>
        <w:t xml:space="preserve">S. </w:t>
      </w:r>
      <w:proofErr w:type="spellStart"/>
      <w:r w:rsidRPr="00E1112B">
        <w:rPr>
          <w:rFonts w:asciiTheme="majorHAnsi" w:hAnsiTheme="majorHAnsi"/>
          <w:i/>
        </w:rPr>
        <w:t>alveolata</w:t>
      </w:r>
      <w:proofErr w:type="spellEnd"/>
      <w:r w:rsidRPr="00E1112B">
        <w:rPr>
          <w:rFonts w:asciiTheme="majorHAnsi" w:hAnsiTheme="majorHAnsi"/>
        </w:rPr>
        <w:t xml:space="preserve"> between March and April 2014 (Table 1). At each site, cores were collected from the middle of the cross-shore area colonised by </w:t>
      </w:r>
      <w:r w:rsidRPr="00E1112B">
        <w:rPr>
          <w:rFonts w:asciiTheme="majorHAnsi" w:hAnsiTheme="majorHAnsi"/>
          <w:i/>
        </w:rPr>
        <w:t xml:space="preserve">S. </w:t>
      </w:r>
      <w:proofErr w:type="spellStart"/>
      <w:r w:rsidRPr="00E1112B">
        <w:rPr>
          <w:rFonts w:asciiTheme="majorHAnsi" w:hAnsiTheme="majorHAnsi"/>
          <w:i/>
        </w:rPr>
        <w:t>alveolata</w:t>
      </w:r>
      <w:proofErr w:type="spellEnd"/>
      <w:r w:rsidRPr="00E1112B">
        <w:rPr>
          <w:rFonts w:asciiTheme="majorHAnsi" w:hAnsiTheme="majorHAnsi"/>
        </w:rPr>
        <w:t>. Cores were transported in cool boxes at 15°C back to the laboratory at IFREMER, Brest, France, within a week of collection, where they were maintained within a recirculating seawater system, equipped with mechanical (50</w:t>
      </w:r>
      <w:r w:rsidRPr="00E1112B">
        <w:rPr>
          <w:rFonts w:asciiTheme="majorHAnsi" w:hAnsiTheme="majorHAnsi" w:cs="Times"/>
          <w:color w:val="262626"/>
        </w:rPr>
        <w:t xml:space="preserve"> </w:t>
      </w:r>
      <w:proofErr w:type="spellStart"/>
      <w:r w:rsidRPr="00E1112B">
        <w:rPr>
          <w:rFonts w:asciiTheme="majorHAnsi" w:hAnsiTheme="majorHAnsi" w:cs="Times"/>
          <w:color w:val="262626"/>
        </w:rPr>
        <w:t>μm</w:t>
      </w:r>
      <w:proofErr w:type="spellEnd"/>
      <w:r w:rsidRPr="00E1112B">
        <w:rPr>
          <w:rFonts w:asciiTheme="majorHAnsi" w:hAnsiTheme="majorHAnsi" w:cs="Times"/>
          <w:color w:val="262626"/>
        </w:rPr>
        <w:t>)</w:t>
      </w:r>
      <w:r w:rsidRPr="00E1112B">
        <w:rPr>
          <w:rFonts w:asciiTheme="majorHAnsi" w:hAnsiTheme="majorHAnsi"/>
        </w:rPr>
        <w:t xml:space="preserve"> and ultraviolet (</w:t>
      </w:r>
      <w:proofErr w:type="spellStart"/>
      <w:r w:rsidRPr="00E1112B">
        <w:rPr>
          <w:rFonts w:asciiTheme="majorHAnsi" w:hAnsiTheme="majorHAnsi"/>
        </w:rPr>
        <w:t>AquaCristal</w:t>
      </w:r>
      <w:proofErr w:type="spellEnd"/>
      <w:r w:rsidRPr="00E1112B">
        <w:rPr>
          <w:rFonts w:asciiTheme="majorHAnsi" w:hAnsiTheme="majorHAnsi"/>
        </w:rPr>
        <w:t xml:space="preserve"> UV-C 9</w:t>
      </w:r>
      <w:r w:rsidR="00BC3A12">
        <w:rPr>
          <w:rFonts w:asciiTheme="majorHAnsi" w:hAnsiTheme="majorHAnsi"/>
        </w:rPr>
        <w:t xml:space="preserve"> </w:t>
      </w:r>
      <w:r w:rsidRPr="00E1112B">
        <w:rPr>
          <w:rFonts w:asciiTheme="majorHAnsi" w:hAnsiTheme="majorHAnsi"/>
        </w:rPr>
        <w:t xml:space="preserve">W; JBL, </w:t>
      </w:r>
      <w:proofErr w:type="spellStart"/>
      <w:r w:rsidRPr="00E1112B">
        <w:rPr>
          <w:rFonts w:asciiTheme="majorHAnsi" w:hAnsiTheme="majorHAnsi"/>
        </w:rPr>
        <w:t>Neuhofen</w:t>
      </w:r>
      <w:proofErr w:type="spellEnd"/>
      <w:r w:rsidRPr="00E1112B">
        <w:rPr>
          <w:rFonts w:asciiTheme="majorHAnsi" w:hAnsiTheme="majorHAnsi"/>
        </w:rPr>
        <w:t xml:space="preserve">, Germany) filtration. Worms were fed mixed live algal culture of </w:t>
      </w:r>
      <w:proofErr w:type="spellStart"/>
      <w:r w:rsidRPr="00E1112B">
        <w:rPr>
          <w:rFonts w:asciiTheme="majorHAnsi" w:hAnsiTheme="majorHAnsi" w:cs="Times"/>
          <w:i/>
          <w:color w:val="262626"/>
        </w:rPr>
        <w:t>Isochrysis</w:t>
      </w:r>
      <w:proofErr w:type="spellEnd"/>
      <w:r w:rsidRPr="00E1112B">
        <w:rPr>
          <w:rFonts w:asciiTheme="majorHAnsi" w:hAnsiTheme="majorHAnsi" w:cs="Times"/>
          <w:i/>
          <w:color w:val="262626"/>
        </w:rPr>
        <w:t xml:space="preserve"> </w:t>
      </w:r>
      <w:proofErr w:type="spellStart"/>
      <w:r w:rsidRPr="00E1112B">
        <w:rPr>
          <w:rFonts w:asciiTheme="majorHAnsi" w:hAnsiTheme="majorHAnsi" w:cs="Times"/>
          <w:i/>
          <w:color w:val="262626"/>
        </w:rPr>
        <w:t>galbana</w:t>
      </w:r>
      <w:proofErr w:type="spellEnd"/>
      <w:r w:rsidRPr="00E1112B">
        <w:rPr>
          <w:rFonts w:asciiTheme="majorHAnsi" w:hAnsiTheme="majorHAnsi" w:cs="Times"/>
          <w:i/>
          <w:color w:val="262626"/>
        </w:rPr>
        <w:t xml:space="preserve"> </w:t>
      </w:r>
      <w:r w:rsidRPr="00E1112B">
        <w:rPr>
          <w:rFonts w:asciiTheme="majorHAnsi" w:hAnsiTheme="majorHAnsi" w:cs="Times"/>
          <w:color w:val="262626"/>
        </w:rPr>
        <w:t xml:space="preserve">and </w:t>
      </w:r>
      <w:proofErr w:type="spellStart"/>
      <w:r w:rsidRPr="00E1112B">
        <w:rPr>
          <w:rFonts w:asciiTheme="majorHAnsi" w:hAnsiTheme="majorHAnsi" w:cs="Times"/>
          <w:i/>
          <w:color w:val="262626"/>
        </w:rPr>
        <w:t>Skeletonema</w:t>
      </w:r>
      <w:proofErr w:type="spellEnd"/>
      <w:r w:rsidRPr="00E1112B">
        <w:rPr>
          <w:rFonts w:asciiTheme="majorHAnsi" w:hAnsiTheme="majorHAnsi" w:cs="Times"/>
          <w:i/>
          <w:color w:val="262626"/>
        </w:rPr>
        <w:t xml:space="preserve"> costatum</w:t>
      </w:r>
      <w:r w:rsidRPr="00E1112B">
        <w:rPr>
          <w:rFonts w:asciiTheme="majorHAnsi" w:hAnsiTheme="majorHAnsi" w:cs="Times"/>
          <w:i/>
          <w:color w:val="262626"/>
        </w:rPr>
        <w:fldChar w:fldCharType="begin" w:fldLock="1"/>
      </w:r>
      <w:r w:rsidR="009567BD">
        <w:rPr>
          <w:rFonts w:asciiTheme="majorHAnsi" w:hAnsiTheme="majorHAnsi" w:cs="Times"/>
          <w:i/>
          <w:color w:val="262626"/>
        </w:rPr>
        <w:instrText>ADDIN CSL_CITATION { "citationItems" : [ { "id" : "ITEM-1", "itemData" : { "DOI" : "10.1016/S1631-0691(03)00124-0", "ISSN" : "16310691", "author" : [ { "dropping-particle" : "", "family" : "Dubois", "given" : "Stanislas F.", "non-dropping-particle" : "", "parse-names" : false, "suffix" : "" }, { "dropping-particle" : "", "family" : "Barill\u00e9", "given" : "Laurent", "non-dropping-particle" : "", "parse-names" : false, "suffix" : "" }, { "dropping-particle" : "", "family" : "Reti\u00e8re", "given" : "Christian", "non-dropping-particle" : "", "parse-names" : false, "suffix" : "" } ], "container-title" : "Comptes Rendus Biologies", "id" : "ITEM-1", "issue" : "4", "issued" : { "date-parts" : [ [ "2003", "4" ] ] }, "page" : "413-421", "title" : "Efficiency of particle retention and clearance rate in the polychaete &lt;i&gt;Sabellaria alveolata L.&lt;/i&gt;", "type" : "article-journal", "volume" : "326" }, "uris" : [ "http://www.mendeley.com/documents/?uuid=11c5aefd-f39c-4e76-bae6-110634675471" ] } ], "mendeley" : { "formattedCitation" : "&lt;sup&gt;48&lt;/sup&gt;", "plainTextFormattedCitation" : "48", "previouslyFormattedCitation" : "&lt;sup&gt;48&lt;/sup&gt;" }, "properties" : { "noteIndex" : 0 }, "schema" : "https://github.com/citation-style-language/schema/raw/master/csl-citation.json" }</w:instrText>
      </w:r>
      <w:r w:rsidRPr="00E1112B">
        <w:rPr>
          <w:rFonts w:asciiTheme="majorHAnsi" w:hAnsiTheme="majorHAnsi" w:cs="Times"/>
          <w:i/>
          <w:color w:val="262626"/>
        </w:rPr>
        <w:fldChar w:fldCharType="separate"/>
      </w:r>
      <w:r w:rsidR="009567BD" w:rsidRPr="009567BD">
        <w:rPr>
          <w:rFonts w:asciiTheme="majorHAnsi" w:hAnsiTheme="majorHAnsi" w:cs="Times"/>
          <w:noProof/>
          <w:color w:val="262626"/>
          <w:vertAlign w:val="superscript"/>
        </w:rPr>
        <w:t>48</w:t>
      </w:r>
      <w:r w:rsidRPr="00E1112B">
        <w:rPr>
          <w:rFonts w:asciiTheme="majorHAnsi" w:hAnsiTheme="majorHAnsi" w:cs="Times"/>
          <w:i/>
          <w:color w:val="262626"/>
        </w:rPr>
        <w:fldChar w:fldCharType="end"/>
      </w:r>
      <w:r w:rsidRPr="00E1112B">
        <w:rPr>
          <w:rFonts w:asciiTheme="majorHAnsi" w:hAnsiTheme="majorHAnsi" w:cs="Times"/>
          <w:color w:val="262626"/>
        </w:rPr>
        <w:t xml:space="preserve"> at a concentration of 644 </w:t>
      </w:r>
      <w:r w:rsidRPr="00E1112B">
        <w:rPr>
          <w:rFonts w:asciiTheme="majorHAnsi" w:hAnsiTheme="majorHAnsi"/>
        </w:rPr>
        <w:t xml:space="preserve">± 85 </w:t>
      </w:r>
      <w:r w:rsidRPr="00E1112B">
        <w:rPr>
          <w:rFonts w:asciiTheme="majorHAnsi" w:hAnsiTheme="majorHAnsi" w:cs="Times"/>
          <w:color w:val="262626"/>
        </w:rPr>
        <w:t>x 10</w:t>
      </w:r>
      <w:r w:rsidRPr="00E1112B">
        <w:rPr>
          <w:rFonts w:asciiTheme="majorHAnsi" w:hAnsiTheme="majorHAnsi" w:cs="Times"/>
          <w:color w:val="262626"/>
          <w:vertAlign w:val="superscript"/>
        </w:rPr>
        <w:t>6</w:t>
      </w:r>
      <w:r w:rsidRPr="00E1112B">
        <w:rPr>
          <w:rFonts w:asciiTheme="majorHAnsi" w:hAnsiTheme="majorHAnsi" w:cs="Times"/>
          <w:color w:val="262626"/>
        </w:rPr>
        <w:t xml:space="preserve"> μm</w:t>
      </w:r>
      <w:r w:rsidRPr="00E1112B">
        <w:rPr>
          <w:rFonts w:asciiTheme="majorHAnsi" w:hAnsiTheme="majorHAnsi" w:cs="Times"/>
          <w:color w:val="262626"/>
          <w:vertAlign w:val="superscript"/>
        </w:rPr>
        <w:t>3</w:t>
      </w:r>
      <w:r w:rsidRPr="00E1112B">
        <w:rPr>
          <w:rFonts w:asciiTheme="majorHAnsi" w:hAnsiTheme="majorHAnsi" w:cs="Times"/>
          <w:color w:val="262626"/>
        </w:rPr>
        <w:t xml:space="preserve"> mL</w:t>
      </w:r>
      <w:r w:rsidRPr="00E1112B">
        <w:rPr>
          <w:rFonts w:asciiTheme="majorHAnsi" w:hAnsiTheme="majorHAnsi" w:cs="Times"/>
          <w:color w:val="262626"/>
          <w:vertAlign w:val="superscript"/>
        </w:rPr>
        <w:t>-1</w:t>
      </w:r>
      <w:r w:rsidRPr="00E1112B">
        <w:rPr>
          <w:rFonts w:asciiTheme="majorHAnsi" w:hAnsiTheme="majorHAnsi" w:cs="Times"/>
          <w:color w:val="262626"/>
        </w:rPr>
        <w:t xml:space="preserve"> and 747 </w:t>
      </w:r>
      <w:r w:rsidRPr="00E1112B">
        <w:rPr>
          <w:rFonts w:asciiTheme="majorHAnsi" w:hAnsiTheme="majorHAnsi"/>
        </w:rPr>
        <w:t xml:space="preserve">± 152 </w:t>
      </w:r>
      <w:r w:rsidRPr="00E1112B">
        <w:rPr>
          <w:rFonts w:asciiTheme="majorHAnsi" w:hAnsiTheme="majorHAnsi" w:cs="Times"/>
          <w:color w:val="262626"/>
        </w:rPr>
        <w:t>x 10</w:t>
      </w:r>
      <w:r w:rsidRPr="00E1112B">
        <w:rPr>
          <w:rFonts w:asciiTheme="majorHAnsi" w:hAnsiTheme="majorHAnsi" w:cs="Times"/>
          <w:color w:val="262626"/>
          <w:vertAlign w:val="superscript"/>
        </w:rPr>
        <w:t>6</w:t>
      </w:r>
      <w:r w:rsidRPr="00E1112B">
        <w:rPr>
          <w:rFonts w:asciiTheme="majorHAnsi" w:hAnsiTheme="majorHAnsi" w:cs="Times"/>
          <w:color w:val="262626"/>
        </w:rPr>
        <w:t xml:space="preserve"> μm</w:t>
      </w:r>
      <w:r w:rsidRPr="00E1112B">
        <w:rPr>
          <w:rFonts w:asciiTheme="majorHAnsi" w:hAnsiTheme="majorHAnsi" w:cs="Times"/>
          <w:color w:val="262626"/>
          <w:vertAlign w:val="superscript"/>
        </w:rPr>
        <w:t>3</w:t>
      </w:r>
      <w:r w:rsidRPr="00E1112B">
        <w:rPr>
          <w:rFonts w:asciiTheme="majorHAnsi" w:hAnsiTheme="majorHAnsi" w:cs="Times"/>
          <w:color w:val="262626"/>
        </w:rPr>
        <w:t xml:space="preserve"> mL</w:t>
      </w:r>
      <w:r w:rsidRPr="00E1112B">
        <w:rPr>
          <w:rFonts w:asciiTheme="majorHAnsi" w:hAnsiTheme="majorHAnsi" w:cs="Times"/>
          <w:color w:val="262626"/>
          <w:vertAlign w:val="superscript"/>
        </w:rPr>
        <w:t>-1</w:t>
      </w:r>
      <w:r w:rsidRPr="00E1112B">
        <w:rPr>
          <w:rFonts w:asciiTheme="majorHAnsi" w:hAnsiTheme="majorHAnsi" w:cs="Times"/>
          <w:color w:val="262626"/>
        </w:rPr>
        <w:t>, respectively.</w:t>
      </w:r>
      <w:r w:rsidRPr="00E1112B">
        <w:rPr>
          <w:rFonts w:asciiTheme="majorHAnsi" w:hAnsiTheme="majorHAnsi"/>
        </w:rPr>
        <w:t xml:space="preserve"> Worms were acclimated to 15 ± 0.4°C for four weeks prior to the commencement of the experiment. Water temperature was maintained using aquarium heaters and a flow rate of 120 L h</w:t>
      </w:r>
      <w:r w:rsidRPr="00E1112B">
        <w:rPr>
          <w:rFonts w:asciiTheme="majorHAnsi" w:hAnsiTheme="majorHAnsi" w:cs="Times"/>
          <w:color w:val="262626"/>
          <w:vertAlign w:val="superscript"/>
        </w:rPr>
        <w:t xml:space="preserve">-1 </w:t>
      </w:r>
      <w:r w:rsidRPr="00E1112B">
        <w:rPr>
          <w:rFonts w:asciiTheme="majorHAnsi" w:hAnsiTheme="majorHAnsi" w:cs="Times"/>
          <w:color w:val="262626"/>
        </w:rPr>
        <w:t xml:space="preserve">per 60 L site tank. Aeration and wave action was maintained using a </w:t>
      </w:r>
      <w:proofErr w:type="spellStart"/>
      <w:r w:rsidRPr="00E1112B">
        <w:rPr>
          <w:rFonts w:asciiTheme="majorHAnsi" w:hAnsiTheme="majorHAnsi" w:cs="Times"/>
          <w:color w:val="262626"/>
        </w:rPr>
        <w:t>Turbelle</w:t>
      </w:r>
      <w:proofErr w:type="spellEnd"/>
      <w:r w:rsidRPr="00E1112B">
        <w:rPr>
          <w:rFonts w:asciiTheme="majorHAnsi" w:hAnsiTheme="majorHAnsi" w:cs="Times"/>
          <w:color w:val="262626"/>
        </w:rPr>
        <w:t xml:space="preserve"> </w:t>
      </w:r>
      <w:proofErr w:type="spellStart"/>
      <w:r w:rsidRPr="00E1112B">
        <w:rPr>
          <w:rFonts w:asciiTheme="majorHAnsi" w:hAnsiTheme="majorHAnsi" w:cs="Times"/>
          <w:color w:val="262626"/>
        </w:rPr>
        <w:t>nanostream</w:t>
      </w:r>
      <w:proofErr w:type="spellEnd"/>
      <w:r w:rsidRPr="00E1112B">
        <w:rPr>
          <w:rFonts w:asciiTheme="majorHAnsi" w:hAnsiTheme="majorHAnsi" w:cs="Times"/>
          <w:color w:val="262626"/>
        </w:rPr>
        <w:t xml:space="preserve"> 6055 and a </w:t>
      </w:r>
      <w:proofErr w:type="spellStart"/>
      <w:r w:rsidRPr="00E1112B">
        <w:rPr>
          <w:rFonts w:asciiTheme="majorHAnsi" w:hAnsiTheme="majorHAnsi" w:cs="Times"/>
          <w:color w:val="262626"/>
        </w:rPr>
        <w:t>Wavecontroller</w:t>
      </w:r>
      <w:proofErr w:type="spellEnd"/>
      <w:r w:rsidRPr="00E1112B">
        <w:rPr>
          <w:rFonts w:asciiTheme="majorHAnsi" w:hAnsiTheme="majorHAnsi" w:cs="Times"/>
          <w:color w:val="262626"/>
        </w:rPr>
        <w:t xml:space="preserve"> 7092 </w:t>
      </w:r>
      <w:r w:rsidRPr="00E1112B">
        <w:rPr>
          <w:rFonts w:asciiTheme="majorHAnsi" w:hAnsiTheme="majorHAnsi"/>
        </w:rPr>
        <w:t>(</w:t>
      </w:r>
      <w:proofErr w:type="spellStart"/>
      <w:r w:rsidRPr="00E1112B">
        <w:rPr>
          <w:rFonts w:asciiTheme="majorHAnsi" w:hAnsiTheme="majorHAnsi"/>
        </w:rPr>
        <w:t>Tunze</w:t>
      </w:r>
      <w:proofErr w:type="spellEnd"/>
      <w:r w:rsidRPr="00E1112B">
        <w:rPr>
          <w:rFonts w:asciiTheme="majorHAnsi" w:hAnsiTheme="majorHAnsi"/>
        </w:rPr>
        <w:t xml:space="preserve">, </w:t>
      </w:r>
      <w:proofErr w:type="spellStart"/>
      <w:r w:rsidRPr="00E1112B">
        <w:rPr>
          <w:rFonts w:asciiTheme="majorHAnsi" w:hAnsiTheme="majorHAnsi"/>
        </w:rPr>
        <w:t>Penzberg</w:t>
      </w:r>
      <w:proofErr w:type="spellEnd"/>
      <w:r w:rsidRPr="00E1112B">
        <w:rPr>
          <w:rFonts w:asciiTheme="majorHAnsi" w:hAnsiTheme="majorHAnsi"/>
        </w:rPr>
        <w:t>, Germany) per tank.</w:t>
      </w:r>
      <w:r w:rsidRPr="00E1112B">
        <w:rPr>
          <w:rFonts w:asciiTheme="majorHAnsi" w:hAnsiTheme="majorHAnsi" w:cs="Times"/>
          <w:color w:val="262626"/>
        </w:rPr>
        <w:t xml:space="preserve"> </w:t>
      </w:r>
      <w:r w:rsidRPr="00E1112B">
        <w:rPr>
          <w:rFonts w:asciiTheme="majorHAnsi" w:hAnsiTheme="majorHAnsi"/>
        </w:rPr>
        <w:t xml:space="preserve">Water temperature was monitored once a day to an accuracy of 0.1°C and the light regime </w:t>
      </w:r>
      <w:proofErr w:type="gramStart"/>
      <w:r w:rsidRPr="00E1112B">
        <w:rPr>
          <w:rFonts w:asciiTheme="majorHAnsi" w:hAnsiTheme="majorHAnsi"/>
        </w:rPr>
        <w:t>was</w:t>
      </w:r>
      <w:proofErr w:type="gramEnd"/>
      <w:r w:rsidRPr="00E1112B">
        <w:rPr>
          <w:rFonts w:asciiTheme="majorHAnsi" w:hAnsiTheme="majorHAnsi"/>
        </w:rPr>
        <w:t xml:space="preserve"> set to 12 hours dark: 12 hour light.</w:t>
      </w:r>
    </w:p>
    <w:p w14:paraId="0C78D972" w14:textId="77777777" w:rsidR="00C9038E" w:rsidRPr="0006463C" w:rsidRDefault="00C9038E" w:rsidP="001C1566">
      <w:pPr>
        <w:spacing w:line="480" w:lineRule="auto"/>
        <w:rPr>
          <w:rFonts w:asciiTheme="majorHAnsi" w:hAnsiTheme="majorHAnsi"/>
        </w:rPr>
      </w:pPr>
      <w:r w:rsidRPr="00E1112B">
        <w:rPr>
          <w:rFonts w:asciiTheme="majorHAnsi" w:hAnsiTheme="majorHAnsi"/>
        </w:rPr>
        <w:tab/>
        <w:t xml:space="preserve">At the start of the temperature challenge experiment, three individuals were extracted from the reef core from each site, rinsed and flash frozen in liquid </w:t>
      </w:r>
      <w:r w:rsidRPr="00E1112B">
        <w:rPr>
          <w:rFonts w:asciiTheme="majorHAnsi" w:hAnsiTheme="majorHAnsi"/>
        </w:rPr>
        <w:lastRenderedPageBreak/>
        <w:t xml:space="preserve">nitrogen. </w:t>
      </w:r>
      <w:r w:rsidR="00E57F7D">
        <w:rPr>
          <w:rFonts w:asciiTheme="majorHAnsi" w:hAnsiTheme="majorHAnsi"/>
        </w:rPr>
        <w:t xml:space="preserve">Only individuals </w:t>
      </w:r>
      <w:r w:rsidR="00E57F7D" w:rsidRPr="00E1112B">
        <w:rPr>
          <w:rFonts w:asciiTheme="majorHAnsi" w:hAnsiTheme="majorHAnsi"/>
        </w:rPr>
        <w:t xml:space="preserve">that had reached sexual maturity </w:t>
      </w:r>
      <w:r w:rsidR="00E57F7D">
        <w:rPr>
          <w:rFonts w:asciiTheme="majorHAnsi" w:hAnsiTheme="majorHAnsi"/>
        </w:rPr>
        <w:t>were sampled and maturation state was identified by the presence of gametes, as</w:t>
      </w:r>
      <w:r w:rsidRPr="00E1112B">
        <w:rPr>
          <w:rFonts w:asciiTheme="majorHAnsi" w:hAnsiTheme="majorHAnsi"/>
        </w:rPr>
        <w:t xml:space="preserve"> white (male) or purple (femal</w:t>
      </w:r>
      <w:r w:rsidR="00E57F7D">
        <w:rPr>
          <w:rFonts w:asciiTheme="majorHAnsi" w:hAnsiTheme="majorHAnsi"/>
        </w:rPr>
        <w:t>e) colouration of the worms</w:t>
      </w:r>
      <w:r w:rsidRPr="00E1112B">
        <w:rPr>
          <w:rFonts w:asciiTheme="majorHAnsi" w:hAnsiTheme="majorHAnsi"/>
        </w:rPr>
        <w:t xml:space="preserve"> is evident when they contain gametes </w:t>
      </w:r>
      <w:r w:rsidRPr="00E1112B">
        <w:rPr>
          <w:rFonts w:asciiTheme="majorHAnsi" w:hAnsiTheme="majorHAnsi"/>
        </w:rPr>
        <w:fldChar w:fldCharType="begin" w:fldLock="1"/>
      </w:r>
      <w:r w:rsidR="009567BD">
        <w:rPr>
          <w:rFonts w:asciiTheme="majorHAnsi" w:hAnsiTheme="majorHAnsi"/>
        </w:rPr>
        <w:instrText>ADDIN CSL_CITATION { "citationItems" : [ { "id" : "ITEM-1", "itemData" : { "ISSN" : "0025-3154", "author" : [ { "dropping-particle" : "", "family" : "Wilson", "given" : "Douglas P", "non-dropping-particle" : "", "parse-names" : false, "suffix" : "" } ], "container-title" : "Journal of the Marine Biological Association of the UK", "id" : "ITEM-1", "issued" : { "date-parts" : [ [ "1971" ] ] }, "page" : "509-580", "title" : "&lt;i&gt;Sabellaria&lt;/i&gt; colonies at Duckpool, North Cornwall, 1961-1970", "type" : "article-journal", "volume" : "51" }, "uris" : [ "http://www.mendeley.com/documents/?uuid=b76c57a7-ab47-48b5-9b6c-09186b6e6584" ] } ], "mendeley" : { "formattedCitation" : "&lt;sup&gt;49&lt;/sup&gt;", "plainTextFormattedCitation" : "49", "previouslyFormattedCitation" : "&lt;sup&gt;49&lt;/sup&gt;" }, "properties" : { "noteIndex" : 0 }, "schema" : "https://github.com/citation-style-language/schema/raw/master/csl-citation.json" }</w:instrText>
      </w:r>
      <w:r w:rsidRPr="00E1112B">
        <w:rPr>
          <w:rFonts w:asciiTheme="majorHAnsi" w:hAnsiTheme="majorHAnsi"/>
        </w:rPr>
        <w:fldChar w:fldCharType="separate"/>
      </w:r>
      <w:r w:rsidR="009567BD" w:rsidRPr="009567BD">
        <w:rPr>
          <w:rFonts w:asciiTheme="majorHAnsi" w:hAnsiTheme="majorHAnsi"/>
          <w:noProof/>
          <w:vertAlign w:val="superscript"/>
        </w:rPr>
        <w:t>49</w:t>
      </w:r>
      <w:r w:rsidRPr="00E1112B">
        <w:rPr>
          <w:rFonts w:asciiTheme="majorHAnsi" w:hAnsiTheme="majorHAnsi"/>
        </w:rPr>
        <w:fldChar w:fldCharType="end"/>
      </w:r>
      <w:r w:rsidRPr="00E1112B">
        <w:rPr>
          <w:rFonts w:asciiTheme="majorHAnsi" w:hAnsiTheme="majorHAnsi"/>
        </w:rPr>
        <w:t xml:space="preserve">. Samples were stored at -80°C. Following sampling, the water temperature within the tank system was gradually increased over a period of four days to 20°C. Following one hour at 20°C, three individuals were sampled as before to test for short-term acclimation responses to increased temperature. Water temperature was maintained at 20 ± 0.5°C for 21 days and three individuals per site were sampled at the end of this period to test for long-term acclimation responses. Finally, temperature was gradually increased to 25°C over the course of four days and three individuals per site were sampled after the temperature had reached 25°C for one hour. Three individuals were again sampled following a period of 25 days at 25 ± 0.2°C. The temperatures used in this experiment were chosen to be ecologically relevant as they reflect the mean summer sea surface temperatures that </w:t>
      </w:r>
      <w:r w:rsidRPr="00E1112B">
        <w:rPr>
          <w:rFonts w:asciiTheme="majorHAnsi" w:hAnsiTheme="majorHAnsi"/>
          <w:i/>
        </w:rPr>
        <w:t xml:space="preserve">S. </w:t>
      </w:r>
      <w:proofErr w:type="spellStart"/>
      <w:r w:rsidRPr="00E1112B">
        <w:rPr>
          <w:rFonts w:asciiTheme="majorHAnsi" w:hAnsiTheme="majorHAnsi"/>
          <w:i/>
        </w:rPr>
        <w:t>alveolata</w:t>
      </w:r>
      <w:proofErr w:type="spellEnd"/>
      <w:r w:rsidRPr="00E1112B">
        <w:rPr>
          <w:rFonts w:asciiTheme="majorHAnsi" w:hAnsiTheme="majorHAnsi"/>
        </w:rPr>
        <w:t xml:space="preserve"> can be expected to experience within its latitudinal range (from 13.7°C at </w:t>
      </w:r>
      <w:proofErr w:type="spellStart"/>
      <w:r w:rsidRPr="00E1112B">
        <w:rPr>
          <w:rFonts w:asciiTheme="majorHAnsi" w:hAnsiTheme="majorHAnsi"/>
        </w:rPr>
        <w:t>Auchenmalg</w:t>
      </w:r>
      <w:proofErr w:type="spellEnd"/>
      <w:r w:rsidRPr="00E1112B">
        <w:rPr>
          <w:rFonts w:asciiTheme="majorHAnsi" w:hAnsiTheme="majorHAnsi"/>
        </w:rPr>
        <w:t xml:space="preserve"> Bay, Scotland, to 23.0°C at El </w:t>
      </w:r>
      <w:proofErr w:type="spellStart"/>
      <w:r w:rsidRPr="00E1112B">
        <w:rPr>
          <w:rFonts w:asciiTheme="majorHAnsi" w:hAnsiTheme="majorHAnsi"/>
        </w:rPr>
        <w:t>Jadida</w:t>
      </w:r>
      <w:proofErr w:type="spellEnd"/>
      <w:r w:rsidRPr="00E1112B">
        <w:rPr>
          <w:rFonts w:asciiTheme="majorHAnsi" w:hAnsiTheme="majorHAnsi"/>
        </w:rPr>
        <w:t>, Morocco; Table 1). Therefore, at least one temperature treatment represents a thermal stress for individuals from each site.</w:t>
      </w:r>
      <w:r w:rsidR="002E0330">
        <w:rPr>
          <w:rFonts w:asciiTheme="majorHAnsi" w:hAnsiTheme="majorHAnsi"/>
        </w:rPr>
        <w:t xml:space="preserve"> </w:t>
      </w:r>
    </w:p>
    <w:p w14:paraId="133A9042" w14:textId="77777777" w:rsidR="00C9038E" w:rsidRPr="00E1112B" w:rsidRDefault="00C9038E" w:rsidP="001C1566">
      <w:pPr>
        <w:spacing w:line="480" w:lineRule="auto"/>
        <w:rPr>
          <w:rFonts w:asciiTheme="majorHAnsi" w:hAnsiTheme="majorHAnsi"/>
        </w:rPr>
      </w:pPr>
      <w:r w:rsidRPr="00E1112B">
        <w:rPr>
          <w:rFonts w:asciiTheme="majorHAnsi" w:hAnsiTheme="majorHAnsi"/>
        </w:rPr>
        <w:tab/>
        <w:t xml:space="preserve">At each time point, the reef cores were photographed from above three times, 25 tubes were randomly chosen, the number of tubes occupied by living worms were counted, and the total was averaged over the three images and converted to a mean percentage. Tubes were considered occupied by the presence of the white colour of the </w:t>
      </w:r>
      <w:proofErr w:type="spellStart"/>
      <w:r w:rsidRPr="00E1112B">
        <w:rPr>
          <w:rFonts w:asciiTheme="majorHAnsi" w:hAnsiTheme="majorHAnsi"/>
        </w:rPr>
        <w:t>prostomium</w:t>
      </w:r>
      <w:proofErr w:type="spellEnd"/>
      <w:r w:rsidRPr="00E1112B">
        <w:rPr>
          <w:rFonts w:asciiTheme="majorHAnsi" w:hAnsiTheme="majorHAnsi"/>
        </w:rPr>
        <w:t xml:space="preserve"> at the tube entrance </w:t>
      </w:r>
      <w:r w:rsidRPr="00E1112B">
        <w:rPr>
          <w:rFonts w:asciiTheme="majorHAnsi" w:hAnsiTheme="majorHAnsi"/>
        </w:rPr>
        <w:fldChar w:fldCharType="begin" w:fldLock="1"/>
      </w:r>
      <w:r w:rsidR="009567BD">
        <w:rPr>
          <w:rFonts w:asciiTheme="majorHAnsi" w:hAnsiTheme="majorHAnsi"/>
        </w:rPr>
        <w:instrText>ADDIN CSL_CITATION { "citationItems" : [ { "id" : "ITEM-1", "itemData" : { "DOI" : "10.1016/j.jembe.2009.06.017", "ISBN" : "0022-0981", "ISSN" : "00220981", "abstract" : "Sabellaria alveolata is a tube-building gregarious polychaete that constructs large biogenic reefs. In macrotidal shellfish ecosystems, this species competes for food with cultivated suspension-feeders. The suspension-feeding activity and clearance rate of S. alveolata were investigated in response to changes in seston concentration. A flow-through system was designed to study 225 cm2 reef blocks with more than 500 individuals. The experimental conditions were characterized by increasing concentrations of suspended particulate matter ranging from 6.5 to 153.8 mg L-1, while the organic content of the diet (microalgae Skeletonema costatum) decreased inversely from 49 to 9%, to mimic the dilution of organic matter by inorganic particles, characteristic of tidal resuspension. We showed that the clearance rate exponentially decreased in relation to an increase in SPM concentration. Clearance rate was estimated at 5.3 10- 3 L h- 1 or 0.93 L h- 1 g- 1 (dry weight) for the lowest seston concentration (SPM = 6.5 mg L- 1) and reached the asymptote at CR = 1.97 10- 3 L h- 1 or 0.35 L h- 1 g- 1 (dry weight) when SPM exceeded 45 mg L- 1. Using picture analyses of polychaete movements, we showed that, paradoxically, an increase in SPM concentration did not adversely affect the feeding activity of S. alveolata since the number of filtering individuals remained stable from SPM = 6.5 to 55.5 mg L- 1. These values were applied at the scale of the bay of Mont-Saint-Michel (France) to demonstrate that the filtration pressure of large populations of wild suspension-feeders should not be underestimated when the carrying capacity has to be assessed in the context of increasing bivalve cultures. \u00a9 2009 Elsevier B.V. All rights reserved.", "author" : [ { "dropping-particle" : "", "family" : "Dubois", "given" : "Stanislas F.", "non-dropping-particle" : "", "parse-names" : false, "suffix" : "" }, { "dropping-particle" : "", "family" : "Barill\u00e9", "given" : "Laurent", "non-dropping-particle" : "", "parse-names" : false, "suffix" : "" }, { "dropping-particle" : "", "family" : "Cognie", "given" : "Bruno", "non-dropping-particle" : "", "parse-names" : false, "suffix" : "" } ], "container-title" : "Journal of Experimental Marine Biology and Ecology", "id" : "ITEM-1", "issue" : "2", "issued" : { "date-parts" : [ [ "2009" ] ] }, "page" : "94-101", "title" : "Feeding response of the polychaete &lt;i&gt;Sabellaria alveolata&lt;/i&gt; (Sabellariidae) to changes in seston concentration", "type" : "article-journal", "volume" : "376" }, "uris" : [ "http://www.mendeley.com/documents/?uuid=14523abe-2304-47d2-968b-4f930d511643" ] } ], "mendeley" : { "formattedCitation" : "&lt;sup&gt;50&lt;/sup&gt;", "plainTextFormattedCitation" : "50", "previouslyFormattedCitation" : "&lt;sup&gt;50&lt;/sup&gt;" }, "properties" : { "noteIndex" : 0 }, "schema" : "https://github.com/citation-style-language/schema/raw/master/csl-citation.json" }</w:instrText>
      </w:r>
      <w:r w:rsidRPr="00E1112B">
        <w:rPr>
          <w:rFonts w:asciiTheme="majorHAnsi" w:hAnsiTheme="majorHAnsi"/>
        </w:rPr>
        <w:fldChar w:fldCharType="separate"/>
      </w:r>
      <w:r w:rsidR="009567BD" w:rsidRPr="009567BD">
        <w:rPr>
          <w:rFonts w:asciiTheme="majorHAnsi" w:hAnsiTheme="majorHAnsi"/>
          <w:noProof/>
          <w:vertAlign w:val="superscript"/>
        </w:rPr>
        <w:t>50</w:t>
      </w:r>
      <w:r w:rsidRPr="00E1112B">
        <w:rPr>
          <w:rFonts w:asciiTheme="majorHAnsi" w:hAnsiTheme="majorHAnsi"/>
        </w:rPr>
        <w:fldChar w:fldCharType="end"/>
      </w:r>
      <w:r w:rsidRPr="00E1112B">
        <w:rPr>
          <w:rFonts w:asciiTheme="majorHAnsi" w:hAnsiTheme="majorHAnsi"/>
        </w:rPr>
        <w:t xml:space="preserve">. Due to occupation being estimated from the number of observably occupied tubes and the fact that not </w:t>
      </w:r>
      <w:r w:rsidRPr="00E1112B">
        <w:rPr>
          <w:rFonts w:asciiTheme="majorHAnsi" w:hAnsiTheme="majorHAnsi"/>
        </w:rPr>
        <w:lastRenderedPageBreak/>
        <w:t xml:space="preserve">all worms can be observed within their tubes at all times, it was possible for occupation % to increase slightly as well as decrease between times for each site. Decrease of the % occupancy is </w:t>
      </w:r>
      <w:r w:rsidR="003401B2">
        <w:rPr>
          <w:rFonts w:asciiTheme="majorHAnsi" w:hAnsiTheme="majorHAnsi"/>
        </w:rPr>
        <w:t>a proxy for</w:t>
      </w:r>
      <w:r w:rsidRPr="00E1112B">
        <w:rPr>
          <w:rFonts w:asciiTheme="majorHAnsi" w:hAnsiTheme="majorHAnsi"/>
        </w:rPr>
        <w:t xml:space="preserve"> mortality.</w:t>
      </w:r>
    </w:p>
    <w:p w14:paraId="48BCDD09" w14:textId="77777777" w:rsidR="00C9038E" w:rsidRPr="00E1112B" w:rsidRDefault="00C9038E" w:rsidP="001C1566">
      <w:pPr>
        <w:spacing w:line="480" w:lineRule="auto"/>
        <w:rPr>
          <w:rFonts w:asciiTheme="majorHAnsi" w:hAnsiTheme="majorHAnsi"/>
        </w:rPr>
      </w:pPr>
    </w:p>
    <w:p w14:paraId="107890CB" w14:textId="77777777" w:rsidR="00C9038E" w:rsidRPr="00E1112B" w:rsidRDefault="00C9038E" w:rsidP="001C1566">
      <w:pPr>
        <w:spacing w:line="480" w:lineRule="auto"/>
        <w:rPr>
          <w:rFonts w:asciiTheme="majorHAnsi" w:hAnsiTheme="majorHAnsi"/>
          <w:i/>
        </w:rPr>
      </w:pPr>
      <w:r w:rsidRPr="00E1112B">
        <w:rPr>
          <w:rFonts w:asciiTheme="majorHAnsi" w:hAnsiTheme="majorHAnsi"/>
          <w:i/>
        </w:rPr>
        <w:t>Lipid profiling</w:t>
      </w:r>
    </w:p>
    <w:p w14:paraId="7C576C25" w14:textId="77777777" w:rsidR="00C9038E" w:rsidRPr="00E1112B" w:rsidRDefault="00C9038E" w:rsidP="001C1566">
      <w:pPr>
        <w:spacing w:line="480" w:lineRule="auto"/>
        <w:rPr>
          <w:rFonts w:asciiTheme="majorHAnsi" w:hAnsiTheme="majorHAnsi"/>
        </w:rPr>
      </w:pPr>
      <w:r w:rsidRPr="00E1112B">
        <w:rPr>
          <w:rFonts w:asciiTheme="majorHAnsi" w:hAnsiTheme="majorHAnsi"/>
        </w:rPr>
        <w:t xml:space="preserve">Lipids were extracted from three </w:t>
      </w:r>
      <w:r w:rsidRPr="00E1112B">
        <w:rPr>
          <w:rFonts w:asciiTheme="majorHAnsi" w:hAnsiTheme="majorHAnsi"/>
          <w:i/>
        </w:rPr>
        <w:t xml:space="preserve">S. </w:t>
      </w:r>
      <w:proofErr w:type="spellStart"/>
      <w:r w:rsidRPr="00E1112B">
        <w:rPr>
          <w:rFonts w:asciiTheme="majorHAnsi" w:hAnsiTheme="majorHAnsi"/>
          <w:i/>
        </w:rPr>
        <w:t>alveolata</w:t>
      </w:r>
      <w:proofErr w:type="spellEnd"/>
      <w:r w:rsidRPr="00E1112B">
        <w:rPr>
          <w:rFonts w:asciiTheme="majorHAnsi" w:hAnsiTheme="majorHAnsi"/>
        </w:rPr>
        <w:t xml:space="preserve"> whole individuals following </w:t>
      </w:r>
      <w:proofErr w:type="spellStart"/>
      <w:r w:rsidRPr="00E1112B">
        <w:rPr>
          <w:rFonts w:asciiTheme="majorHAnsi" w:hAnsiTheme="majorHAnsi"/>
        </w:rPr>
        <w:t>Folch</w:t>
      </w:r>
      <w:proofErr w:type="spellEnd"/>
      <w:r w:rsidRPr="00E1112B">
        <w:rPr>
          <w:rFonts w:asciiTheme="majorHAnsi" w:hAnsiTheme="majorHAnsi"/>
        </w:rPr>
        <w:t xml:space="preserve"> et al. </w:t>
      </w:r>
      <w:r w:rsidRPr="00E1112B">
        <w:rPr>
          <w:rFonts w:asciiTheme="majorHAnsi" w:hAnsiTheme="majorHAnsi"/>
        </w:rPr>
        <w:fldChar w:fldCharType="begin" w:fldLock="1"/>
      </w:r>
      <w:r w:rsidR="009567BD">
        <w:rPr>
          <w:rFonts w:asciiTheme="majorHAnsi" w:hAnsiTheme="majorHAnsi"/>
        </w:rPr>
        <w:instrText>ADDIN CSL_CITATION { "citationItems" : [ { "id" : "ITEM-1", "itemData" : { "author" : [ { "dropping-particle" : "", "family" : "Folch", "given" : "J", "non-dropping-particle" : "", "parse-names" : false, "suffix" : "" }, { "dropping-particle" : "", "family" : "Lees", "given" : "M", "non-dropping-particle" : "", "parse-names" : false, "suffix" : "" }, { "dropping-particle" : "", "family" : "Sloane-Stanlez", "given" : "G H", "non-dropping-particle" : "", "parse-names" : false, "suffix" : "" } ], "container-title" : "Journal of Biological Chemistry", "id" : "ITEM-1", "issued" : { "date-parts" : [ [ "1957" ] ] }, "page" : "497-509", "title" : "A simple method for the isolation and purification of total lipids from animal tissues", "type" : "article-journal", "volume" : "226" }, "uris" : [ "http://www.mendeley.com/documents/?uuid=6bbe2af2-b759-48d2-a98e-e0cc7aeb6283" ] } ], "mendeley" : { "formattedCitation" : "&lt;sup&gt;51&lt;/sup&gt;", "plainTextFormattedCitation" : "51", "previouslyFormattedCitation" : "&lt;sup&gt;51&lt;/sup&gt;" }, "properties" : { "noteIndex" : 0 }, "schema" : "https://github.com/citation-style-language/schema/raw/master/csl-citation.json" }</w:instrText>
      </w:r>
      <w:r w:rsidRPr="00E1112B">
        <w:rPr>
          <w:rFonts w:asciiTheme="majorHAnsi" w:hAnsiTheme="majorHAnsi"/>
        </w:rPr>
        <w:fldChar w:fldCharType="separate"/>
      </w:r>
      <w:r w:rsidR="009567BD" w:rsidRPr="009567BD">
        <w:rPr>
          <w:rFonts w:asciiTheme="majorHAnsi" w:hAnsiTheme="majorHAnsi"/>
          <w:noProof/>
          <w:vertAlign w:val="superscript"/>
        </w:rPr>
        <w:t>51</w:t>
      </w:r>
      <w:r w:rsidRPr="00E1112B">
        <w:rPr>
          <w:rFonts w:asciiTheme="majorHAnsi" w:hAnsiTheme="majorHAnsi"/>
        </w:rPr>
        <w:fldChar w:fldCharType="end"/>
      </w:r>
      <w:r w:rsidRPr="00E1112B">
        <w:rPr>
          <w:rFonts w:asciiTheme="majorHAnsi" w:hAnsiTheme="majorHAnsi"/>
        </w:rPr>
        <w:t xml:space="preserve">. The lipids were placed at the top of a silica gel </w:t>
      </w:r>
      <w:proofErr w:type="spellStart"/>
      <w:r w:rsidRPr="00E1112B">
        <w:rPr>
          <w:rFonts w:asciiTheme="majorHAnsi" w:hAnsiTheme="majorHAnsi"/>
        </w:rPr>
        <w:t>microcolumn</w:t>
      </w:r>
      <w:proofErr w:type="spellEnd"/>
      <w:r w:rsidRPr="00E1112B">
        <w:rPr>
          <w:rFonts w:asciiTheme="majorHAnsi" w:hAnsiTheme="majorHAnsi"/>
        </w:rPr>
        <w:t xml:space="preserve"> (30 × 5 mm internal diameter; </w:t>
      </w:r>
      <w:proofErr w:type="spellStart"/>
      <w:r w:rsidRPr="00E1112B">
        <w:rPr>
          <w:rFonts w:asciiTheme="majorHAnsi" w:hAnsiTheme="majorHAnsi"/>
        </w:rPr>
        <w:t>Kieselgel</w:t>
      </w:r>
      <w:proofErr w:type="spellEnd"/>
      <w:r w:rsidRPr="00E1112B">
        <w:rPr>
          <w:rFonts w:asciiTheme="majorHAnsi" w:hAnsiTheme="majorHAnsi"/>
        </w:rPr>
        <w:t>; 70−230 mesh [Merck, Lyon, France]; previously heated to 450 °C and deactivated with 5% water). Neutral lipids were eluted with 10 mL of chloroform/methanol (98:2, v/v), and polar lipids were eluted with 15 mL of methanol</w:t>
      </w:r>
      <w:r w:rsidR="000E36E3">
        <w:rPr>
          <w:rFonts w:asciiTheme="majorHAnsi" w:hAnsiTheme="majorHAnsi"/>
        </w:rPr>
        <w:t xml:space="preserve"> </w:t>
      </w:r>
      <w:r w:rsidR="000E36E3">
        <w:rPr>
          <w:rFonts w:asciiTheme="majorHAnsi" w:hAnsiTheme="majorHAnsi"/>
        </w:rPr>
        <w:fldChar w:fldCharType="begin" w:fldLock="1"/>
      </w:r>
      <w:r w:rsidR="009567BD">
        <w:rPr>
          <w:rFonts w:asciiTheme="majorHAnsi" w:hAnsiTheme="majorHAnsi"/>
        </w:rPr>
        <w:instrText>ADDIN CSL_CITATION { "citationItems" : [ { "id" : "ITEM-1", "itemData" : { "DOI" : "10.1016/0022-0981(92)90051-B", "ISSN" : "00220981", "abstract" : "The fatty acid composition of Pecten maximus (L.) larvae grown under hatchery conditions was determined during development from the oocyte stage to the pediveliger stage (Day 23). The levels of total fatty acids in neutral and polar lipids increased 3 days after the first feeding and were \u224810 times higher in pediveligers than in D-larvae (32.46 vs. 3.14 ng\u00b7larva\u22121 and 11.38 vs. 1.23 ng\u00b7larva\u22121 in neutral and polar lipids, respectively). The proportions of total saturated, monounsaturated and polyunsaturated fatty acids in neutral and polar lipids remained stable throughout the development. The fatty acid composition of P. maximus larvae was typical of that described for other marine bivalve larvae since the (n-3) polyunsaturated fatty acids (PUFA) formed 34.4\u201339.6% of the neutral lipids and 43.0\u201350.7% of the polar lipids. The major PUFA identified in oocytes and larvae were similar to those supplied by the diet [18:2(n\u22126), 18:4(n\u22123), 20:5(n\u22123) and 22:6(n\u22123)]. We observed that significant changes of the PUFA composition occurred in neutral and polar lipids during embryogenesis and the subsequent nutritional transition. These changes were expressed by the relative decline of the 20:5(n\u22123) and 20:4(n\u22126) percentage levels in both lipid fractions while the 22:6(n\u22123) increased in neutral lipids and the 22:5(n\u22126) increased in both neutral and polar lipids. We observed also that polar lipids exhibited a 22:6(n\u22123) level considerably higher than that of the diet (26.8 vs. 6.8%) and constant throughout development, indicating a preferential incorporation and a major structural r\u00f4le. These results suggest that a metabolic control of the fatty acid composition of neutral lipids and mainly polar lipids takes place in developing larvae. With reference to previous studies on fatty acid metabolism of molluscs, it is probable that this control results from a selective incorporation of dietary fatty acids by acyltransferases rather than a desaturation of dietary precursors. P. maximus larvae seem therefore to have a high nutritional requirement for long chain PUFA and especially the 22:6(n\u22123).", "author" : [ { "dropping-particle" : "", "family" : "Marty", "given" : "Y", "non-dropping-particle" : "", "parse-names" : false, "suffix" : "" }, { "dropping-particle" : "", "family" : "Delaunay", "given" : "F", "non-dropping-particle" : "", "parse-names" : false, "suffix" : "" }, { "dropping-particle" : "", "family" : "Moal", "given" : "J", "non-dropping-particle" : "", "parse-names" : false, "suffix" : "" }, { "dropping-particle" : "", "family" : "Samain", "given" : "J.-F", "non-dropping-particle" : "", "parse-names" : false, "suffix" : "" } ], "container-title" : "Journal of Experimental Marine Biology and Ecology", "id" : "ITEM-1", "issue" : "2", "issued" : { "date-parts" : [ [ "1992" ] ] }, "page" : "221-234", "title" : "Changes in the fatty acid composition of &lt;i&gt;Pecten maximus (L.)&lt;/i&gt; during larval development", "type" : "article-journal", "volume" : "163" }, "uris" : [ "http://www.mendeley.com/documents/?uuid=f30ab57b-9b2a-44dc-a906-aea56a042d4e" ] } ], "mendeley" : { "formattedCitation" : "&lt;sup&gt;52&lt;/sup&gt;", "plainTextFormattedCitation" : "52", "previouslyFormattedCitation" : "&lt;sup&gt;52&lt;/sup&gt;" }, "properties" : { "noteIndex" : 0 }, "schema" : "https://github.com/citation-style-language/schema/raw/master/csl-citation.json" }</w:instrText>
      </w:r>
      <w:r w:rsidR="000E36E3">
        <w:rPr>
          <w:rFonts w:asciiTheme="majorHAnsi" w:hAnsiTheme="majorHAnsi"/>
        </w:rPr>
        <w:fldChar w:fldCharType="separate"/>
      </w:r>
      <w:r w:rsidR="009567BD" w:rsidRPr="009567BD">
        <w:rPr>
          <w:rFonts w:asciiTheme="majorHAnsi" w:hAnsiTheme="majorHAnsi"/>
          <w:noProof/>
          <w:vertAlign w:val="superscript"/>
        </w:rPr>
        <w:t>52</w:t>
      </w:r>
      <w:r w:rsidR="000E36E3">
        <w:rPr>
          <w:rFonts w:asciiTheme="majorHAnsi" w:hAnsiTheme="majorHAnsi"/>
        </w:rPr>
        <w:fldChar w:fldCharType="end"/>
      </w:r>
      <w:r w:rsidRPr="00E1112B">
        <w:rPr>
          <w:rFonts w:asciiTheme="majorHAnsi" w:hAnsiTheme="majorHAnsi"/>
        </w:rPr>
        <w:t xml:space="preserve">. </w:t>
      </w:r>
      <w:proofErr w:type="spellStart"/>
      <w:r w:rsidRPr="00E1112B">
        <w:rPr>
          <w:rFonts w:asciiTheme="majorHAnsi" w:hAnsiTheme="majorHAnsi"/>
        </w:rPr>
        <w:t>Tricosanoic</w:t>
      </w:r>
      <w:proofErr w:type="spellEnd"/>
      <w:r w:rsidRPr="00E1112B">
        <w:rPr>
          <w:rFonts w:asciiTheme="majorHAnsi" w:hAnsiTheme="majorHAnsi"/>
        </w:rPr>
        <w:t xml:space="preserve"> acid (2.3 µg) was added as internal standard. Polar lipids were </w:t>
      </w:r>
      <w:proofErr w:type="spellStart"/>
      <w:r w:rsidRPr="00E1112B">
        <w:rPr>
          <w:rFonts w:asciiTheme="majorHAnsi" w:hAnsiTheme="majorHAnsi"/>
        </w:rPr>
        <w:t>transesterified</w:t>
      </w:r>
      <w:proofErr w:type="spellEnd"/>
      <w:r w:rsidRPr="00E1112B">
        <w:rPr>
          <w:rFonts w:asciiTheme="majorHAnsi" w:hAnsiTheme="majorHAnsi"/>
        </w:rPr>
        <w:t xml:space="preserve"> at 100 °C for 10 min with 1 mL of boron </w:t>
      </w:r>
      <w:proofErr w:type="spellStart"/>
      <w:r w:rsidRPr="00E1112B">
        <w:rPr>
          <w:rFonts w:asciiTheme="majorHAnsi" w:hAnsiTheme="majorHAnsi"/>
        </w:rPr>
        <w:t>trifluoride</w:t>
      </w:r>
      <w:proofErr w:type="spellEnd"/>
      <w:r w:rsidRPr="00E1112B">
        <w:rPr>
          <w:rFonts w:asciiTheme="majorHAnsi" w:hAnsiTheme="majorHAnsi"/>
        </w:rPr>
        <w:t xml:space="preserve"> (12% Me−OH)</w:t>
      </w:r>
      <w:r w:rsidR="00D02D70">
        <w:rPr>
          <w:rFonts w:asciiTheme="majorHAnsi" w:hAnsiTheme="majorHAnsi"/>
        </w:rPr>
        <w:t xml:space="preserve"> </w:t>
      </w:r>
      <w:r w:rsidR="00D02D70">
        <w:rPr>
          <w:rFonts w:asciiTheme="majorHAnsi" w:hAnsiTheme="majorHAnsi"/>
        </w:rPr>
        <w:fldChar w:fldCharType="begin" w:fldLock="1"/>
      </w:r>
      <w:r w:rsidR="009567BD">
        <w:rPr>
          <w:rFonts w:asciiTheme="majorHAnsi" w:hAnsiTheme="majorHAnsi"/>
        </w:rPr>
        <w:instrText>ADDIN CSL_CITATION { "citationItems" : [ { "id" : "ITEM-1", "itemData" : { "author" : [ { "dropping-particle" : "", "family" : "Metcalfe", "given" : "L D", "non-dropping-particle" : "", "parse-names" : false, "suffix" : "" }, { "dropping-particle" : "", "family" : "Schmitz", "given" : "A A", "non-dropping-particle" : "", "parse-names" : false, "suffix" : "" } ], "container-title" : "Anal. Chem.", "id" : "ITEM-1", "issued" : { "date-parts" : [ [ "1961" ] ] }, "page" : "363-364", "title" : "The rapid preparation of fatty acid esters for gas chromatographic analysis.", "type" : "article-journal", "volume" : "33" }, "uris" : [ "http://www.mendeley.com/documents/?uuid=2d62382c-6b46-4c38-babb-124815527c68" ] } ], "mendeley" : { "formattedCitation" : "&lt;sup&gt;53&lt;/sup&gt;", "plainTextFormattedCitation" : "53", "previouslyFormattedCitation" : "&lt;sup&gt;53&lt;/sup&gt;" }, "properties" : { "noteIndex" : 0 }, "schema" : "https://github.com/citation-style-language/schema/raw/master/csl-citation.json" }</w:instrText>
      </w:r>
      <w:r w:rsidR="00D02D70">
        <w:rPr>
          <w:rFonts w:asciiTheme="majorHAnsi" w:hAnsiTheme="majorHAnsi"/>
        </w:rPr>
        <w:fldChar w:fldCharType="separate"/>
      </w:r>
      <w:r w:rsidR="009567BD" w:rsidRPr="009567BD">
        <w:rPr>
          <w:rFonts w:asciiTheme="majorHAnsi" w:hAnsiTheme="majorHAnsi"/>
          <w:noProof/>
          <w:vertAlign w:val="superscript"/>
        </w:rPr>
        <w:t>53</w:t>
      </w:r>
      <w:r w:rsidR="00D02D70">
        <w:rPr>
          <w:rFonts w:asciiTheme="majorHAnsi" w:hAnsiTheme="majorHAnsi"/>
        </w:rPr>
        <w:fldChar w:fldCharType="end"/>
      </w:r>
      <w:r w:rsidRPr="00E1112B">
        <w:rPr>
          <w:rFonts w:asciiTheme="majorHAnsi" w:hAnsiTheme="majorHAnsi"/>
        </w:rPr>
        <w:t xml:space="preserve">. This </w:t>
      </w:r>
      <w:proofErr w:type="spellStart"/>
      <w:r w:rsidRPr="00E1112B">
        <w:rPr>
          <w:rFonts w:asciiTheme="majorHAnsi" w:hAnsiTheme="majorHAnsi"/>
        </w:rPr>
        <w:t>transesterification</w:t>
      </w:r>
      <w:proofErr w:type="spellEnd"/>
      <w:r w:rsidRPr="00E1112B">
        <w:rPr>
          <w:rFonts w:asciiTheme="majorHAnsi" w:hAnsiTheme="majorHAnsi"/>
        </w:rPr>
        <w:t xml:space="preserve"> produces fatty acid methyl esters (FAME) from the </w:t>
      </w:r>
      <w:r w:rsidR="00E30C0D">
        <w:rPr>
          <w:rFonts w:asciiTheme="majorHAnsi" w:hAnsiTheme="majorHAnsi"/>
        </w:rPr>
        <w:t>fatty acid</w:t>
      </w:r>
      <w:r w:rsidRPr="00E1112B">
        <w:rPr>
          <w:rFonts w:asciiTheme="majorHAnsi" w:hAnsiTheme="majorHAnsi"/>
        </w:rPr>
        <w:t xml:space="preserve"> esterified at the sn-1 and sn-2 position of </w:t>
      </w:r>
      <w:proofErr w:type="spellStart"/>
      <w:r w:rsidRPr="00E1112B">
        <w:rPr>
          <w:rFonts w:asciiTheme="majorHAnsi" w:hAnsiTheme="majorHAnsi"/>
        </w:rPr>
        <w:t>diacylphospholipids</w:t>
      </w:r>
      <w:proofErr w:type="spellEnd"/>
      <w:r w:rsidRPr="00E1112B">
        <w:rPr>
          <w:rFonts w:asciiTheme="majorHAnsi" w:hAnsiTheme="majorHAnsi"/>
        </w:rPr>
        <w:t xml:space="preserve">, and the sn-2 position of </w:t>
      </w:r>
      <w:proofErr w:type="spellStart"/>
      <w:r w:rsidRPr="00E1112B">
        <w:rPr>
          <w:rFonts w:asciiTheme="majorHAnsi" w:hAnsiTheme="majorHAnsi"/>
        </w:rPr>
        <w:t>plasmalogen</w:t>
      </w:r>
      <w:proofErr w:type="spellEnd"/>
      <w:r w:rsidRPr="00E1112B">
        <w:rPr>
          <w:rFonts w:asciiTheme="majorHAnsi" w:hAnsiTheme="majorHAnsi"/>
        </w:rPr>
        <w:t xml:space="preserve"> PL. It also produces dimethyl </w:t>
      </w:r>
      <w:proofErr w:type="spellStart"/>
      <w:r w:rsidRPr="00E1112B">
        <w:rPr>
          <w:rFonts w:asciiTheme="majorHAnsi" w:hAnsiTheme="majorHAnsi"/>
        </w:rPr>
        <w:t>acetals</w:t>
      </w:r>
      <w:proofErr w:type="spellEnd"/>
      <w:r w:rsidRPr="00E1112B">
        <w:rPr>
          <w:rFonts w:asciiTheme="majorHAnsi" w:hAnsiTheme="majorHAnsi"/>
        </w:rPr>
        <w:t xml:space="preserve"> (DMA) from the </w:t>
      </w:r>
      <w:proofErr w:type="spellStart"/>
      <w:r w:rsidRPr="00E1112B">
        <w:rPr>
          <w:rFonts w:asciiTheme="majorHAnsi" w:hAnsiTheme="majorHAnsi"/>
        </w:rPr>
        <w:t>alkenyl</w:t>
      </w:r>
      <w:proofErr w:type="spellEnd"/>
      <w:r w:rsidRPr="00E1112B">
        <w:rPr>
          <w:rFonts w:asciiTheme="majorHAnsi" w:hAnsiTheme="majorHAnsi"/>
        </w:rPr>
        <w:t xml:space="preserve"> chains at the sn-1 position of </w:t>
      </w:r>
      <w:proofErr w:type="spellStart"/>
      <w:r w:rsidRPr="00E1112B">
        <w:rPr>
          <w:rFonts w:asciiTheme="majorHAnsi" w:hAnsiTheme="majorHAnsi"/>
        </w:rPr>
        <w:t>plasmalogens</w:t>
      </w:r>
      <w:proofErr w:type="spellEnd"/>
      <w:r w:rsidR="009F0FB6">
        <w:rPr>
          <w:rFonts w:asciiTheme="majorHAnsi" w:hAnsiTheme="majorHAnsi"/>
        </w:rPr>
        <w:t xml:space="preserve"> </w:t>
      </w:r>
      <w:r w:rsidR="009F0FB6">
        <w:rPr>
          <w:rFonts w:asciiTheme="majorHAnsi" w:hAnsiTheme="majorHAnsi"/>
        </w:rPr>
        <w:fldChar w:fldCharType="begin" w:fldLock="1"/>
      </w:r>
      <w:r w:rsidR="009567BD">
        <w:rPr>
          <w:rFonts w:asciiTheme="majorHAnsi" w:hAnsiTheme="majorHAnsi"/>
        </w:rPr>
        <w:instrText>ADDIN CSL_CITATION { "citationItems" : [ { "id" : "ITEM-1", "itemData" : { "ISBN" : "0022-2275 (Print)", "ISSN" : "0022-2275", "PMID" : "14221106", "abstract" : "Fatty acid methyl esters and dimethylacetals suitable for gas chromatographic analysis were prepared by treatment of lipids with boron fluoride-methanol (140 g BF3 per liter of methanol). This reagent is stable and easy to handle. Reaction conditions were investigated for triglycerides, diglycerides, monoglycerides, free fatty acids, sterol esters, phosphatidyl ethanolamines, phosphatidyl serines, phosphatidyl cholines, monophosphoinositides, monogalactosyl glycerides, phosphatidal cholines (choline plasmalogens), digalactosyl glycerides, and sphingomyelins. The methyl esters and dimethylacetals were readily purified by thin-layer chromatography, and yields were quantitative. There were few undesirable side reactions, and they did not affect the validity of the method. The procedure developed is simple, rapid, and generally applicable to lipids.\\n", "author" : [ { "dropping-particle" : "", "family" : "Morrison", "given" : "W R", "non-dropping-particle" : "", "parse-names" : false, "suffix" : "" }, { "dropping-particle" : "", "family" : "Smith", "given" : "L M", "non-dropping-particle" : "", "parse-names" : false, "suffix" : "" } ], "container-title" : "Journal of lipid research", "id" : "ITEM-1", "issue" : "1 3", "issued" : { "date-parts" : [ [ "1964" ] ] }, "page" : "600-608", "title" : "Preparation of Fatty Acid Methyl Esters and Dimethylacetals From Lipids With Boron Fluoride--Methanol.", "type" : "article-journal", "volume" : "5" }, "uris" : [ "http://www.mendeley.com/documents/?uuid=8f0898f7-9bc8-4845-b7f8-fd968b7edd47" ] } ], "mendeley" : { "formattedCitation" : "&lt;sup&gt;54&lt;/sup&gt;", "plainTextFormattedCitation" : "54", "previouslyFormattedCitation" : "&lt;sup&gt;54&lt;/sup&gt;" }, "properties" : { "noteIndex" : 0 }, "schema" : "https://github.com/citation-style-language/schema/raw/master/csl-citation.json" }</w:instrText>
      </w:r>
      <w:r w:rsidR="009F0FB6">
        <w:rPr>
          <w:rFonts w:asciiTheme="majorHAnsi" w:hAnsiTheme="majorHAnsi"/>
        </w:rPr>
        <w:fldChar w:fldCharType="separate"/>
      </w:r>
      <w:r w:rsidR="009567BD" w:rsidRPr="009567BD">
        <w:rPr>
          <w:rFonts w:asciiTheme="majorHAnsi" w:hAnsiTheme="majorHAnsi"/>
          <w:noProof/>
          <w:vertAlign w:val="superscript"/>
        </w:rPr>
        <w:t>54</w:t>
      </w:r>
      <w:r w:rsidR="009F0FB6">
        <w:rPr>
          <w:rFonts w:asciiTheme="majorHAnsi" w:hAnsiTheme="majorHAnsi"/>
        </w:rPr>
        <w:fldChar w:fldCharType="end"/>
      </w:r>
      <w:r w:rsidRPr="00E1112B">
        <w:rPr>
          <w:rFonts w:asciiTheme="majorHAnsi" w:hAnsiTheme="majorHAnsi"/>
        </w:rPr>
        <w:t xml:space="preserve">. FAME and DMA were analysed in a HP6890 GC system (Hewlett-Packard) equipped with a DB-Wax capillary column (30 m × 0.25 mm; 0.25 </w:t>
      </w:r>
      <w:proofErr w:type="spellStart"/>
      <w:r w:rsidRPr="00E1112B">
        <w:rPr>
          <w:rFonts w:asciiTheme="majorHAnsi" w:hAnsiTheme="majorHAnsi"/>
        </w:rPr>
        <w:t>μm</w:t>
      </w:r>
      <w:proofErr w:type="spellEnd"/>
      <w:r w:rsidRPr="00E1112B">
        <w:rPr>
          <w:rFonts w:asciiTheme="majorHAnsi" w:hAnsiTheme="majorHAnsi"/>
        </w:rPr>
        <w:t xml:space="preserve"> film thickness; Agilent technologies). Peaks were analysed by comparison of their retention time with those of a standard </w:t>
      </w:r>
      <w:proofErr w:type="gramStart"/>
      <w:r w:rsidRPr="00E1112B">
        <w:rPr>
          <w:rFonts w:asciiTheme="majorHAnsi" w:hAnsiTheme="majorHAnsi"/>
        </w:rPr>
        <w:t>37 component</w:t>
      </w:r>
      <w:proofErr w:type="gramEnd"/>
      <w:r w:rsidRPr="00E1112B">
        <w:rPr>
          <w:rFonts w:asciiTheme="majorHAnsi" w:hAnsiTheme="majorHAnsi"/>
        </w:rPr>
        <w:t xml:space="preserve"> fatty acid methyl ether (FAME) mix and other standard mixes from marine bivalves. Fatty acid contents were expressed as the mole percentage of the total fatty acid content. Total DMA was used as an indicator of the </w:t>
      </w:r>
      <w:proofErr w:type="spellStart"/>
      <w:r w:rsidRPr="00E1112B">
        <w:rPr>
          <w:rFonts w:asciiTheme="majorHAnsi" w:hAnsiTheme="majorHAnsi"/>
        </w:rPr>
        <w:t>plasmalogen</w:t>
      </w:r>
      <w:proofErr w:type="spellEnd"/>
      <w:r w:rsidRPr="00E1112B">
        <w:rPr>
          <w:rFonts w:asciiTheme="majorHAnsi" w:hAnsiTheme="majorHAnsi"/>
        </w:rPr>
        <w:t xml:space="preserve"> level.</w:t>
      </w:r>
    </w:p>
    <w:p w14:paraId="40DCD4AE" w14:textId="77777777" w:rsidR="00C9038E" w:rsidRPr="00E1112B" w:rsidRDefault="00C9038E" w:rsidP="001C1566">
      <w:pPr>
        <w:spacing w:line="480" w:lineRule="auto"/>
        <w:rPr>
          <w:rFonts w:asciiTheme="majorHAnsi" w:hAnsiTheme="majorHAnsi"/>
        </w:rPr>
      </w:pPr>
    </w:p>
    <w:p w14:paraId="72D8002F" w14:textId="77777777" w:rsidR="00C9038E" w:rsidRPr="00E1112B" w:rsidRDefault="00C9038E" w:rsidP="001C1566">
      <w:pPr>
        <w:spacing w:line="480" w:lineRule="auto"/>
        <w:rPr>
          <w:rFonts w:asciiTheme="majorHAnsi" w:hAnsiTheme="majorHAnsi"/>
          <w:i/>
        </w:rPr>
      </w:pPr>
      <w:r w:rsidRPr="00E1112B">
        <w:rPr>
          <w:rFonts w:asciiTheme="majorHAnsi" w:hAnsiTheme="majorHAnsi"/>
          <w:i/>
        </w:rPr>
        <w:t>Statistical analyses</w:t>
      </w:r>
    </w:p>
    <w:p w14:paraId="638BF745" w14:textId="04F62FF5" w:rsidR="00C9038E" w:rsidRPr="00E1112B" w:rsidRDefault="00C9038E" w:rsidP="001C1566">
      <w:pPr>
        <w:widowControl w:val="0"/>
        <w:autoSpaceDE w:val="0"/>
        <w:autoSpaceDN w:val="0"/>
        <w:adjustRightInd w:val="0"/>
        <w:spacing w:line="480" w:lineRule="auto"/>
        <w:rPr>
          <w:rFonts w:asciiTheme="majorHAnsi" w:hAnsiTheme="majorHAnsi"/>
          <w:color w:val="000000"/>
        </w:rPr>
      </w:pPr>
      <w:r w:rsidRPr="00E1112B">
        <w:rPr>
          <w:rFonts w:asciiTheme="majorHAnsi" w:hAnsiTheme="majorHAnsi"/>
          <w:color w:val="000000"/>
        </w:rPr>
        <w:lastRenderedPageBreak/>
        <w:t xml:space="preserve">Levels of individual fatty acids were associated using a hierarchical clustering method based on the complete linkage with Euclidean distance measure and Ward’s linkage methods </w:t>
      </w:r>
      <w:r w:rsidRPr="00E1112B">
        <w:rPr>
          <w:rFonts w:asciiTheme="majorHAnsi" w:hAnsiTheme="majorHAnsi"/>
          <w:color w:val="000000"/>
        </w:rPr>
        <w:fldChar w:fldCharType="begin" w:fldLock="1"/>
      </w:r>
      <w:r w:rsidR="009567BD">
        <w:rPr>
          <w:rFonts w:asciiTheme="majorHAnsi" w:hAnsiTheme="majorHAnsi"/>
          <w:color w:val="000000"/>
        </w:rPr>
        <w:instrText>ADDIN CSL_CITATION { "citationItems" : [ { "id" : "ITEM-1", "itemData" : { "author" : [ { "dropping-particle" : "", "family" : "Ward", "given" : "J H Jr", "non-dropping-particle" : "", "parse-names" : false, "suffix" : "" } ], "container-title" : "Journal of the American Statistical Association", "id" : "ITEM-1", "issue" : "301", "issued" : { "date-parts" : [ [ "1963" ] ] }, "page" : "263-244", "title" : "Hierarchical grouping to optimize an objective function", "type" : "article-journal", "volume" : "58" }, "uris" : [ "http://www.mendeley.com/documents/?uuid=9e3204f3-f12f-48f1-b0b9-c62ef85a56fb" ] } ], "mendeley" : { "formattedCitation" : "&lt;sup&gt;55&lt;/sup&gt;", "plainTextFormattedCitation" : "55", "previouslyFormattedCitation" : "&lt;sup&gt;55&lt;/sup&gt;" }, "properties" : { "noteIndex" : 0 }, "schema" : "https://github.com/citation-style-language/schema/raw/master/csl-citation.json" }</w:instrText>
      </w:r>
      <w:r w:rsidRPr="00E1112B">
        <w:rPr>
          <w:rFonts w:asciiTheme="majorHAnsi" w:hAnsiTheme="majorHAnsi"/>
          <w:color w:val="000000"/>
        </w:rPr>
        <w:fldChar w:fldCharType="separate"/>
      </w:r>
      <w:r w:rsidR="009567BD" w:rsidRPr="009567BD">
        <w:rPr>
          <w:rFonts w:asciiTheme="majorHAnsi" w:hAnsiTheme="majorHAnsi"/>
          <w:noProof/>
          <w:color w:val="000000"/>
          <w:vertAlign w:val="superscript"/>
        </w:rPr>
        <w:t>55</w:t>
      </w:r>
      <w:r w:rsidRPr="00E1112B">
        <w:rPr>
          <w:rFonts w:asciiTheme="majorHAnsi" w:hAnsiTheme="majorHAnsi"/>
          <w:color w:val="000000"/>
        </w:rPr>
        <w:fldChar w:fldCharType="end"/>
      </w:r>
      <w:r w:rsidRPr="00E1112B">
        <w:rPr>
          <w:rFonts w:asciiTheme="majorHAnsi" w:hAnsiTheme="majorHAnsi"/>
          <w:color w:val="000000"/>
        </w:rPr>
        <w:t xml:space="preserve">. The optimal number of clusters was calculated with the gap statistic </w:t>
      </w:r>
      <w:r w:rsidRPr="00E1112B">
        <w:rPr>
          <w:rFonts w:asciiTheme="majorHAnsi" w:hAnsiTheme="majorHAnsi"/>
          <w:color w:val="000000"/>
        </w:rPr>
        <w:fldChar w:fldCharType="begin" w:fldLock="1"/>
      </w:r>
      <w:r w:rsidR="009567BD">
        <w:rPr>
          <w:rFonts w:asciiTheme="majorHAnsi" w:hAnsiTheme="majorHAnsi"/>
          <w:color w:val="000000"/>
        </w:rPr>
        <w:instrText>ADDIN CSL_CITATION { "citationItems" : [ { "id" : "ITEM-1", "itemData" : { "DOI" : "10.1111/1467-9868.00293", "ISBN" : "1369-7412", "ISSN" : "1369-7412", "PMID" : "306526", "abstract" : "We propose a method (the \u2018gap statistic\u2019) for estimating the number of clusters (groups) in a set of data. The technique uses the output of any clustering algorithm (e.g. K-means or hierarchical), comparing the change in within-cluster dispersion with that expected under an appropriate reference null distribution. Some theory is developed for the proposal and a simulation study shows that the gap statistic usually outperforms other methods that have been proposed in the literature.", "author" : [ { "dropping-particle" : "", "family" : "Tibshirani", "given" : "R", "non-dropping-particle" : "", "parse-names" : false, "suffix" : "" }, { "dropping-particle" : "", "family" : "Walther", "given" : "G", "non-dropping-particle" : "", "parse-names" : false, "suffix" : "" }, { "dropping-particle" : "", "family" : "Hastie", "given" : "T", "non-dropping-particle" : "", "parse-names" : false, "suffix" : "" } ], "container-title" : "Journal of the Royal Statistical Society: Series B (Statistical Methodology)", "id" : "ITEM-1", "issued" : { "date-parts" : [ [ "2001" ] ] }, "page" : "411-423", "title" : "Estimating the number of clusters in a data set via the gap statistic", "type" : "article-journal", "volume" : "63" }, "uris" : [ "http://www.mendeley.com/documents/?uuid=1b54eaa6-a2ae-447b-8350-2f03a29d0b97" ] } ], "mendeley" : { "formattedCitation" : "&lt;sup&gt;56&lt;/sup&gt;", "plainTextFormattedCitation" : "56", "previouslyFormattedCitation" : "&lt;sup&gt;56&lt;/sup&gt;" }, "properties" : { "noteIndex" : 0 }, "schema" : "https://github.com/citation-style-language/schema/raw/master/csl-citation.json" }</w:instrText>
      </w:r>
      <w:r w:rsidRPr="00E1112B">
        <w:rPr>
          <w:rFonts w:asciiTheme="majorHAnsi" w:hAnsiTheme="majorHAnsi"/>
          <w:color w:val="000000"/>
        </w:rPr>
        <w:fldChar w:fldCharType="separate"/>
      </w:r>
      <w:r w:rsidR="009567BD" w:rsidRPr="009567BD">
        <w:rPr>
          <w:rFonts w:asciiTheme="majorHAnsi" w:hAnsiTheme="majorHAnsi"/>
          <w:noProof/>
          <w:color w:val="000000"/>
          <w:vertAlign w:val="superscript"/>
        </w:rPr>
        <w:t>56</w:t>
      </w:r>
      <w:r w:rsidRPr="00E1112B">
        <w:rPr>
          <w:rFonts w:asciiTheme="majorHAnsi" w:hAnsiTheme="majorHAnsi"/>
          <w:color w:val="000000"/>
        </w:rPr>
        <w:fldChar w:fldCharType="end"/>
      </w:r>
      <w:r w:rsidRPr="00E1112B">
        <w:rPr>
          <w:rFonts w:asciiTheme="majorHAnsi" w:hAnsiTheme="majorHAnsi"/>
          <w:color w:val="000000"/>
        </w:rPr>
        <w:t xml:space="preserve"> as implemented in the cluster package </w:t>
      </w:r>
      <w:r w:rsidRPr="00E1112B">
        <w:rPr>
          <w:rFonts w:asciiTheme="majorHAnsi" w:hAnsiTheme="majorHAnsi"/>
          <w:color w:val="000000"/>
        </w:rPr>
        <w:fldChar w:fldCharType="begin" w:fldLock="1"/>
      </w:r>
      <w:r w:rsidR="009567BD">
        <w:rPr>
          <w:rFonts w:asciiTheme="majorHAnsi" w:hAnsiTheme="majorHAnsi"/>
          <w:color w:val="000000"/>
        </w:rPr>
        <w:instrText>ADDIN CSL_CITATION { "citationItems" : [ { "id" : "ITEM-1", "itemData" : { "author" : [ { "dropping-particle" : "", "family" : "Maechler", "given" : "M", "non-dropping-particle" : "", "parse-names" : false, "suffix" : "" }, { "dropping-particle" : "", "family" : "Rousseeuw", "given" : "Peter J", "non-dropping-particle" : "", "parse-names" : false, "suffix" : "" }, { "dropping-particle" : "", "family" : "Struyf", "given" : "Anja", "non-dropping-particle" : "", "parse-names" : false, "suffix" : "" }, { "dropping-particle" : "", "family" : "Hubert", "given" : "Mia", "non-dropping-particle" : "", "parse-names" : false, "suffix" : "" }, { "dropping-particle" : "", "family" : "Hornik", "given" : "Kurt", "non-dropping-particle" : "", "parse-names" : false, "suffix" : "" }, { "dropping-particle" : "", "family" : "Studer", "given" : "Matthias", "non-dropping-particle" : "", "parse-names" : false, "suffix" : "" }, { "dropping-particle" : "", "family" : "Roudier", "given" : "Pierre", "non-dropping-particle" : "", "parse-names" : false, "suffix" : "" } ], "container-title" : "R package", "id" : "ITEM-1", "issued" : { "date-parts" : [ [ "2015" ] ] }, "title" : "cluster: Finding Groups in Data", "type" : "article-journal", "volume" : "2.0.3" }, "uris" : [ "http://www.mendeley.com/documents/?uuid=44188924-355f-45de-870c-4ea75d801283" ] } ], "mendeley" : { "formattedCitation" : "&lt;sup&gt;57&lt;/sup&gt;", "plainTextFormattedCitation" : "57", "previouslyFormattedCitation" : "&lt;sup&gt;57&lt;/sup&gt;" }, "properties" : { "noteIndex" : 0 }, "schema" : "https://github.com/citation-style-language/schema/raw/master/csl-citation.json" }</w:instrText>
      </w:r>
      <w:r w:rsidRPr="00E1112B">
        <w:rPr>
          <w:rFonts w:asciiTheme="majorHAnsi" w:hAnsiTheme="majorHAnsi"/>
          <w:color w:val="000000"/>
        </w:rPr>
        <w:fldChar w:fldCharType="separate"/>
      </w:r>
      <w:r w:rsidR="009567BD" w:rsidRPr="009567BD">
        <w:rPr>
          <w:rFonts w:asciiTheme="majorHAnsi" w:hAnsiTheme="majorHAnsi"/>
          <w:noProof/>
          <w:color w:val="000000"/>
          <w:vertAlign w:val="superscript"/>
        </w:rPr>
        <w:t>57</w:t>
      </w:r>
      <w:r w:rsidRPr="00E1112B">
        <w:rPr>
          <w:rFonts w:asciiTheme="majorHAnsi" w:hAnsiTheme="majorHAnsi"/>
          <w:color w:val="000000"/>
        </w:rPr>
        <w:fldChar w:fldCharType="end"/>
      </w:r>
      <w:r w:rsidRPr="00E1112B">
        <w:rPr>
          <w:rFonts w:asciiTheme="majorHAnsi" w:hAnsiTheme="majorHAnsi"/>
          <w:color w:val="000000"/>
        </w:rPr>
        <w:t xml:space="preserve"> in R</w:t>
      </w:r>
      <w:r w:rsidR="0035730E">
        <w:rPr>
          <w:rFonts w:asciiTheme="majorHAnsi" w:hAnsiTheme="majorHAnsi"/>
          <w:color w:val="000000"/>
        </w:rPr>
        <w:t xml:space="preserve"> version 3.1.2</w:t>
      </w:r>
      <w:r w:rsidRPr="00E1112B">
        <w:rPr>
          <w:rFonts w:asciiTheme="majorHAnsi" w:hAnsiTheme="majorHAnsi"/>
          <w:color w:val="000000"/>
        </w:rPr>
        <w:t xml:space="preserve"> </w:t>
      </w:r>
      <w:r w:rsidRPr="00E1112B">
        <w:rPr>
          <w:rFonts w:asciiTheme="majorHAnsi" w:hAnsiTheme="majorHAnsi"/>
          <w:color w:val="000000"/>
        </w:rPr>
        <w:fldChar w:fldCharType="begin" w:fldLock="1"/>
      </w:r>
      <w:r w:rsidR="00A1603A">
        <w:rPr>
          <w:rFonts w:asciiTheme="majorHAnsi" w:hAnsiTheme="majorHAnsi"/>
          <w:color w:val="000000"/>
        </w:rPr>
        <w:instrText>ADDIN CSL_CITATION { "citationItems" : [ { "id" : "ITEM-1", "itemData" : { "author" : [ { "dropping-particle" : "", "family" : "R Core Team", "given" : "", "non-dropping-particle" : "", "parse-names" : false, "suffix" : "" } ], "container-title" : "R Foundation for Statistical Computing. Vienna, Austria.", "id" : "ITEM-1", "issued" : { "date-parts" : [ [ "2014" ] ] }, "page" : "https://www.R-project.org", "publisher" : "R Foundation for Statistical Computing", "publisher-place" : "Vienna, Austria", "title" : "R: A Language and Environment for Statistical Computing", "type" : "article-journal" }, "uris" : [ "http://www.mendeley.com/documents/?uuid=f9198264-11e6-4524-8dc3-037b7e549193" ] } ], "mendeley" : { "formattedCitation" : "&lt;sup&gt;58&lt;/sup&gt;", "plainTextFormattedCitation" : "58", "previouslyFormattedCitation" : "&lt;sup&gt;58&lt;/sup&gt;" }, "properties" : { "noteIndex" : 0 }, "schema" : "https://github.com/citation-style-language/schema/raw/master/csl-citation.json" }</w:instrText>
      </w:r>
      <w:r w:rsidRPr="00E1112B">
        <w:rPr>
          <w:rFonts w:asciiTheme="majorHAnsi" w:hAnsiTheme="majorHAnsi"/>
          <w:color w:val="000000"/>
        </w:rPr>
        <w:fldChar w:fldCharType="separate"/>
      </w:r>
      <w:r w:rsidR="009567BD" w:rsidRPr="009567BD">
        <w:rPr>
          <w:rFonts w:asciiTheme="majorHAnsi" w:hAnsiTheme="majorHAnsi"/>
          <w:noProof/>
          <w:color w:val="000000"/>
          <w:vertAlign w:val="superscript"/>
        </w:rPr>
        <w:t>58</w:t>
      </w:r>
      <w:r w:rsidRPr="00E1112B">
        <w:rPr>
          <w:rFonts w:asciiTheme="majorHAnsi" w:hAnsiTheme="majorHAnsi"/>
          <w:color w:val="000000"/>
        </w:rPr>
        <w:fldChar w:fldCharType="end"/>
      </w:r>
      <w:r w:rsidRPr="00E1112B">
        <w:rPr>
          <w:rFonts w:asciiTheme="majorHAnsi" w:hAnsiTheme="majorHAnsi"/>
          <w:color w:val="000000"/>
        </w:rPr>
        <w:t xml:space="preserve">. Sites were also associated in terms of their fatty acid profiles. A heat map was generated to represent the data, where the relative abundances of the fatty acids were represented by squares with colour gradients. </w:t>
      </w:r>
      <w:r w:rsidRPr="00E1112B">
        <w:rPr>
          <w:rFonts w:asciiTheme="majorHAnsi" w:hAnsiTheme="majorHAnsi"/>
        </w:rPr>
        <w:t xml:space="preserve">Only fatty acids &gt;1 mole % in at least one treatment </w:t>
      </w:r>
      <w:proofErr w:type="gramStart"/>
      <w:r w:rsidRPr="00E1112B">
        <w:rPr>
          <w:rFonts w:asciiTheme="majorHAnsi" w:hAnsiTheme="majorHAnsi"/>
        </w:rPr>
        <w:t>were</w:t>
      </w:r>
      <w:proofErr w:type="gramEnd"/>
      <w:r w:rsidRPr="00E1112B">
        <w:rPr>
          <w:rFonts w:asciiTheme="majorHAnsi" w:hAnsiTheme="majorHAnsi"/>
        </w:rPr>
        <w:t xml:space="preserve"> included in this analysis. The multivariate analysis and heat map were performed using the </w:t>
      </w:r>
      <w:proofErr w:type="spellStart"/>
      <w:r w:rsidRPr="00E1112B">
        <w:rPr>
          <w:rFonts w:asciiTheme="majorHAnsi" w:hAnsiTheme="majorHAnsi"/>
        </w:rPr>
        <w:t>gplots</w:t>
      </w:r>
      <w:proofErr w:type="spellEnd"/>
      <w:r w:rsidRPr="00E1112B">
        <w:rPr>
          <w:rFonts w:asciiTheme="majorHAnsi" w:hAnsiTheme="majorHAnsi"/>
        </w:rPr>
        <w:t xml:space="preserve"> package </w:t>
      </w:r>
      <w:r w:rsidRPr="00E1112B">
        <w:rPr>
          <w:rFonts w:asciiTheme="majorHAnsi" w:hAnsiTheme="majorHAnsi"/>
        </w:rPr>
        <w:fldChar w:fldCharType="begin" w:fldLock="1"/>
      </w:r>
      <w:r w:rsidR="009567BD">
        <w:rPr>
          <w:rFonts w:asciiTheme="majorHAnsi" w:hAnsiTheme="majorHAnsi"/>
        </w:rPr>
        <w:instrText>ADDIN CSL_CITATION { "citationItems" : [ { "id" : "ITEM-1", "itemData" : { "author" : [ { "dropping-particle" : "", "family" : "Warnes", "given" : "G R", "non-dropping-particle" : "", "parse-names" : false, "suffix" : "" }, { "dropping-particle" : "", "family" : "Bolker", "given" : "Ben", "non-dropping-particle" : "", "parse-names" : false, "suffix" : "" }, { "dropping-particle" : "", "family" : "Bonebakker", "given" : "L", "non-dropping-particle" : "", "parse-names" : false, "suffix" : "" }, { "dropping-particle" : "", "family" : "Gentleman", "given" : "Robert", "non-dropping-particle" : "", "parse-names" : false, "suffix" : "" }, { "dropping-particle" : "", "family" : "Huber", "given" : "W", "non-dropping-particle" : "", "parse-names" : false, "suffix" : "" }, { "dropping-particle" : "", "family" : "Liaw", "given" : "Andy", "non-dropping-particle" : "", "parse-names" : false, "suffix" : "" }, { "dropping-particle" : "", "family" : "Lumley", "given" : "Thomas", "non-dropping-particle" : "", "parse-names" : false, "suffix" : "" }, { "dropping-particle" : "", "family" : "Maechler", "given" : "Martin", "non-dropping-particle" : "", "parse-names" : false, "suffix" : "" }, { "dropping-particle" : "", "family" : "Magnusson", "given" : "A", "non-dropping-particle" : "", "parse-names" : false, "suffix" : "" }, { "dropping-particle" : "", "family" : "Moeller", "given" : "S", "non-dropping-particle" : "", "parse-names" : false, "suffix" : "" }, { "dropping-particle" : "", "family" : "Schwartz", "given" : "M", "non-dropping-particle" : "", "parse-names" : false, "suffix" : "" }, { "dropping-particle" : "", "family" : "Venables", "given" : "B", "non-dropping-particle" : "", "parse-names" : false, "suffix" : "" } ], "container-title" : "R package version", "id" : "ITEM-1", "issue" : "4", "issued" : { "date-parts" : [ [ "2009" ] ] }, "title" : "gplots: Various R programming tools for plotting data", "type" : "article-journal", "volume" : "2" }, "uris" : [ "http://www.mendeley.com/documents/?uuid=9310dc2d-b81e-4bb8-8c0d-c96e9784c4e2" ] } ], "mendeley" : { "formattedCitation" : "&lt;sup&gt;59&lt;/sup&gt;", "plainTextFormattedCitation" : "59", "previouslyFormattedCitation" : "&lt;sup&gt;59&lt;/sup&gt;" }, "properties" : { "noteIndex" : 0 }, "schema" : "https://github.com/citation-style-language/schema/raw/master/csl-citation.json" }</w:instrText>
      </w:r>
      <w:r w:rsidRPr="00E1112B">
        <w:rPr>
          <w:rFonts w:asciiTheme="majorHAnsi" w:hAnsiTheme="majorHAnsi"/>
        </w:rPr>
        <w:fldChar w:fldCharType="separate"/>
      </w:r>
      <w:r w:rsidR="009567BD" w:rsidRPr="009567BD">
        <w:rPr>
          <w:rFonts w:asciiTheme="majorHAnsi" w:hAnsiTheme="majorHAnsi"/>
          <w:noProof/>
          <w:vertAlign w:val="superscript"/>
        </w:rPr>
        <w:t>59</w:t>
      </w:r>
      <w:r w:rsidRPr="00E1112B">
        <w:rPr>
          <w:rFonts w:asciiTheme="majorHAnsi" w:hAnsiTheme="majorHAnsi"/>
        </w:rPr>
        <w:fldChar w:fldCharType="end"/>
      </w:r>
      <w:r w:rsidRPr="00E1112B">
        <w:rPr>
          <w:rFonts w:asciiTheme="majorHAnsi" w:hAnsiTheme="majorHAnsi"/>
        </w:rPr>
        <w:t xml:space="preserve"> in R </w:t>
      </w:r>
      <w:r w:rsidRPr="00E1112B">
        <w:rPr>
          <w:rFonts w:asciiTheme="majorHAnsi" w:hAnsiTheme="majorHAnsi"/>
        </w:rPr>
        <w:fldChar w:fldCharType="begin" w:fldLock="1"/>
      </w:r>
      <w:r w:rsidR="00A1603A">
        <w:rPr>
          <w:rFonts w:asciiTheme="majorHAnsi" w:hAnsiTheme="majorHAnsi"/>
        </w:rPr>
        <w:instrText>ADDIN CSL_CITATION { "citationItems" : [ { "id" : "ITEM-1", "itemData" : { "author" : [ { "dropping-particle" : "", "family" : "R Core Team", "given" : "", "non-dropping-particle" : "", "parse-names" : false, "suffix" : "" } ], "container-title" : "R Foundation for Statistical Computing. Vienna, Austria.", "id" : "ITEM-1", "issued" : { "date-parts" : [ [ "2014" ] ] }, "page" : "https://www.R-project.org", "publisher" : "R Foundation for Statistical Computing", "publisher-place" : "Vienna, Austria", "title" : "R: A Language and Environment for Statistical Computing", "type" : "article-journal" }, "uris" : [ "http://www.mendeley.com/documents/?uuid=f9198264-11e6-4524-8dc3-037b7e549193" ] } ], "mendeley" : { "formattedCitation" : "&lt;sup&gt;58&lt;/sup&gt;", "plainTextFormattedCitation" : "58", "previouslyFormattedCitation" : "&lt;sup&gt;58&lt;/sup&gt;" }, "properties" : { "noteIndex" : 0 }, "schema" : "https://github.com/citation-style-language/schema/raw/master/csl-citation.json" }</w:instrText>
      </w:r>
      <w:r w:rsidRPr="00E1112B">
        <w:rPr>
          <w:rFonts w:asciiTheme="majorHAnsi" w:hAnsiTheme="majorHAnsi"/>
        </w:rPr>
        <w:fldChar w:fldCharType="separate"/>
      </w:r>
      <w:r w:rsidR="009567BD" w:rsidRPr="009567BD">
        <w:rPr>
          <w:rFonts w:asciiTheme="majorHAnsi" w:hAnsiTheme="majorHAnsi"/>
          <w:noProof/>
          <w:vertAlign w:val="superscript"/>
        </w:rPr>
        <w:t>58</w:t>
      </w:r>
      <w:r w:rsidRPr="00E1112B">
        <w:rPr>
          <w:rFonts w:asciiTheme="majorHAnsi" w:hAnsiTheme="majorHAnsi"/>
        </w:rPr>
        <w:fldChar w:fldCharType="end"/>
      </w:r>
      <w:r w:rsidRPr="00E1112B">
        <w:rPr>
          <w:rFonts w:asciiTheme="majorHAnsi" w:hAnsiTheme="majorHAnsi"/>
        </w:rPr>
        <w:t>.</w:t>
      </w:r>
    </w:p>
    <w:p w14:paraId="0B99F700" w14:textId="77777777" w:rsidR="00C9038E" w:rsidRPr="00E1112B" w:rsidRDefault="00C9038E" w:rsidP="001C1566">
      <w:pPr>
        <w:widowControl w:val="0"/>
        <w:autoSpaceDE w:val="0"/>
        <w:autoSpaceDN w:val="0"/>
        <w:adjustRightInd w:val="0"/>
        <w:spacing w:line="480" w:lineRule="auto"/>
        <w:rPr>
          <w:rFonts w:asciiTheme="majorHAnsi" w:hAnsiTheme="majorHAnsi"/>
        </w:rPr>
      </w:pPr>
      <w:r w:rsidRPr="00E1112B">
        <w:rPr>
          <w:rFonts w:asciiTheme="majorHAnsi" w:hAnsiTheme="majorHAnsi"/>
        </w:rPr>
        <w:tab/>
      </w:r>
      <w:r w:rsidR="00904AD9">
        <w:rPr>
          <w:rFonts w:asciiTheme="majorHAnsi" w:hAnsiTheme="majorHAnsi"/>
        </w:rPr>
        <w:t>UI</w:t>
      </w:r>
      <w:r w:rsidRPr="00E1112B">
        <w:rPr>
          <w:rFonts w:asciiTheme="majorHAnsi" w:hAnsiTheme="majorHAnsi"/>
        </w:rPr>
        <w:t xml:space="preserve"> is a measure of the number of double bonds within a sample and it was calculated as the sum of the mole percentage of each unsaturated fatty acid multiplied by the number of double bonds within that fatty acid </w:t>
      </w:r>
      <w:r w:rsidRPr="00E1112B">
        <w:rPr>
          <w:rFonts w:asciiTheme="majorHAnsi" w:hAnsiTheme="majorHAnsi"/>
        </w:rPr>
        <w:fldChar w:fldCharType="begin" w:fldLock="1"/>
      </w:r>
      <w:r w:rsidR="007C7EA7">
        <w:rPr>
          <w:rFonts w:asciiTheme="majorHAnsi" w:hAnsiTheme="majorHAnsi"/>
        </w:rPr>
        <w:instrText>ADDIN CSL_CITATION { "citationItems" : [ { "id" : "ITEM-1", "itemData" : { "DOI" : "10.1086/605955", "ISBN" : "0022-0949 (Print)\\r0022-0949 (Linking)", "ISSN" : "0022-0949", "PMID" : "10862723", "abstract" : "Teleost species from cold environments possess more disordered brain synaptic membranes than species from warm habitats, thereby providing equivalent physical structures at their respective habitat temperatures. We have related this adaptive interspecific biophysical response to the fatty acid composition of brain membranes from 17 teleost species obtained from Antarctic, temperate and semi-tropical waters, as well as from rat and turkey as representative homeotherms. Cold-adaptive increases in membrane disorder (determined by fluorescence anisotropy with diphenylhexatriene as probe) were correlated with large and linear increases in the proportion of unsaturated fatty acids, from 35 to 60 % in phosphatidylcholine (PtdCho) and from 55 to 85 % in phosphatidylethanolamine (PtdEth). For PtdCho, the cold-adaptive increase in unsaturation was associated almost entirely with increased proportions (from 7 to 40 %) of polyunsaturated fatty acids (PUFAs), with mono-unsaturates (MUFAs) providing an approximately constant proportion in all species. Exactly opposite effects were evident for phosphatidylethanolamine (PtdEth). Thus, the compositional adaptation for PtdCho occurred largely by exchange of polyunsaturated and mono-unsaturated fatty acid in the sn-2 position, whilst for PtdEth it involved exchanges between saturates and mono-unsaturates at the sn-1 position. This difference may be related to the different molecular shapes of the two phosphoglycerides and the need to maintain the balance between bilayer-stabilising and -destabilising tendencies. This comparative study provides a more comprehensive view of the compositional adjustments that accompany and perhaps account for temperature-adaptive interspecific differences in membrane physical structure.", "author" : [ { "dropping-particle" : "", "family" : "Logue", "given" : "James A", "non-dropping-particle" : "", "parse-names" : false, "suffix" : "" }, { "dropping-particle" : "", "family" : "Vries", "given" : "A L", "non-dropping-particle" : "de", "parse-names" : false, "suffix" : "" }, { "dropping-particle" : "", "family" : "Fodor", "given" : "Elfrieda", "non-dropping-particle" : "", "parse-names" : false, "suffix" : "" }, { "dropping-particle" : "", "family" : "Cossins", "given" : "Andrew R", "non-dropping-particle" : "", "parse-names" : false, "suffix" : "" }, { "dropping-particle" : "", "family" : "Vries", "given" : "A R T L D E", "non-dropping-particle" : "", "parse-names" : false, "suffix" : "" }, { "dropping-particle" : "", "family" : "Fodor", "given" : "Elfrieda", "non-dropping-particle" : "", "parse-names" : false, "suffix" : "" }, { "dropping-particle" : "", "family" : "Cossins", "given" : "Andrew R", "non-dropping-particle" : "", "parse-names" : false, "suffix" : "" } ], "container-title" : "The Journal of experimental biology", "id" : "ITEM-1", "issue" : "Pt 14", "issued" : { "date-parts" : [ [ "2000" ] ] }, "page" : "2105-2115", "title" : "Lipid compositional correlates of temperature-adaptive interspecific differences in membrane physical structure.", "type" : "article-journal", "volume" : "203" }, "uris" : [ "http://www.mendeley.com/documents/?uuid=c1cfdcb7-6e90-443a-bf3d-f40ddc9a099a" ] } ], "mendeley" : { "formattedCitation" : "&lt;sup&gt;14&lt;/sup&gt;", "plainTextFormattedCitation" : "14", "previouslyFormattedCitation" : "&lt;sup&gt;14&lt;/sup&gt;" }, "properties" : { "noteIndex" : 0 }, "schema" : "https://github.com/citation-style-language/schema/raw/master/csl-citation.json" }</w:instrText>
      </w:r>
      <w:r w:rsidRPr="00E1112B">
        <w:rPr>
          <w:rFonts w:asciiTheme="majorHAnsi" w:hAnsiTheme="majorHAnsi"/>
        </w:rPr>
        <w:fldChar w:fldCharType="separate"/>
      </w:r>
      <w:r w:rsidR="007C7EA7" w:rsidRPr="007C7EA7">
        <w:rPr>
          <w:rFonts w:asciiTheme="majorHAnsi" w:hAnsiTheme="majorHAnsi"/>
          <w:noProof/>
          <w:vertAlign w:val="superscript"/>
        </w:rPr>
        <w:t>14</w:t>
      </w:r>
      <w:r w:rsidRPr="00E1112B">
        <w:rPr>
          <w:rFonts w:asciiTheme="majorHAnsi" w:hAnsiTheme="majorHAnsi"/>
        </w:rPr>
        <w:fldChar w:fldCharType="end"/>
      </w:r>
      <w:r w:rsidRPr="00E1112B">
        <w:rPr>
          <w:rFonts w:asciiTheme="majorHAnsi" w:hAnsiTheme="majorHAnsi"/>
        </w:rPr>
        <w:t>. In order to rank the fatty acids in explaining the variation in UI, a stepwise regression model was calculated using UI as the dependent variable and each fatty acid as explanatory variable. The fatty acids found to explain the majority of the observed variation in UI, plus those of particular relevance to our study in terms of their function in relation to thermal stress, were further examined. To assess whether site, sampling time, or their interaction were significant in predicting relative lipid abundance</w:t>
      </w:r>
      <w:r w:rsidR="00DF3FDD">
        <w:rPr>
          <w:rFonts w:asciiTheme="majorHAnsi" w:hAnsiTheme="majorHAnsi"/>
        </w:rPr>
        <w:t>,</w:t>
      </w:r>
      <w:r w:rsidRPr="00E1112B">
        <w:rPr>
          <w:rFonts w:asciiTheme="majorHAnsi" w:hAnsiTheme="majorHAnsi"/>
        </w:rPr>
        <w:t xml:space="preserve"> general linear models (</w:t>
      </w:r>
      <w:proofErr w:type="spellStart"/>
      <w:r w:rsidRPr="00E1112B">
        <w:rPr>
          <w:rFonts w:asciiTheme="majorHAnsi" w:hAnsiTheme="majorHAnsi"/>
        </w:rPr>
        <w:t>glm</w:t>
      </w:r>
      <w:proofErr w:type="spellEnd"/>
      <w:r w:rsidRPr="00E1112B">
        <w:rPr>
          <w:rFonts w:asciiTheme="majorHAnsi" w:hAnsiTheme="majorHAnsi"/>
        </w:rPr>
        <w:t xml:space="preserve">) </w:t>
      </w:r>
      <w:r w:rsidR="00DF3FDD">
        <w:rPr>
          <w:rFonts w:asciiTheme="majorHAnsi" w:hAnsiTheme="majorHAnsi"/>
        </w:rPr>
        <w:t xml:space="preserve">were used </w:t>
      </w:r>
      <w:r w:rsidRPr="00E1112B">
        <w:rPr>
          <w:rFonts w:asciiTheme="majorHAnsi" w:hAnsiTheme="majorHAnsi"/>
        </w:rPr>
        <w:t>with lipid abundance as the response variable and site and time as the explanatory variables.</w:t>
      </w:r>
      <w:r w:rsidR="00864B1F">
        <w:rPr>
          <w:rFonts w:asciiTheme="majorHAnsi" w:hAnsiTheme="majorHAnsi"/>
        </w:rPr>
        <w:t xml:space="preserve"> Where there was no significant interaction between site and time, their effect on lipid abundance was plotted separately.</w:t>
      </w:r>
      <w:r w:rsidRPr="00E1112B">
        <w:rPr>
          <w:rFonts w:asciiTheme="majorHAnsi" w:hAnsiTheme="majorHAnsi"/>
        </w:rPr>
        <w:t xml:space="preserve"> Regressions and </w:t>
      </w:r>
      <w:proofErr w:type="spellStart"/>
      <w:r w:rsidRPr="00E1112B">
        <w:rPr>
          <w:rFonts w:asciiTheme="majorHAnsi" w:hAnsiTheme="majorHAnsi"/>
        </w:rPr>
        <w:t>glm</w:t>
      </w:r>
      <w:proofErr w:type="spellEnd"/>
      <w:r w:rsidRPr="00E1112B">
        <w:rPr>
          <w:rFonts w:asciiTheme="majorHAnsi" w:hAnsiTheme="majorHAnsi"/>
        </w:rPr>
        <w:t xml:space="preserve"> were carried out using SAS 9.4 (Cary, NC, USA).</w:t>
      </w:r>
    </w:p>
    <w:p w14:paraId="2CA561D0" w14:textId="77777777" w:rsidR="00C9038E" w:rsidRPr="00E1112B" w:rsidRDefault="00C9038E" w:rsidP="001C1566">
      <w:pPr>
        <w:spacing w:line="480" w:lineRule="auto"/>
        <w:rPr>
          <w:rFonts w:asciiTheme="majorHAnsi" w:hAnsiTheme="majorHAnsi"/>
        </w:rPr>
      </w:pPr>
      <w:r w:rsidRPr="00E1112B">
        <w:rPr>
          <w:rFonts w:asciiTheme="majorHAnsi" w:hAnsiTheme="majorHAnsi"/>
        </w:rPr>
        <w:tab/>
        <w:t xml:space="preserve">To test whether occupation, here used as a proxy for mortality, was related to time, a logistic regression with a binomial errors was run for each site with </w:t>
      </w:r>
      <w:r w:rsidRPr="00E1112B">
        <w:rPr>
          <w:rFonts w:asciiTheme="majorHAnsi" w:hAnsiTheme="majorHAnsi"/>
        </w:rPr>
        <w:lastRenderedPageBreak/>
        <w:t>occupied (1 or 0) as the response variable and time (days) as the explanatory variable.</w:t>
      </w:r>
    </w:p>
    <w:p w14:paraId="5FA645D9" w14:textId="77777777" w:rsidR="00833300" w:rsidRPr="00E1112B" w:rsidRDefault="00833300" w:rsidP="001C1566">
      <w:pPr>
        <w:widowControl w:val="0"/>
        <w:autoSpaceDE w:val="0"/>
        <w:autoSpaceDN w:val="0"/>
        <w:adjustRightInd w:val="0"/>
        <w:spacing w:line="480" w:lineRule="auto"/>
        <w:rPr>
          <w:rFonts w:asciiTheme="majorHAnsi" w:hAnsiTheme="majorHAnsi" w:cs="Times-Roman"/>
          <w:i/>
        </w:rPr>
      </w:pPr>
    </w:p>
    <w:p w14:paraId="08D27525" w14:textId="77777777" w:rsidR="00833300" w:rsidRPr="00E1112B" w:rsidRDefault="00833300" w:rsidP="001C1566">
      <w:pPr>
        <w:widowControl w:val="0"/>
        <w:autoSpaceDE w:val="0"/>
        <w:autoSpaceDN w:val="0"/>
        <w:adjustRightInd w:val="0"/>
        <w:spacing w:line="480" w:lineRule="auto"/>
        <w:rPr>
          <w:rFonts w:asciiTheme="majorHAnsi" w:hAnsiTheme="majorHAnsi" w:cs="Times-Roman"/>
          <w:b/>
        </w:rPr>
      </w:pPr>
      <w:r w:rsidRPr="00E1112B">
        <w:rPr>
          <w:rFonts w:asciiTheme="majorHAnsi" w:hAnsiTheme="majorHAnsi" w:cs="Times-Roman"/>
          <w:b/>
        </w:rPr>
        <w:t>References</w:t>
      </w:r>
    </w:p>
    <w:p w14:paraId="30FCE37B" w14:textId="7A275B9F" w:rsidR="00A1603A" w:rsidRPr="00A1603A" w:rsidRDefault="00292C86" w:rsidP="00A1603A">
      <w:pPr>
        <w:widowControl w:val="0"/>
        <w:autoSpaceDE w:val="0"/>
        <w:autoSpaceDN w:val="0"/>
        <w:adjustRightInd w:val="0"/>
        <w:spacing w:line="480" w:lineRule="auto"/>
        <w:ind w:left="640" w:hanging="640"/>
        <w:rPr>
          <w:rFonts w:ascii="Calibri" w:hAnsi="Calibri"/>
          <w:noProof/>
          <w:lang w:val="en-US"/>
        </w:rPr>
      </w:pPr>
      <w:r>
        <w:rPr>
          <w:rFonts w:asciiTheme="majorHAnsi" w:hAnsiTheme="majorHAnsi" w:cs="Helvetica"/>
          <w:lang w:bidi="ar-SA"/>
        </w:rPr>
        <w:fldChar w:fldCharType="begin" w:fldLock="1"/>
      </w:r>
      <w:r>
        <w:rPr>
          <w:rFonts w:asciiTheme="majorHAnsi" w:hAnsiTheme="majorHAnsi" w:cs="Helvetica"/>
          <w:lang w:bidi="ar-SA"/>
        </w:rPr>
        <w:instrText xml:space="preserve">ADDIN Mendeley Bibliography CSL_BIBLIOGRAPHY </w:instrText>
      </w:r>
      <w:r>
        <w:rPr>
          <w:rFonts w:asciiTheme="majorHAnsi" w:hAnsiTheme="majorHAnsi" w:cs="Helvetica"/>
          <w:lang w:bidi="ar-SA"/>
        </w:rPr>
        <w:fldChar w:fldCharType="separate"/>
      </w:r>
      <w:r w:rsidR="00A1603A" w:rsidRPr="00A1603A">
        <w:rPr>
          <w:rFonts w:ascii="Calibri" w:hAnsi="Calibri"/>
          <w:noProof/>
          <w:lang w:val="en-US"/>
        </w:rPr>
        <w:t>1.</w:t>
      </w:r>
      <w:r w:rsidR="00A1603A" w:rsidRPr="00A1603A">
        <w:rPr>
          <w:rFonts w:ascii="Calibri" w:hAnsi="Calibri"/>
          <w:noProof/>
          <w:lang w:val="en-US"/>
        </w:rPr>
        <w:tab/>
        <w:t xml:space="preserve">Deutsch, C. A. </w:t>
      </w:r>
      <w:r w:rsidR="00A1603A" w:rsidRPr="00A1603A">
        <w:rPr>
          <w:rFonts w:ascii="Calibri" w:hAnsi="Calibri"/>
          <w:i/>
          <w:iCs/>
          <w:noProof/>
          <w:lang w:val="en-US"/>
        </w:rPr>
        <w:t>et al.</w:t>
      </w:r>
      <w:r w:rsidR="00A1603A" w:rsidRPr="00A1603A">
        <w:rPr>
          <w:rFonts w:ascii="Calibri" w:hAnsi="Calibri"/>
          <w:noProof/>
          <w:lang w:val="en-US"/>
        </w:rPr>
        <w:t xml:space="preserve"> Impacts of climate warming on terrestrial ectotherms across latitude. </w:t>
      </w:r>
      <w:r w:rsidR="00A1603A" w:rsidRPr="00A1603A">
        <w:rPr>
          <w:rFonts w:ascii="Calibri" w:hAnsi="Calibri"/>
          <w:i/>
          <w:iCs/>
          <w:noProof/>
          <w:lang w:val="en-US"/>
        </w:rPr>
        <w:t>PNAS</w:t>
      </w:r>
      <w:r w:rsidR="00A1603A" w:rsidRPr="00A1603A">
        <w:rPr>
          <w:rFonts w:ascii="Calibri" w:hAnsi="Calibri"/>
          <w:noProof/>
          <w:lang w:val="en-US"/>
        </w:rPr>
        <w:t xml:space="preserve"> </w:t>
      </w:r>
      <w:r w:rsidR="00A1603A" w:rsidRPr="00A1603A">
        <w:rPr>
          <w:rFonts w:ascii="Calibri" w:hAnsi="Calibri"/>
          <w:b/>
          <w:bCs/>
          <w:noProof/>
          <w:lang w:val="en-US"/>
        </w:rPr>
        <w:t>105,</w:t>
      </w:r>
      <w:r w:rsidR="00A1603A" w:rsidRPr="00A1603A">
        <w:rPr>
          <w:rFonts w:ascii="Calibri" w:hAnsi="Calibri"/>
          <w:noProof/>
          <w:lang w:val="en-US"/>
        </w:rPr>
        <w:t xml:space="preserve"> 6668–6672 (2008).</w:t>
      </w:r>
    </w:p>
    <w:p w14:paraId="70AFA3A6"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2.</w:t>
      </w:r>
      <w:r w:rsidRPr="00A1603A">
        <w:rPr>
          <w:rFonts w:ascii="Calibri" w:hAnsi="Calibri"/>
          <w:noProof/>
          <w:lang w:val="en-US"/>
        </w:rPr>
        <w:tab/>
        <w:t xml:space="preserve">Seebacher, F., White, C. R. &amp; Franklin, C. E. Physiological plasticity increases resilience of ectothermic animals to climate change. </w:t>
      </w:r>
      <w:r w:rsidRPr="00A1603A">
        <w:rPr>
          <w:rFonts w:ascii="Calibri" w:hAnsi="Calibri"/>
          <w:i/>
          <w:iCs/>
          <w:noProof/>
          <w:lang w:val="en-US"/>
        </w:rPr>
        <w:t>Nat. Clim. Chang.</w:t>
      </w:r>
      <w:r w:rsidRPr="00A1603A">
        <w:rPr>
          <w:rFonts w:ascii="Calibri" w:hAnsi="Calibri"/>
          <w:noProof/>
          <w:lang w:val="en-US"/>
        </w:rPr>
        <w:t xml:space="preserve"> </w:t>
      </w:r>
      <w:r w:rsidRPr="00A1603A">
        <w:rPr>
          <w:rFonts w:ascii="Calibri" w:hAnsi="Calibri"/>
          <w:b/>
          <w:bCs/>
          <w:noProof/>
          <w:lang w:val="en-US"/>
        </w:rPr>
        <w:t>5,</w:t>
      </w:r>
      <w:r w:rsidRPr="00A1603A">
        <w:rPr>
          <w:rFonts w:ascii="Calibri" w:hAnsi="Calibri"/>
          <w:noProof/>
          <w:lang w:val="en-US"/>
        </w:rPr>
        <w:t xml:space="preserve"> 61–66 (2015).</w:t>
      </w:r>
    </w:p>
    <w:p w14:paraId="1D25F977"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3.</w:t>
      </w:r>
      <w:r w:rsidRPr="00A1603A">
        <w:rPr>
          <w:rFonts w:ascii="Calibri" w:hAnsi="Calibri"/>
          <w:noProof/>
          <w:lang w:val="en-US"/>
        </w:rPr>
        <w:tab/>
        <w:t xml:space="preserve">Pörtner, H. O., Peck, L. &amp; Somero, G. Thermal limits and adaptation in marine Antarctic ectotherms: an integrative view. </w:t>
      </w:r>
      <w:r w:rsidRPr="00A1603A">
        <w:rPr>
          <w:rFonts w:ascii="Calibri" w:hAnsi="Calibri"/>
          <w:i/>
          <w:iCs/>
          <w:noProof/>
          <w:lang w:val="en-US"/>
        </w:rPr>
        <w:t>Philos. Trans. R. Soc. B</w:t>
      </w:r>
      <w:r w:rsidRPr="00A1603A">
        <w:rPr>
          <w:rFonts w:ascii="Calibri" w:hAnsi="Calibri"/>
          <w:noProof/>
          <w:lang w:val="en-US"/>
        </w:rPr>
        <w:t xml:space="preserve"> </w:t>
      </w:r>
      <w:r w:rsidRPr="00A1603A">
        <w:rPr>
          <w:rFonts w:ascii="Calibri" w:hAnsi="Calibri"/>
          <w:b/>
          <w:bCs/>
          <w:noProof/>
          <w:lang w:val="en-US"/>
        </w:rPr>
        <w:t>362,</w:t>
      </w:r>
      <w:r w:rsidRPr="00A1603A">
        <w:rPr>
          <w:rFonts w:ascii="Calibri" w:hAnsi="Calibri"/>
          <w:noProof/>
          <w:lang w:val="en-US"/>
        </w:rPr>
        <w:t xml:space="preserve"> 2233–2258 (2007).</w:t>
      </w:r>
    </w:p>
    <w:p w14:paraId="54DFFBE8"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4.</w:t>
      </w:r>
      <w:r w:rsidRPr="00A1603A">
        <w:rPr>
          <w:rFonts w:ascii="Calibri" w:hAnsi="Calibri"/>
          <w:noProof/>
          <w:lang w:val="en-US"/>
        </w:rPr>
        <w:tab/>
        <w:t xml:space="preserve">Helmuth, B., Mieszkowska, N., Moore, P. &amp; Hawkins, S. J. Living on the edge of two changing worlds: forecasting the responses of rocky intertidal ecosystems to climate change. </w:t>
      </w:r>
      <w:r w:rsidRPr="00A1603A">
        <w:rPr>
          <w:rFonts w:ascii="Calibri" w:hAnsi="Calibri"/>
          <w:i/>
          <w:iCs/>
          <w:noProof/>
          <w:lang w:val="en-US"/>
        </w:rPr>
        <w:t>Annu. Rev. Ecol. Evol. Syst.</w:t>
      </w:r>
      <w:r w:rsidRPr="00A1603A">
        <w:rPr>
          <w:rFonts w:ascii="Calibri" w:hAnsi="Calibri"/>
          <w:noProof/>
          <w:lang w:val="en-US"/>
        </w:rPr>
        <w:t xml:space="preserve"> </w:t>
      </w:r>
      <w:r w:rsidRPr="00A1603A">
        <w:rPr>
          <w:rFonts w:ascii="Calibri" w:hAnsi="Calibri"/>
          <w:b/>
          <w:bCs/>
          <w:noProof/>
          <w:lang w:val="en-US"/>
        </w:rPr>
        <w:t>37,</w:t>
      </w:r>
      <w:r w:rsidRPr="00A1603A">
        <w:rPr>
          <w:rFonts w:ascii="Calibri" w:hAnsi="Calibri"/>
          <w:noProof/>
          <w:lang w:val="en-US"/>
        </w:rPr>
        <w:t xml:space="preserve"> 373–404 (2006).</w:t>
      </w:r>
    </w:p>
    <w:p w14:paraId="2FCFDD88"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5.</w:t>
      </w:r>
      <w:r w:rsidRPr="00A1603A">
        <w:rPr>
          <w:rFonts w:ascii="Calibri" w:hAnsi="Calibri"/>
          <w:noProof/>
          <w:lang w:val="en-US"/>
        </w:rPr>
        <w:tab/>
        <w:t xml:space="preserve">Somero, G. N. The physiology of climate change: how potentials for acclimatization and genetic adaptation will determine ‘winners’ and ‘losers’. </w:t>
      </w:r>
      <w:r w:rsidRPr="00A1603A">
        <w:rPr>
          <w:rFonts w:ascii="Calibri" w:hAnsi="Calibri"/>
          <w:i/>
          <w:iCs/>
          <w:noProof/>
          <w:lang w:val="en-US"/>
        </w:rPr>
        <w:t>J. Exp. Biol.</w:t>
      </w:r>
      <w:r w:rsidRPr="00A1603A">
        <w:rPr>
          <w:rFonts w:ascii="Calibri" w:hAnsi="Calibri"/>
          <w:noProof/>
          <w:lang w:val="en-US"/>
        </w:rPr>
        <w:t xml:space="preserve"> </w:t>
      </w:r>
      <w:r w:rsidRPr="00A1603A">
        <w:rPr>
          <w:rFonts w:ascii="Calibri" w:hAnsi="Calibri"/>
          <w:b/>
          <w:bCs/>
          <w:noProof/>
          <w:lang w:val="en-US"/>
        </w:rPr>
        <w:t>213,</w:t>
      </w:r>
      <w:r w:rsidRPr="00A1603A">
        <w:rPr>
          <w:rFonts w:ascii="Calibri" w:hAnsi="Calibri"/>
          <w:noProof/>
          <w:lang w:val="en-US"/>
        </w:rPr>
        <w:t xml:space="preserve"> 912–920 (2010).</w:t>
      </w:r>
    </w:p>
    <w:p w14:paraId="5472739C"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6.</w:t>
      </w:r>
      <w:r w:rsidRPr="00A1603A">
        <w:rPr>
          <w:rFonts w:ascii="Calibri" w:hAnsi="Calibri"/>
          <w:noProof/>
          <w:lang w:val="en-US"/>
        </w:rPr>
        <w:tab/>
        <w:t xml:space="preserve">Merilä, J. &amp; Hendry, A. P. Climate change, adaptation, and phenotypic plasticity: The problem and the evidence. </w:t>
      </w:r>
      <w:r w:rsidRPr="00A1603A">
        <w:rPr>
          <w:rFonts w:ascii="Calibri" w:hAnsi="Calibri"/>
          <w:i/>
          <w:iCs/>
          <w:noProof/>
          <w:lang w:val="en-US"/>
        </w:rPr>
        <w:t>Evol. Appl.</w:t>
      </w:r>
      <w:r w:rsidRPr="00A1603A">
        <w:rPr>
          <w:rFonts w:ascii="Calibri" w:hAnsi="Calibri"/>
          <w:noProof/>
          <w:lang w:val="en-US"/>
        </w:rPr>
        <w:t xml:space="preserve"> </w:t>
      </w:r>
      <w:r w:rsidRPr="00A1603A">
        <w:rPr>
          <w:rFonts w:ascii="Calibri" w:hAnsi="Calibri"/>
          <w:b/>
          <w:bCs/>
          <w:noProof/>
          <w:lang w:val="en-US"/>
        </w:rPr>
        <w:t>7,</w:t>
      </w:r>
      <w:r w:rsidRPr="00A1603A">
        <w:rPr>
          <w:rFonts w:ascii="Calibri" w:hAnsi="Calibri"/>
          <w:noProof/>
          <w:lang w:val="en-US"/>
        </w:rPr>
        <w:t xml:space="preserve"> 1–14 (2014).</w:t>
      </w:r>
    </w:p>
    <w:p w14:paraId="45CA1345"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7.</w:t>
      </w:r>
      <w:r w:rsidRPr="00A1603A">
        <w:rPr>
          <w:rFonts w:ascii="Calibri" w:hAnsi="Calibri"/>
          <w:noProof/>
          <w:lang w:val="en-US"/>
        </w:rPr>
        <w:tab/>
        <w:t xml:space="preserve">Stillman, J. H. Acclimation capacity underlies susceptibility to climate change. </w:t>
      </w:r>
      <w:r w:rsidRPr="00A1603A">
        <w:rPr>
          <w:rFonts w:ascii="Calibri" w:hAnsi="Calibri"/>
          <w:i/>
          <w:iCs/>
          <w:noProof/>
          <w:lang w:val="en-US"/>
        </w:rPr>
        <w:t>Science</w:t>
      </w:r>
      <w:r w:rsidRPr="00A1603A">
        <w:rPr>
          <w:rFonts w:ascii="Calibri" w:hAnsi="Calibri"/>
          <w:noProof/>
          <w:lang w:val="en-US"/>
        </w:rPr>
        <w:t xml:space="preserve"> </w:t>
      </w:r>
      <w:r w:rsidRPr="00A1603A">
        <w:rPr>
          <w:rFonts w:ascii="Calibri" w:hAnsi="Calibri"/>
          <w:b/>
          <w:bCs/>
          <w:noProof/>
          <w:lang w:val="en-US"/>
        </w:rPr>
        <w:t>301,</w:t>
      </w:r>
      <w:r w:rsidRPr="00A1603A">
        <w:rPr>
          <w:rFonts w:ascii="Calibri" w:hAnsi="Calibri"/>
          <w:noProof/>
          <w:lang w:val="en-US"/>
        </w:rPr>
        <w:t xml:space="preserve"> 65 (2003).</w:t>
      </w:r>
    </w:p>
    <w:p w14:paraId="7452119C"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8.</w:t>
      </w:r>
      <w:r w:rsidRPr="00A1603A">
        <w:rPr>
          <w:rFonts w:ascii="Calibri" w:hAnsi="Calibri"/>
          <w:noProof/>
          <w:lang w:val="en-US"/>
        </w:rPr>
        <w:tab/>
        <w:t xml:space="preserve">Stenseng, E., Braby, C. E. &amp; Somero, G. N. Evolutionary and acclimation-induced variation in the thermal limits of heart function in congeneric marine </w:t>
      </w:r>
      <w:r w:rsidRPr="00A1603A">
        <w:rPr>
          <w:rFonts w:ascii="Calibri" w:hAnsi="Calibri"/>
          <w:noProof/>
          <w:lang w:val="en-US"/>
        </w:rPr>
        <w:lastRenderedPageBreak/>
        <w:t xml:space="preserve">snails (Genus </w:t>
      </w:r>
      <w:r w:rsidRPr="00A1603A">
        <w:rPr>
          <w:rFonts w:ascii="Calibri" w:hAnsi="Calibri"/>
          <w:i/>
          <w:iCs/>
          <w:noProof/>
          <w:lang w:val="en-US"/>
        </w:rPr>
        <w:t>Tegula</w:t>
      </w:r>
      <w:r w:rsidRPr="00A1603A">
        <w:rPr>
          <w:rFonts w:ascii="Calibri" w:hAnsi="Calibri"/>
          <w:noProof/>
          <w:lang w:val="en-US"/>
        </w:rPr>
        <w:t xml:space="preserve">): Implications for vertical zonation. </w:t>
      </w:r>
      <w:r w:rsidRPr="00A1603A">
        <w:rPr>
          <w:rFonts w:ascii="Calibri" w:hAnsi="Calibri"/>
          <w:i/>
          <w:iCs/>
          <w:noProof/>
          <w:lang w:val="en-US"/>
        </w:rPr>
        <w:t>Biol. Bull.</w:t>
      </w:r>
      <w:r w:rsidRPr="00A1603A">
        <w:rPr>
          <w:rFonts w:ascii="Calibri" w:hAnsi="Calibri"/>
          <w:noProof/>
          <w:lang w:val="en-US"/>
        </w:rPr>
        <w:t xml:space="preserve"> </w:t>
      </w:r>
      <w:r w:rsidRPr="00A1603A">
        <w:rPr>
          <w:rFonts w:ascii="Calibri" w:hAnsi="Calibri"/>
          <w:b/>
          <w:bCs/>
          <w:noProof/>
          <w:lang w:val="en-US"/>
        </w:rPr>
        <w:t>208,</w:t>
      </w:r>
      <w:r w:rsidRPr="00A1603A">
        <w:rPr>
          <w:rFonts w:ascii="Calibri" w:hAnsi="Calibri"/>
          <w:noProof/>
          <w:lang w:val="en-US"/>
        </w:rPr>
        <w:t xml:space="preserve"> 138–144 (2005).</w:t>
      </w:r>
    </w:p>
    <w:p w14:paraId="0B7A7BD2"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9.</w:t>
      </w:r>
      <w:r w:rsidRPr="00A1603A">
        <w:rPr>
          <w:rFonts w:ascii="Calibri" w:hAnsi="Calibri"/>
          <w:noProof/>
          <w:lang w:val="en-US"/>
        </w:rPr>
        <w:tab/>
        <w:t xml:space="preserve">Dong, Y. &amp; Somero, G. N. Temperature adaptation of cytosolic malate dehydrogenases of limpets (genus </w:t>
      </w:r>
      <w:r w:rsidRPr="00A1603A">
        <w:rPr>
          <w:rFonts w:ascii="Calibri" w:hAnsi="Calibri"/>
          <w:i/>
          <w:iCs/>
          <w:noProof/>
          <w:lang w:val="en-US"/>
        </w:rPr>
        <w:t>Lottia</w:t>
      </w:r>
      <w:r w:rsidRPr="00A1603A">
        <w:rPr>
          <w:rFonts w:ascii="Calibri" w:hAnsi="Calibri"/>
          <w:noProof/>
          <w:lang w:val="en-US"/>
        </w:rPr>
        <w:t xml:space="preserve">): Differences in stability and function due to minor changes in sequence correlate with biogeographic and vertical distributions. </w:t>
      </w:r>
      <w:r w:rsidRPr="00A1603A">
        <w:rPr>
          <w:rFonts w:ascii="Calibri" w:hAnsi="Calibri"/>
          <w:i/>
          <w:iCs/>
          <w:noProof/>
          <w:lang w:val="en-US"/>
        </w:rPr>
        <w:t>J. Exp. Biol.</w:t>
      </w:r>
      <w:r w:rsidRPr="00A1603A">
        <w:rPr>
          <w:rFonts w:ascii="Calibri" w:hAnsi="Calibri"/>
          <w:noProof/>
          <w:lang w:val="en-US"/>
        </w:rPr>
        <w:t xml:space="preserve"> </w:t>
      </w:r>
      <w:r w:rsidRPr="00A1603A">
        <w:rPr>
          <w:rFonts w:ascii="Calibri" w:hAnsi="Calibri"/>
          <w:b/>
          <w:bCs/>
          <w:noProof/>
          <w:lang w:val="en-US"/>
        </w:rPr>
        <w:t>212,</w:t>
      </w:r>
      <w:r w:rsidRPr="00A1603A">
        <w:rPr>
          <w:rFonts w:ascii="Calibri" w:hAnsi="Calibri"/>
          <w:noProof/>
          <w:lang w:val="en-US"/>
        </w:rPr>
        <w:t xml:space="preserve"> 169–177 (2009).</w:t>
      </w:r>
    </w:p>
    <w:p w14:paraId="74ECDB5C"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10.</w:t>
      </w:r>
      <w:r w:rsidRPr="00A1603A">
        <w:rPr>
          <w:rFonts w:ascii="Calibri" w:hAnsi="Calibri"/>
          <w:noProof/>
          <w:lang w:val="en-US"/>
        </w:rPr>
        <w:tab/>
        <w:t xml:space="preserve">Reusch, T. B. H. Climate change in the oceans: evolutionary versus phenotypically plastic responses of marine animals and plants. </w:t>
      </w:r>
      <w:r w:rsidRPr="00A1603A">
        <w:rPr>
          <w:rFonts w:ascii="Calibri" w:hAnsi="Calibri"/>
          <w:i/>
          <w:iCs/>
          <w:noProof/>
          <w:lang w:val="en-US"/>
        </w:rPr>
        <w:t>Evol. Appl.</w:t>
      </w:r>
      <w:r w:rsidRPr="00A1603A">
        <w:rPr>
          <w:rFonts w:ascii="Calibri" w:hAnsi="Calibri"/>
          <w:noProof/>
          <w:lang w:val="en-US"/>
        </w:rPr>
        <w:t xml:space="preserve"> </w:t>
      </w:r>
      <w:r w:rsidRPr="00A1603A">
        <w:rPr>
          <w:rFonts w:ascii="Calibri" w:hAnsi="Calibri"/>
          <w:b/>
          <w:bCs/>
          <w:noProof/>
          <w:lang w:val="en-US"/>
        </w:rPr>
        <w:t>7,</w:t>
      </w:r>
      <w:r w:rsidRPr="00A1603A">
        <w:rPr>
          <w:rFonts w:ascii="Calibri" w:hAnsi="Calibri"/>
          <w:noProof/>
          <w:lang w:val="en-US"/>
        </w:rPr>
        <w:t xml:space="preserve"> 104–122 (2013).</w:t>
      </w:r>
    </w:p>
    <w:p w14:paraId="3DA861D7"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11.</w:t>
      </w:r>
      <w:r w:rsidRPr="00A1603A">
        <w:rPr>
          <w:rFonts w:ascii="Calibri" w:hAnsi="Calibri"/>
          <w:noProof/>
          <w:lang w:val="en-US"/>
        </w:rPr>
        <w:tab/>
        <w:t xml:space="preserve">Hazel, J. R. Thermal Adaptations in Biological Membranes: Is Homeoviscous Adaptation the Explanation? </w:t>
      </w:r>
      <w:r w:rsidRPr="00A1603A">
        <w:rPr>
          <w:rFonts w:ascii="Calibri" w:hAnsi="Calibri"/>
          <w:i/>
          <w:iCs/>
          <w:noProof/>
          <w:lang w:val="en-US"/>
        </w:rPr>
        <w:t>Annu. Rev. Physiol.</w:t>
      </w:r>
      <w:r w:rsidRPr="00A1603A">
        <w:rPr>
          <w:rFonts w:ascii="Calibri" w:hAnsi="Calibri"/>
          <w:noProof/>
          <w:lang w:val="en-US"/>
        </w:rPr>
        <w:t xml:space="preserve"> </w:t>
      </w:r>
      <w:r w:rsidRPr="00A1603A">
        <w:rPr>
          <w:rFonts w:ascii="Calibri" w:hAnsi="Calibri"/>
          <w:b/>
          <w:bCs/>
          <w:noProof/>
          <w:lang w:val="en-US"/>
        </w:rPr>
        <w:t>57,</w:t>
      </w:r>
      <w:r w:rsidRPr="00A1603A">
        <w:rPr>
          <w:rFonts w:ascii="Calibri" w:hAnsi="Calibri"/>
          <w:noProof/>
          <w:lang w:val="en-US"/>
        </w:rPr>
        <w:t xml:space="preserve"> 19–42 (1995).</w:t>
      </w:r>
    </w:p>
    <w:p w14:paraId="7FBE5409"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12.</w:t>
      </w:r>
      <w:r w:rsidRPr="00A1603A">
        <w:rPr>
          <w:rFonts w:ascii="Calibri" w:hAnsi="Calibri"/>
          <w:noProof/>
          <w:lang w:val="en-US"/>
        </w:rPr>
        <w:tab/>
        <w:t xml:space="preserve">Marr, A. G. &amp; Ingraham, J. L. The effect of temperature on the composition of fatty acids in Escherichia coli. </w:t>
      </w:r>
      <w:r w:rsidRPr="00A1603A">
        <w:rPr>
          <w:rFonts w:ascii="Calibri" w:hAnsi="Calibri"/>
          <w:i/>
          <w:iCs/>
          <w:noProof/>
          <w:lang w:val="en-US"/>
        </w:rPr>
        <w:t>J. Bacteriol.</w:t>
      </w:r>
      <w:r w:rsidRPr="00A1603A">
        <w:rPr>
          <w:rFonts w:ascii="Calibri" w:hAnsi="Calibri"/>
          <w:noProof/>
          <w:lang w:val="en-US"/>
        </w:rPr>
        <w:t xml:space="preserve"> </w:t>
      </w:r>
      <w:r w:rsidRPr="00A1603A">
        <w:rPr>
          <w:rFonts w:ascii="Calibri" w:hAnsi="Calibri"/>
          <w:b/>
          <w:bCs/>
          <w:noProof/>
          <w:lang w:val="en-US"/>
        </w:rPr>
        <w:t>84,</w:t>
      </w:r>
      <w:r w:rsidRPr="00A1603A">
        <w:rPr>
          <w:rFonts w:ascii="Calibri" w:hAnsi="Calibri"/>
          <w:noProof/>
          <w:lang w:val="en-US"/>
        </w:rPr>
        <w:t xml:space="preserve"> 1260–1267 (1962).</w:t>
      </w:r>
    </w:p>
    <w:p w14:paraId="43AAE2CB"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13.</w:t>
      </w:r>
      <w:r w:rsidRPr="00A1603A">
        <w:rPr>
          <w:rFonts w:ascii="Calibri" w:hAnsi="Calibri"/>
          <w:noProof/>
          <w:lang w:val="en-US"/>
        </w:rPr>
        <w:tab/>
        <w:t xml:space="preserve">Sinensky, M. Homeoviscous adaptation-a homeostatic process that regulates the viscosity of membrane lipids in </w:t>
      </w:r>
      <w:r w:rsidRPr="00A1603A">
        <w:rPr>
          <w:rFonts w:ascii="Calibri" w:hAnsi="Calibri"/>
          <w:i/>
          <w:iCs/>
          <w:noProof/>
          <w:lang w:val="en-US"/>
        </w:rPr>
        <w:t>Escherichia coli</w:t>
      </w:r>
      <w:r w:rsidRPr="00A1603A">
        <w:rPr>
          <w:rFonts w:ascii="Calibri" w:hAnsi="Calibri"/>
          <w:noProof/>
          <w:lang w:val="en-US"/>
        </w:rPr>
        <w:t xml:space="preserve">. </w:t>
      </w:r>
      <w:r w:rsidRPr="00A1603A">
        <w:rPr>
          <w:rFonts w:ascii="Calibri" w:hAnsi="Calibri"/>
          <w:i/>
          <w:iCs/>
          <w:noProof/>
          <w:lang w:val="en-US"/>
        </w:rPr>
        <w:t>Proc. Natl. Acad. Sci. U. S. A.</w:t>
      </w:r>
      <w:r w:rsidRPr="00A1603A">
        <w:rPr>
          <w:rFonts w:ascii="Calibri" w:hAnsi="Calibri"/>
          <w:noProof/>
          <w:lang w:val="en-US"/>
        </w:rPr>
        <w:t xml:space="preserve"> </w:t>
      </w:r>
      <w:r w:rsidRPr="00A1603A">
        <w:rPr>
          <w:rFonts w:ascii="Calibri" w:hAnsi="Calibri"/>
          <w:b/>
          <w:bCs/>
          <w:noProof/>
          <w:lang w:val="en-US"/>
        </w:rPr>
        <w:t>71,</w:t>
      </w:r>
      <w:r w:rsidRPr="00A1603A">
        <w:rPr>
          <w:rFonts w:ascii="Calibri" w:hAnsi="Calibri"/>
          <w:noProof/>
          <w:lang w:val="en-US"/>
        </w:rPr>
        <w:t xml:space="preserve"> 522–525 (1974).</w:t>
      </w:r>
    </w:p>
    <w:p w14:paraId="0DCB539A"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14.</w:t>
      </w:r>
      <w:r w:rsidRPr="00A1603A">
        <w:rPr>
          <w:rFonts w:ascii="Calibri" w:hAnsi="Calibri"/>
          <w:noProof/>
          <w:lang w:val="en-US"/>
        </w:rPr>
        <w:tab/>
        <w:t xml:space="preserve">Logue, J. A. </w:t>
      </w:r>
      <w:r w:rsidRPr="00A1603A">
        <w:rPr>
          <w:rFonts w:ascii="Calibri" w:hAnsi="Calibri"/>
          <w:i/>
          <w:iCs/>
          <w:noProof/>
          <w:lang w:val="en-US"/>
        </w:rPr>
        <w:t>et al.</w:t>
      </w:r>
      <w:r w:rsidRPr="00A1603A">
        <w:rPr>
          <w:rFonts w:ascii="Calibri" w:hAnsi="Calibri"/>
          <w:noProof/>
          <w:lang w:val="en-US"/>
        </w:rPr>
        <w:t xml:space="preserve"> Lipid compositional correlates of temperature-adaptive interspecific differences in membrane physical structure. </w:t>
      </w:r>
      <w:r w:rsidRPr="00A1603A">
        <w:rPr>
          <w:rFonts w:ascii="Calibri" w:hAnsi="Calibri"/>
          <w:i/>
          <w:iCs/>
          <w:noProof/>
          <w:lang w:val="en-US"/>
        </w:rPr>
        <w:t>J. Exp. Biol.</w:t>
      </w:r>
      <w:r w:rsidRPr="00A1603A">
        <w:rPr>
          <w:rFonts w:ascii="Calibri" w:hAnsi="Calibri"/>
          <w:noProof/>
          <w:lang w:val="en-US"/>
        </w:rPr>
        <w:t xml:space="preserve"> </w:t>
      </w:r>
      <w:r w:rsidRPr="00A1603A">
        <w:rPr>
          <w:rFonts w:ascii="Calibri" w:hAnsi="Calibri"/>
          <w:b/>
          <w:bCs/>
          <w:noProof/>
          <w:lang w:val="en-US"/>
        </w:rPr>
        <w:t>203,</w:t>
      </w:r>
      <w:r w:rsidRPr="00A1603A">
        <w:rPr>
          <w:rFonts w:ascii="Calibri" w:hAnsi="Calibri"/>
          <w:noProof/>
          <w:lang w:val="en-US"/>
        </w:rPr>
        <w:t xml:space="preserve"> 2105–2115 (2000).</w:t>
      </w:r>
    </w:p>
    <w:p w14:paraId="4C52E3DB"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15.</w:t>
      </w:r>
      <w:r w:rsidRPr="00A1603A">
        <w:rPr>
          <w:rFonts w:ascii="Calibri" w:hAnsi="Calibri"/>
          <w:noProof/>
          <w:lang w:val="en-US"/>
        </w:rPr>
        <w:tab/>
        <w:t>Hall, J. M., Parrish, C. C. &amp; Thompson, R. J. Eicosapentaenoic acid regulates scallop (</w:t>
      </w:r>
      <w:r w:rsidRPr="00A1603A">
        <w:rPr>
          <w:rFonts w:ascii="Calibri" w:hAnsi="Calibri"/>
          <w:i/>
          <w:iCs/>
          <w:noProof/>
          <w:lang w:val="en-US"/>
        </w:rPr>
        <w:t>Placopecten magellanicus</w:t>
      </w:r>
      <w:r w:rsidRPr="00A1603A">
        <w:rPr>
          <w:rFonts w:ascii="Calibri" w:hAnsi="Calibri"/>
          <w:noProof/>
          <w:lang w:val="en-US"/>
        </w:rPr>
        <w:t xml:space="preserve">) membrane fluidity in response to cold. </w:t>
      </w:r>
      <w:r w:rsidRPr="00A1603A">
        <w:rPr>
          <w:rFonts w:ascii="Calibri" w:hAnsi="Calibri"/>
          <w:i/>
          <w:iCs/>
          <w:noProof/>
          <w:lang w:val="en-US"/>
        </w:rPr>
        <w:t>Biol. Bull.</w:t>
      </w:r>
      <w:r w:rsidRPr="00A1603A">
        <w:rPr>
          <w:rFonts w:ascii="Calibri" w:hAnsi="Calibri"/>
          <w:noProof/>
          <w:lang w:val="en-US"/>
        </w:rPr>
        <w:t xml:space="preserve"> </w:t>
      </w:r>
      <w:r w:rsidRPr="00A1603A">
        <w:rPr>
          <w:rFonts w:ascii="Calibri" w:hAnsi="Calibri"/>
          <w:b/>
          <w:bCs/>
          <w:noProof/>
          <w:lang w:val="en-US"/>
        </w:rPr>
        <w:t>202,</w:t>
      </w:r>
      <w:r w:rsidRPr="00A1603A">
        <w:rPr>
          <w:rFonts w:ascii="Calibri" w:hAnsi="Calibri"/>
          <w:noProof/>
          <w:lang w:val="en-US"/>
        </w:rPr>
        <w:t xml:space="preserve"> 201–203 (2002).</w:t>
      </w:r>
    </w:p>
    <w:p w14:paraId="22FC2925"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16.</w:t>
      </w:r>
      <w:r w:rsidRPr="00A1603A">
        <w:rPr>
          <w:rFonts w:ascii="Calibri" w:hAnsi="Calibri"/>
          <w:noProof/>
          <w:lang w:val="en-US"/>
        </w:rPr>
        <w:tab/>
        <w:t xml:space="preserve">Pernet, F., Tremblay, R., Comeau, L. &amp; Guderley, H. Temperature adaptation in two bivalve species from different thermal habitats: Energetics and </w:t>
      </w:r>
      <w:r w:rsidRPr="00A1603A">
        <w:rPr>
          <w:rFonts w:ascii="Calibri" w:hAnsi="Calibri"/>
          <w:noProof/>
          <w:lang w:val="en-US"/>
        </w:rPr>
        <w:lastRenderedPageBreak/>
        <w:t xml:space="preserve">remodelling of membrane lipids. </w:t>
      </w:r>
      <w:r w:rsidRPr="00A1603A">
        <w:rPr>
          <w:rFonts w:ascii="Calibri" w:hAnsi="Calibri"/>
          <w:i/>
          <w:iCs/>
          <w:noProof/>
          <w:lang w:val="en-US"/>
        </w:rPr>
        <w:t>J. Exp. Biol.</w:t>
      </w:r>
      <w:r w:rsidRPr="00A1603A">
        <w:rPr>
          <w:rFonts w:ascii="Calibri" w:hAnsi="Calibri"/>
          <w:noProof/>
          <w:lang w:val="en-US"/>
        </w:rPr>
        <w:t xml:space="preserve"> </w:t>
      </w:r>
      <w:r w:rsidRPr="00A1603A">
        <w:rPr>
          <w:rFonts w:ascii="Calibri" w:hAnsi="Calibri"/>
          <w:b/>
          <w:bCs/>
          <w:noProof/>
          <w:lang w:val="en-US"/>
        </w:rPr>
        <w:t>210,</w:t>
      </w:r>
      <w:r w:rsidRPr="00A1603A">
        <w:rPr>
          <w:rFonts w:ascii="Calibri" w:hAnsi="Calibri"/>
          <w:noProof/>
          <w:lang w:val="en-US"/>
        </w:rPr>
        <w:t xml:space="preserve"> 2999–3014 (2007).</w:t>
      </w:r>
    </w:p>
    <w:p w14:paraId="3EC32916"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17.</w:t>
      </w:r>
      <w:r w:rsidRPr="00A1603A">
        <w:rPr>
          <w:rFonts w:ascii="Calibri" w:hAnsi="Calibri"/>
          <w:noProof/>
          <w:lang w:val="en-US"/>
        </w:rPr>
        <w:tab/>
        <w:t xml:space="preserve">Dubois, S. F., Retiére, C., Olivier, F. F., Retiere, C. &amp; Olivier, F. F. Biodiversity associated with </w:t>
      </w:r>
      <w:r w:rsidRPr="00A1603A">
        <w:rPr>
          <w:rFonts w:ascii="Calibri" w:hAnsi="Calibri"/>
          <w:i/>
          <w:iCs/>
          <w:noProof/>
          <w:lang w:val="en-US"/>
        </w:rPr>
        <w:t>Sabellaria alveolata</w:t>
      </w:r>
      <w:r w:rsidRPr="00A1603A">
        <w:rPr>
          <w:rFonts w:ascii="Calibri" w:hAnsi="Calibri"/>
          <w:noProof/>
          <w:lang w:val="en-US"/>
        </w:rPr>
        <w:t xml:space="preserve"> (Polychaeta: Sabellariidae) reefs: effects of human disturbances. </w:t>
      </w:r>
      <w:r w:rsidRPr="00A1603A">
        <w:rPr>
          <w:rFonts w:ascii="Calibri" w:hAnsi="Calibri"/>
          <w:i/>
          <w:iCs/>
          <w:noProof/>
          <w:lang w:val="en-US"/>
        </w:rPr>
        <w:t>J. Mar. Biol. Assoc. UK</w:t>
      </w:r>
      <w:r w:rsidRPr="00A1603A">
        <w:rPr>
          <w:rFonts w:ascii="Calibri" w:hAnsi="Calibri"/>
          <w:noProof/>
          <w:lang w:val="en-US"/>
        </w:rPr>
        <w:t xml:space="preserve"> </w:t>
      </w:r>
      <w:r w:rsidRPr="00A1603A">
        <w:rPr>
          <w:rFonts w:ascii="Calibri" w:hAnsi="Calibri"/>
          <w:b/>
          <w:bCs/>
          <w:noProof/>
          <w:lang w:val="en-US"/>
        </w:rPr>
        <w:t>82,</w:t>
      </w:r>
      <w:r w:rsidRPr="00A1603A">
        <w:rPr>
          <w:rFonts w:ascii="Calibri" w:hAnsi="Calibri"/>
          <w:noProof/>
          <w:lang w:val="en-US"/>
        </w:rPr>
        <w:t xml:space="preserve"> 817–826 (2002).</w:t>
      </w:r>
    </w:p>
    <w:p w14:paraId="600C171E"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18.</w:t>
      </w:r>
      <w:r w:rsidRPr="00A1603A">
        <w:rPr>
          <w:rFonts w:ascii="Calibri" w:hAnsi="Calibri"/>
          <w:noProof/>
          <w:lang w:val="en-US"/>
        </w:rPr>
        <w:tab/>
        <w:t xml:space="preserve">Gruet, Y. Spatio-temporal Changes of Sabellarian Reefs Built by the Sedentary Polychaete </w:t>
      </w:r>
      <w:r w:rsidRPr="00A1603A">
        <w:rPr>
          <w:rFonts w:ascii="Calibri" w:hAnsi="Calibri"/>
          <w:i/>
          <w:iCs/>
          <w:noProof/>
          <w:lang w:val="en-US"/>
        </w:rPr>
        <w:t>Sabellaria alveolata</w:t>
      </w:r>
      <w:r w:rsidRPr="00A1603A">
        <w:rPr>
          <w:rFonts w:ascii="Calibri" w:hAnsi="Calibri"/>
          <w:noProof/>
          <w:lang w:val="en-US"/>
        </w:rPr>
        <w:t xml:space="preserve"> (Linné). </w:t>
      </w:r>
      <w:r w:rsidRPr="00A1603A">
        <w:rPr>
          <w:rFonts w:ascii="Calibri" w:hAnsi="Calibri"/>
          <w:i/>
          <w:iCs/>
          <w:noProof/>
          <w:lang w:val="en-US"/>
        </w:rPr>
        <w:t>Mar. Ecol.</w:t>
      </w:r>
      <w:r w:rsidRPr="00A1603A">
        <w:rPr>
          <w:rFonts w:ascii="Calibri" w:hAnsi="Calibri"/>
          <w:noProof/>
          <w:lang w:val="en-US"/>
        </w:rPr>
        <w:t xml:space="preserve"> </w:t>
      </w:r>
      <w:r w:rsidRPr="00A1603A">
        <w:rPr>
          <w:rFonts w:ascii="Calibri" w:hAnsi="Calibri"/>
          <w:b/>
          <w:bCs/>
          <w:noProof/>
          <w:lang w:val="en-US"/>
        </w:rPr>
        <w:t>7,</w:t>
      </w:r>
      <w:r w:rsidRPr="00A1603A">
        <w:rPr>
          <w:rFonts w:ascii="Calibri" w:hAnsi="Calibri"/>
          <w:noProof/>
          <w:lang w:val="en-US"/>
        </w:rPr>
        <w:t xml:space="preserve"> 303–319 (1986).</w:t>
      </w:r>
    </w:p>
    <w:p w14:paraId="4ADFC9D7"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19.</w:t>
      </w:r>
      <w:r w:rsidRPr="00A1603A">
        <w:rPr>
          <w:rFonts w:ascii="Calibri" w:hAnsi="Calibri"/>
          <w:noProof/>
          <w:lang w:val="en-US"/>
        </w:rPr>
        <w:tab/>
        <w:t xml:space="preserve">Firth, L. B. </w:t>
      </w:r>
      <w:r w:rsidRPr="00A1603A">
        <w:rPr>
          <w:rFonts w:ascii="Calibri" w:hAnsi="Calibri"/>
          <w:i/>
          <w:iCs/>
          <w:noProof/>
          <w:lang w:val="en-US"/>
        </w:rPr>
        <w:t>et al.</w:t>
      </w:r>
      <w:r w:rsidRPr="00A1603A">
        <w:rPr>
          <w:rFonts w:ascii="Calibri" w:hAnsi="Calibri"/>
          <w:noProof/>
          <w:lang w:val="en-US"/>
        </w:rPr>
        <w:t xml:space="preserve"> Historical comparisons reveal multiple drivers of decadal change of an ecosystem engineer at the range edge. </w:t>
      </w:r>
      <w:r w:rsidRPr="00A1603A">
        <w:rPr>
          <w:rFonts w:ascii="Calibri" w:hAnsi="Calibri"/>
          <w:i/>
          <w:iCs/>
          <w:noProof/>
          <w:lang w:val="en-US"/>
        </w:rPr>
        <w:t>Ecol. Evol.</w:t>
      </w:r>
      <w:r w:rsidRPr="00A1603A">
        <w:rPr>
          <w:rFonts w:ascii="Calibri" w:hAnsi="Calibri"/>
          <w:noProof/>
          <w:lang w:val="en-US"/>
        </w:rPr>
        <w:t xml:space="preserve"> </w:t>
      </w:r>
      <w:r w:rsidRPr="00A1603A">
        <w:rPr>
          <w:rFonts w:ascii="Calibri" w:hAnsi="Calibri"/>
          <w:b/>
          <w:bCs/>
          <w:noProof/>
          <w:lang w:val="en-US"/>
        </w:rPr>
        <w:t>5,</w:t>
      </w:r>
      <w:r w:rsidRPr="00A1603A">
        <w:rPr>
          <w:rFonts w:ascii="Calibri" w:hAnsi="Calibri"/>
          <w:noProof/>
          <w:lang w:val="en-US"/>
        </w:rPr>
        <w:t xml:space="preserve"> 3210–3222 (2015).</w:t>
      </w:r>
    </w:p>
    <w:p w14:paraId="064F252F"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20.</w:t>
      </w:r>
      <w:r w:rsidRPr="00A1603A">
        <w:rPr>
          <w:rFonts w:ascii="Calibri" w:hAnsi="Calibri"/>
          <w:noProof/>
          <w:lang w:val="en-US"/>
        </w:rPr>
        <w:tab/>
        <w:t xml:space="preserve">Locarnini, R. A. </w:t>
      </w:r>
      <w:r w:rsidRPr="00A1603A">
        <w:rPr>
          <w:rFonts w:ascii="Calibri" w:hAnsi="Calibri"/>
          <w:i/>
          <w:iCs/>
          <w:noProof/>
          <w:lang w:val="en-US"/>
        </w:rPr>
        <w:t>et al.</w:t>
      </w:r>
      <w:r w:rsidRPr="00A1603A">
        <w:rPr>
          <w:rFonts w:ascii="Calibri" w:hAnsi="Calibri"/>
          <w:noProof/>
          <w:lang w:val="en-US"/>
        </w:rPr>
        <w:t xml:space="preserve"> </w:t>
      </w:r>
      <w:r w:rsidRPr="00A1603A">
        <w:rPr>
          <w:rFonts w:ascii="Calibri" w:hAnsi="Calibri"/>
          <w:i/>
          <w:iCs/>
          <w:noProof/>
          <w:lang w:val="en-US"/>
        </w:rPr>
        <w:t>World Ocean Atlas 2013, Volume 1: Temperature</w:t>
      </w:r>
      <w:r w:rsidRPr="00A1603A">
        <w:rPr>
          <w:rFonts w:ascii="Calibri" w:hAnsi="Calibri"/>
          <w:noProof/>
          <w:lang w:val="en-US"/>
        </w:rPr>
        <w:t xml:space="preserve">. </w:t>
      </w:r>
      <w:r w:rsidRPr="00A1603A">
        <w:rPr>
          <w:rFonts w:ascii="Calibri" w:hAnsi="Calibri"/>
          <w:i/>
          <w:iCs/>
          <w:noProof/>
          <w:lang w:val="en-US"/>
        </w:rPr>
        <w:t>NOAA Atlas NESDIS</w:t>
      </w:r>
      <w:r w:rsidRPr="00A1603A">
        <w:rPr>
          <w:rFonts w:ascii="Calibri" w:hAnsi="Calibri"/>
          <w:noProof/>
          <w:lang w:val="en-US"/>
        </w:rPr>
        <w:t xml:space="preserve"> </w:t>
      </w:r>
      <w:r w:rsidRPr="00A1603A">
        <w:rPr>
          <w:rFonts w:ascii="Calibri" w:hAnsi="Calibri"/>
          <w:b/>
          <w:bCs/>
          <w:noProof/>
          <w:lang w:val="en-US"/>
        </w:rPr>
        <w:t>73,</w:t>
      </w:r>
      <w:r w:rsidRPr="00A1603A">
        <w:rPr>
          <w:rFonts w:ascii="Calibri" w:hAnsi="Calibri"/>
          <w:noProof/>
          <w:lang w:val="en-US"/>
        </w:rPr>
        <w:t xml:space="preserve"> (2006).</w:t>
      </w:r>
    </w:p>
    <w:p w14:paraId="25523B04"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21.</w:t>
      </w:r>
      <w:r w:rsidRPr="00A1603A">
        <w:rPr>
          <w:rFonts w:ascii="Calibri" w:hAnsi="Calibri"/>
          <w:noProof/>
          <w:lang w:val="en-US"/>
        </w:rPr>
        <w:tab/>
        <w:t xml:space="preserve">Wethey, D. S. &amp; Woodin, S. A. Ecological hindcasting of biogeographic responses to climate change in the European intertidal zone. </w:t>
      </w:r>
      <w:r w:rsidRPr="00A1603A">
        <w:rPr>
          <w:rFonts w:ascii="Calibri" w:hAnsi="Calibri"/>
          <w:i/>
          <w:iCs/>
          <w:noProof/>
          <w:lang w:val="en-US"/>
        </w:rPr>
        <w:t>Hydrobiologia</w:t>
      </w:r>
      <w:r w:rsidRPr="00A1603A">
        <w:rPr>
          <w:rFonts w:ascii="Calibri" w:hAnsi="Calibri"/>
          <w:noProof/>
          <w:lang w:val="en-US"/>
        </w:rPr>
        <w:t xml:space="preserve"> </w:t>
      </w:r>
      <w:r w:rsidRPr="00A1603A">
        <w:rPr>
          <w:rFonts w:ascii="Calibri" w:hAnsi="Calibri"/>
          <w:b/>
          <w:bCs/>
          <w:noProof/>
          <w:lang w:val="en-US"/>
        </w:rPr>
        <w:t>606,</w:t>
      </w:r>
      <w:r w:rsidRPr="00A1603A">
        <w:rPr>
          <w:rFonts w:ascii="Calibri" w:hAnsi="Calibri"/>
          <w:noProof/>
          <w:lang w:val="en-US"/>
        </w:rPr>
        <w:t xml:space="preserve"> 139–151 (2008).</w:t>
      </w:r>
    </w:p>
    <w:p w14:paraId="5EAED21B"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22.</w:t>
      </w:r>
      <w:r w:rsidRPr="00A1603A">
        <w:rPr>
          <w:rFonts w:ascii="Calibri" w:hAnsi="Calibri"/>
          <w:noProof/>
          <w:lang w:val="en-US"/>
        </w:rPr>
        <w:tab/>
        <w:t xml:space="preserve">Lima, F. P. </w:t>
      </w:r>
      <w:r w:rsidRPr="00A1603A">
        <w:rPr>
          <w:rFonts w:ascii="Calibri" w:hAnsi="Calibri"/>
          <w:i/>
          <w:iCs/>
          <w:noProof/>
          <w:lang w:val="en-US"/>
        </w:rPr>
        <w:t>et al.</w:t>
      </w:r>
      <w:r w:rsidRPr="00A1603A">
        <w:rPr>
          <w:rFonts w:ascii="Calibri" w:hAnsi="Calibri"/>
          <w:noProof/>
          <w:lang w:val="en-US"/>
        </w:rPr>
        <w:t xml:space="preserve"> in </w:t>
      </w:r>
      <w:r w:rsidRPr="00A1603A">
        <w:rPr>
          <w:rFonts w:ascii="Calibri" w:hAnsi="Calibri"/>
          <w:i/>
          <w:iCs/>
          <w:noProof/>
          <w:lang w:val="en-US"/>
        </w:rPr>
        <w:t>Biomimetic Based Applications</w:t>
      </w:r>
      <w:r w:rsidRPr="00A1603A">
        <w:rPr>
          <w:rFonts w:ascii="Calibri" w:hAnsi="Calibri"/>
          <w:noProof/>
          <w:lang w:val="en-US"/>
        </w:rPr>
        <w:t xml:space="preserve"> (ed. Cavrak, M.) 499–522 (InTech, 2011).</w:t>
      </w:r>
    </w:p>
    <w:p w14:paraId="73BF44D9"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23.</w:t>
      </w:r>
      <w:r w:rsidRPr="00A1603A">
        <w:rPr>
          <w:rFonts w:ascii="Calibri" w:hAnsi="Calibri"/>
          <w:noProof/>
          <w:lang w:val="en-US"/>
        </w:rPr>
        <w:tab/>
        <w:t xml:space="preserve">Dalsgaard, J., St. John, M., Kattner, G., Muller-Navarra, D. &amp; Hagen, W. Fatty acid trophic markers in the pelagic marine environment. </w:t>
      </w:r>
      <w:r w:rsidRPr="00A1603A">
        <w:rPr>
          <w:rFonts w:ascii="Calibri" w:hAnsi="Calibri"/>
          <w:i/>
          <w:iCs/>
          <w:noProof/>
          <w:lang w:val="en-US"/>
        </w:rPr>
        <w:t>Adv. Mar. Biol.</w:t>
      </w:r>
      <w:r w:rsidRPr="00A1603A">
        <w:rPr>
          <w:rFonts w:ascii="Calibri" w:hAnsi="Calibri"/>
          <w:noProof/>
          <w:lang w:val="en-US"/>
        </w:rPr>
        <w:t xml:space="preserve"> </w:t>
      </w:r>
      <w:r w:rsidRPr="00A1603A">
        <w:rPr>
          <w:rFonts w:ascii="Calibri" w:hAnsi="Calibri"/>
          <w:b/>
          <w:bCs/>
          <w:noProof/>
          <w:lang w:val="en-US"/>
        </w:rPr>
        <w:t>46,</w:t>
      </w:r>
      <w:r w:rsidRPr="00A1603A">
        <w:rPr>
          <w:rFonts w:ascii="Calibri" w:hAnsi="Calibri"/>
          <w:noProof/>
          <w:lang w:val="en-US"/>
        </w:rPr>
        <w:t xml:space="preserve"> 225–340 (2003).</w:t>
      </w:r>
    </w:p>
    <w:p w14:paraId="0BC14061"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24.</w:t>
      </w:r>
      <w:r w:rsidRPr="00A1603A">
        <w:rPr>
          <w:rFonts w:ascii="Calibri" w:hAnsi="Calibri"/>
          <w:noProof/>
          <w:lang w:val="en-US"/>
        </w:rPr>
        <w:tab/>
        <w:t xml:space="preserve">Smith, W. L. &amp; Murphy, R. C. </w:t>
      </w:r>
      <w:r w:rsidRPr="00A1603A">
        <w:rPr>
          <w:rFonts w:ascii="Calibri" w:hAnsi="Calibri"/>
          <w:i/>
          <w:iCs/>
          <w:noProof/>
          <w:lang w:val="en-US"/>
        </w:rPr>
        <w:t>Biochemistry of lipids, lipoproteins and membranes Vol. 36 New comprehensive biochemistry</w:t>
      </w:r>
      <w:r w:rsidRPr="00A1603A">
        <w:rPr>
          <w:rFonts w:ascii="Calibri" w:hAnsi="Calibri"/>
          <w:noProof/>
          <w:lang w:val="en-US"/>
        </w:rPr>
        <w:t>. (Elsevier Science, 2003).</w:t>
      </w:r>
    </w:p>
    <w:p w14:paraId="0FCF9358"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25.</w:t>
      </w:r>
      <w:r w:rsidRPr="00A1603A">
        <w:rPr>
          <w:rFonts w:ascii="Calibri" w:hAnsi="Calibri"/>
          <w:noProof/>
          <w:lang w:val="en-US"/>
        </w:rPr>
        <w:tab/>
        <w:t xml:space="preserve">Osada, M., Nishikawa, M. &amp; Nomura, T. Involvement of prostaglandins in the spawning of the scallop, </w:t>
      </w:r>
      <w:r w:rsidRPr="00A1603A">
        <w:rPr>
          <w:rFonts w:ascii="Calibri" w:hAnsi="Calibri"/>
          <w:i/>
          <w:iCs/>
          <w:noProof/>
          <w:lang w:val="en-US"/>
        </w:rPr>
        <w:t>Patinopecten yessoensi</w:t>
      </w:r>
      <w:r w:rsidRPr="00A1603A">
        <w:rPr>
          <w:rFonts w:ascii="Calibri" w:hAnsi="Calibri"/>
          <w:noProof/>
          <w:lang w:val="en-US"/>
        </w:rPr>
        <w:t xml:space="preserve">. </w:t>
      </w:r>
      <w:r w:rsidRPr="00A1603A">
        <w:rPr>
          <w:rFonts w:ascii="Calibri" w:hAnsi="Calibri"/>
          <w:i/>
          <w:iCs/>
          <w:noProof/>
          <w:lang w:val="en-US"/>
        </w:rPr>
        <w:t>Comp Biochem Physiol C Pharmacol Toxicol</w:t>
      </w:r>
      <w:r w:rsidRPr="00A1603A">
        <w:rPr>
          <w:rFonts w:ascii="Calibri" w:hAnsi="Calibri"/>
          <w:noProof/>
          <w:lang w:val="en-US"/>
        </w:rPr>
        <w:t xml:space="preserve"> </w:t>
      </w:r>
      <w:r w:rsidRPr="00A1603A">
        <w:rPr>
          <w:rFonts w:ascii="Calibri" w:hAnsi="Calibri"/>
          <w:b/>
          <w:bCs/>
          <w:noProof/>
          <w:lang w:val="en-US"/>
        </w:rPr>
        <w:t>94,</w:t>
      </w:r>
      <w:r w:rsidRPr="00A1603A">
        <w:rPr>
          <w:rFonts w:ascii="Calibri" w:hAnsi="Calibri"/>
          <w:noProof/>
          <w:lang w:val="en-US"/>
        </w:rPr>
        <w:t xml:space="preserve"> 595–601 (1989).</w:t>
      </w:r>
    </w:p>
    <w:p w14:paraId="29546319"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lastRenderedPageBreak/>
        <w:t>26.</w:t>
      </w:r>
      <w:r w:rsidRPr="00A1603A">
        <w:rPr>
          <w:rFonts w:ascii="Calibri" w:hAnsi="Calibri"/>
          <w:noProof/>
          <w:lang w:val="en-US"/>
        </w:rPr>
        <w:tab/>
        <w:t xml:space="preserve">Oliva-Teles, A. Nutrition and health of aquaculture fish. </w:t>
      </w:r>
      <w:r w:rsidRPr="00A1603A">
        <w:rPr>
          <w:rFonts w:ascii="Calibri" w:hAnsi="Calibri"/>
          <w:i/>
          <w:iCs/>
          <w:noProof/>
          <w:lang w:val="en-US"/>
        </w:rPr>
        <w:t>J. Fish Dis.</w:t>
      </w:r>
      <w:r w:rsidRPr="00A1603A">
        <w:rPr>
          <w:rFonts w:ascii="Calibri" w:hAnsi="Calibri"/>
          <w:noProof/>
          <w:lang w:val="en-US"/>
        </w:rPr>
        <w:t xml:space="preserve"> </w:t>
      </w:r>
      <w:r w:rsidRPr="00A1603A">
        <w:rPr>
          <w:rFonts w:ascii="Calibri" w:hAnsi="Calibri"/>
          <w:b/>
          <w:bCs/>
          <w:noProof/>
          <w:lang w:val="en-US"/>
        </w:rPr>
        <w:t>35,</w:t>
      </w:r>
      <w:r w:rsidRPr="00A1603A">
        <w:rPr>
          <w:rFonts w:ascii="Calibri" w:hAnsi="Calibri"/>
          <w:noProof/>
          <w:lang w:val="en-US"/>
        </w:rPr>
        <w:t xml:space="preserve"> 83–108 (2012).</w:t>
      </w:r>
    </w:p>
    <w:p w14:paraId="256A7E8A"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27.</w:t>
      </w:r>
      <w:r w:rsidRPr="00A1603A">
        <w:rPr>
          <w:rFonts w:ascii="Calibri" w:hAnsi="Calibri"/>
          <w:noProof/>
          <w:lang w:val="en-US"/>
        </w:rPr>
        <w:tab/>
        <w:t xml:space="preserve">Barnathan, G. Non-methylene-interrupted fatty acids from marine invertebrates: Occurrence, characterization and biological properties. </w:t>
      </w:r>
      <w:r w:rsidRPr="00A1603A">
        <w:rPr>
          <w:rFonts w:ascii="Calibri" w:hAnsi="Calibri"/>
          <w:i/>
          <w:iCs/>
          <w:noProof/>
          <w:lang w:val="en-US"/>
        </w:rPr>
        <w:t>Biochimie</w:t>
      </w:r>
      <w:r w:rsidRPr="00A1603A">
        <w:rPr>
          <w:rFonts w:ascii="Calibri" w:hAnsi="Calibri"/>
          <w:noProof/>
          <w:lang w:val="en-US"/>
        </w:rPr>
        <w:t xml:space="preserve"> </w:t>
      </w:r>
      <w:r w:rsidRPr="00A1603A">
        <w:rPr>
          <w:rFonts w:ascii="Calibri" w:hAnsi="Calibri"/>
          <w:b/>
          <w:bCs/>
          <w:noProof/>
          <w:lang w:val="en-US"/>
        </w:rPr>
        <w:t>91,</w:t>
      </w:r>
      <w:r w:rsidRPr="00A1603A">
        <w:rPr>
          <w:rFonts w:ascii="Calibri" w:hAnsi="Calibri"/>
          <w:noProof/>
          <w:lang w:val="en-US"/>
        </w:rPr>
        <w:t xml:space="preserve"> 671–678 (2009).</w:t>
      </w:r>
    </w:p>
    <w:p w14:paraId="0185406A"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28.</w:t>
      </w:r>
      <w:r w:rsidRPr="00A1603A">
        <w:rPr>
          <w:rFonts w:ascii="Calibri" w:hAnsi="Calibri"/>
          <w:noProof/>
          <w:lang w:val="en-US"/>
        </w:rPr>
        <w:tab/>
        <w:t xml:space="preserve">Kraffe, E., Soudant, P. &amp; Marty, Y. Fatty acids of serine, ethanolamine, and choline plasmalogens in some marine bivalves. </w:t>
      </w:r>
      <w:r w:rsidRPr="00A1603A">
        <w:rPr>
          <w:rFonts w:ascii="Calibri" w:hAnsi="Calibri"/>
          <w:i/>
          <w:iCs/>
          <w:noProof/>
          <w:lang w:val="en-US"/>
        </w:rPr>
        <w:t>Lipids</w:t>
      </w:r>
      <w:r w:rsidRPr="00A1603A">
        <w:rPr>
          <w:rFonts w:ascii="Calibri" w:hAnsi="Calibri"/>
          <w:noProof/>
          <w:lang w:val="en-US"/>
        </w:rPr>
        <w:t xml:space="preserve"> </w:t>
      </w:r>
      <w:r w:rsidRPr="00A1603A">
        <w:rPr>
          <w:rFonts w:ascii="Calibri" w:hAnsi="Calibri"/>
          <w:b/>
          <w:bCs/>
          <w:noProof/>
          <w:lang w:val="en-US"/>
        </w:rPr>
        <w:t>39,</w:t>
      </w:r>
      <w:r w:rsidRPr="00A1603A">
        <w:rPr>
          <w:rFonts w:ascii="Calibri" w:hAnsi="Calibri"/>
          <w:noProof/>
          <w:lang w:val="en-US"/>
        </w:rPr>
        <w:t xml:space="preserve"> 59–66 (2004).</w:t>
      </w:r>
    </w:p>
    <w:p w14:paraId="7004D289"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29.</w:t>
      </w:r>
      <w:r w:rsidRPr="00A1603A">
        <w:rPr>
          <w:rFonts w:ascii="Calibri" w:hAnsi="Calibri"/>
          <w:noProof/>
          <w:lang w:val="en-US"/>
        </w:rPr>
        <w:tab/>
        <w:t xml:space="preserve">Kelly, J. R. &amp; Scheibling, R. E. Fatty acids as dietary tracers in benthic food webs. </w:t>
      </w:r>
      <w:r w:rsidRPr="00A1603A">
        <w:rPr>
          <w:rFonts w:ascii="Calibri" w:hAnsi="Calibri"/>
          <w:i/>
          <w:iCs/>
          <w:noProof/>
          <w:lang w:val="en-US"/>
        </w:rPr>
        <w:t>Mar. Ecol. Prog. Ser.</w:t>
      </w:r>
      <w:r w:rsidRPr="00A1603A">
        <w:rPr>
          <w:rFonts w:ascii="Calibri" w:hAnsi="Calibri"/>
          <w:noProof/>
          <w:lang w:val="en-US"/>
        </w:rPr>
        <w:t xml:space="preserve"> </w:t>
      </w:r>
      <w:r w:rsidRPr="00A1603A">
        <w:rPr>
          <w:rFonts w:ascii="Calibri" w:hAnsi="Calibri"/>
          <w:b/>
          <w:bCs/>
          <w:noProof/>
          <w:lang w:val="en-US"/>
        </w:rPr>
        <w:t>446,</w:t>
      </w:r>
      <w:r w:rsidRPr="00A1603A">
        <w:rPr>
          <w:rFonts w:ascii="Calibri" w:hAnsi="Calibri"/>
          <w:noProof/>
          <w:lang w:val="en-US"/>
        </w:rPr>
        <w:t xml:space="preserve"> 1–22 (2012).</w:t>
      </w:r>
    </w:p>
    <w:p w14:paraId="040DBC2C"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30.</w:t>
      </w:r>
      <w:r w:rsidRPr="00A1603A">
        <w:rPr>
          <w:rFonts w:ascii="Calibri" w:hAnsi="Calibri"/>
          <w:noProof/>
          <w:lang w:val="en-US"/>
        </w:rPr>
        <w:tab/>
        <w:t xml:space="preserve">Buda, C. </w:t>
      </w:r>
      <w:r w:rsidRPr="00A1603A">
        <w:rPr>
          <w:rFonts w:ascii="Calibri" w:hAnsi="Calibri"/>
          <w:i/>
          <w:iCs/>
          <w:noProof/>
          <w:lang w:val="en-US"/>
        </w:rPr>
        <w:t>et al.</w:t>
      </w:r>
      <w:r w:rsidRPr="00A1603A">
        <w:rPr>
          <w:rFonts w:ascii="Calibri" w:hAnsi="Calibri"/>
          <w:noProof/>
          <w:lang w:val="en-US"/>
        </w:rPr>
        <w:t xml:space="preserve"> Structural order of membranes and composition of phospholipids in fish brain cells during thermal acclimatization. </w:t>
      </w:r>
      <w:r w:rsidRPr="00A1603A">
        <w:rPr>
          <w:rFonts w:ascii="Calibri" w:hAnsi="Calibri"/>
          <w:i/>
          <w:iCs/>
          <w:noProof/>
          <w:lang w:val="en-US"/>
        </w:rPr>
        <w:t>Proc. Natl. Acad. Sci. U. S. A.</w:t>
      </w:r>
      <w:r w:rsidRPr="00A1603A">
        <w:rPr>
          <w:rFonts w:ascii="Calibri" w:hAnsi="Calibri"/>
          <w:noProof/>
          <w:lang w:val="en-US"/>
        </w:rPr>
        <w:t xml:space="preserve"> </w:t>
      </w:r>
      <w:r w:rsidRPr="00A1603A">
        <w:rPr>
          <w:rFonts w:ascii="Calibri" w:hAnsi="Calibri"/>
          <w:b/>
          <w:bCs/>
          <w:noProof/>
          <w:lang w:val="en-US"/>
        </w:rPr>
        <w:t>91,</w:t>
      </w:r>
      <w:r w:rsidRPr="00A1603A">
        <w:rPr>
          <w:rFonts w:ascii="Calibri" w:hAnsi="Calibri"/>
          <w:noProof/>
          <w:lang w:val="en-US"/>
        </w:rPr>
        <w:t xml:space="preserve"> 8234–8238 (1994).</w:t>
      </w:r>
    </w:p>
    <w:p w14:paraId="1DF8A04E"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31.</w:t>
      </w:r>
      <w:r w:rsidRPr="00A1603A">
        <w:rPr>
          <w:rFonts w:ascii="Calibri" w:hAnsi="Calibri"/>
          <w:noProof/>
          <w:lang w:val="en-US"/>
        </w:rPr>
        <w:tab/>
        <w:t xml:space="preserve">Cooper, B. S., Hammad, L. A. &amp; Montooth, K. L. Thermal adaptation of cellular membranes in natural populations of </w:t>
      </w:r>
      <w:r w:rsidRPr="00A1603A">
        <w:rPr>
          <w:rFonts w:ascii="Calibri" w:hAnsi="Calibri"/>
          <w:i/>
          <w:iCs/>
          <w:noProof/>
          <w:lang w:val="en-US"/>
        </w:rPr>
        <w:t>Drosophila melanogaster</w:t>
      </w:r>
      <w:r w:rsidRPr="00A1603A">
        <w:rPr>
          <w:rFonts w:ascii="Calibri" w:hAnsi="Calibri"/>
          <w:noProof/>
          <w:lang w:val="en-US"/>
        </w:rPr>
        <w:t xml:space="preserve">. </w:t>
      </w:r>
      <w:r w:rsidRPr="00A1603A">
        <w:rPr>
          <w:rFonts w:ascii="Calibri" w:hAnsi="Calibri"/>
          <w:i/>
          <w:iCs/>
          <w:noProof/>
          <w:lang w:val="en-US"/>
        </w:rPr>
        <w:t>Funct. Ecol.</w:t>
      </w:r>
      <w:r w:rsidRPr="00A1603A">
        <w:rPr>
          <w:rFonts w:ascii="Calibri" w:hAnsi="Calibri"/>
          <w:noProof/>
          <w:lang w:val="en-US"/>
        </w:rPr>
        <w:t xml:space="preserve"> </w:t>
      </w:r>
      <w:r w:rsidRPr="00A1603A">
        <w:rPr>
          <w:rFonts w:ascii="Calibri" w:hAnsi="Calibri"/>
          <w:b/>
          <w:bCs/>
          <w:noProof/>
          <w:lang w:val="en-US"/>
        </w:rPr>
        <w:t>28,</w:t>
      </w:r>
      <w:r w:rsidRPr="00A1603A">
        <w:rPr>
          <w:rFonts w:ascii="Calibri" w:hAnsi="Calibri"/>
          <w:noProof/>
          <w:lang w:val="en-US"/>
        </w:rPr>
        <w:t xml:space="preserve"> 886–894 (2014).</w:t>
      </w:r>
    </w:p>
    <w:p w14:paraId="662A8C47"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32.</w:t>
      </w:r>
      <w:r w:rsidRPr="00A1603A">
        <w:rPr>
          <w:rFonts w:ascii="Calibri" w:hAnsi="Calibri"/>
          <w:noProof/>
          <w:lang w:val="en-US"/>
        </w:rPr>
        <w:tab/>
        <w:t xml:space="preserve">Slotsbo, S. </w:t>
      </w:r>
      <w:r w:rsidRPr="00A1603A">
        <w:rPr>
          <w:rFonts w:ascii="Calibri" w:hAnsi="Calibri"/>
          <w:i/>
          <w:iCs/>
          <w:noProof/>
          <w:lang w:val="en-US"/>
        </w:rPr>
        <w:t>et al.</w:t>
      </w:r>
      <w:r w:rsidRPr="00A1603A">
        <w:rPr>
          <w:rFonts w:ascii="Calibri" w:hAnsi="Calibri"/>
          <w:noProof/>
          <w:lang w:val="en-US"/>
        </w:rPr>
        <w:t xml:space="preserve"> Tropical to subpolar gradient in phospholipid composition suggests adaptive tuning of biological membrane function in drosophilids. </w:t>
      </w:r>
      <w:r w:rsidRPr="00A1603A">
        <w:rPr>
          <w:rFonts w:ascii="Calibri" w:hAnsi="Calibri"/>
          <w:i/>
          <w:iCs/>
          <w:noProof/>
          <w:lang w:val="en-US"/>
        </w:rPr>
        <w:t>Funct. Ecol.</w:t>
      </w:r>
      <w:r w:rsidRPr="00A1603A">
        <w:rPr>
          <w:rFonts w:ascii="Calibri" w:hAnsi="Calibri"/>
          <w:noProof/>
          <w:lang w:val="en-US"/>
        </w:rPr>
        <w:t xml:space="preserve"> </w:t>
      </w:r>
      <w:r w:rsidRPr="00A1603A">
        <w:rPr>
          <w:rFonts w:ascii="Calibri" w:hAnsi="Calibri"/>
          <w:b/>
          <w:bCs/>
          <w:noProof/>
          <w:lang w:val="en-US"/>
        </w:rPr>
        <w:t>3,</w:t>
      </w:r>
      <w:r w:rsidRPr="00A1603A">
        <w:rPr>
          <w:rFonts w:ascii="Calibri" w:hAnsi="Calibri"/>
          <w:noProof/>
          <w:lang w:val="en-US"/>
        </w:rPr>
        <w:t xml:space="preserve"> 759–768 (2016).</w:t>
      </w:r>
    </w:p>
    <w:p w14:paraId="095465A0"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33.</w:t>
      </w:r>
      <w:r w:rsidRPr="00A1603A">
        <w:rPr>
          <w:rFonts w:ascii="Calibri" w:hAnsi="Calibri"/>
          <w:noProof/>
          <w:lang w:val="en-US"/>
        </w:rPr>
        <w:tab/>
        <w:t xml:space="preserve">Hazel, J. R. &amp; Landrey, S. R. Time course of thermal adaptation in plasma membranes of trout kidney. I. Headgroup composition. </w:t>
      </w:r>
      <w:r w:rsidRPr="00A1603A">
        <w:rPr>
          <w:rFonts w:ascii="Calibri" w:hAnsi="Calibri"/>
          <w:i/>
          <w:iCs/>
          <w:noProof/>
          <w:lang w:val="en-US"/>
        </w:rPr>
        <w:t>Am J Physiol Regul Integr Comp Physiol</w:t>
      </w:r>
      <w:r w:rsidRPr="00A1603A">
        <w:rPr>
          <w:rFonts w:ascii="Calibri" w:hAnsi="Calibri"/>
          <w:noProof/>
          <w:lang w:val="en-US"/>
        </w:rPr>
        <w:t xml:space="preserve"> </w:t>
      </w:r>
      <w:r w:rsidRPr="00A1603A">
        <w:rPr>
          <w:rFonts w:ascii="Calibri" w:hAnsi="Calibri"/>
          <w:b/>
          <w:bCs/>
          <w:noProof/>
          <w:lang w:val="en-US"/>
        </w:rPr>
        <w:t>255,</w:t>
      </w:r>
      <w:r w:rsidRPr="00A1603A">
        <w:rPr>
          <w:rFonts w:ascii="Calibri" w:hAnsi="Calibri"/>
          <w:noProof/>
          <w:lang w:val="en-US"/>
        </w:rPr>
        <w:t xml:space="preserve"> 622–627 (1988).</w:t>
      </w:r>
    </w:p>
    <w:p w14:paraId="05CB58D6"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34.</w:t>
      </w:r>
      <w:r w:rsidRPr="00A1603A">
        <w:rPr>
          <w:rFonts w:ascii="Calibri" w:hAnsi="Calibri"/>
          <w:noProof/>
          <w:lang w:val="en-US"/>
        </w:rPr>
        <w:tab/>
        <w:t xml:space="preserve">Crockett, E. &amp; Hazel, J. R. Cholesterol levels explain inverse compensation of membrane order in brush border but not homeoviscous adaptation in basolateral membranes from the intestinal epithelia of rainbow trout. </w:t>
      </w:r>
      <w:r w:rsidRPr="00A1603A">
        <w:rPr>
          <w:rFonts w:ascii="Calibri" w:hAnsi="Calibri"/>
          <w:i/>
          <w:iCs/>
          <w:noProof/>
          <w:lang w:val="en-US"/>
        </w:rPr>
        <w:t xml:space="preserve">J. Exp. </w:t>
      </w:r>
      <w:r w:rsidRPr="00A1603A">
        <w:rPr>
          <w:rFonts w:ascii="Calibri" w:hAnsi="Calibri"/>
          <w:i/>
          <w:iCs/>
          <w:noProof/>
          <w:lang w:val="en-US"/>
        </w:rPr>
        <w:lastRenderedPageBreak/>
        <w:t>Biol.</w:t>
      </w:r>
      <w:r w:rsidRPr="00A1603A">
        <w:rPr>
          <w:rFonts w:ascii="Calibri" w:hAnsi="Calibri"/>
          <w:noProof/>
          <w:lang w:val="en-US"/>
        </w:rPr>
        <w:t xml:space="preserve"> </w:t>
      </w:r>
      <w:r w:rsidRPr="00A1603A">
        <w:rPr>
          <w:rFonts w:ascii="Calibri" w:hAnsi="Calibri"/>
          <w:b/>
          <w:bCs/>
          <w:noProof/>
          <w:lang w:val="en-US"/>
        </w:rPr>
        <w:t>198,</w:t>
      </w:r>
      <w:r w:rsidRPr="00A1603A">
        <w:rPr>
          <w:rFonts w:ascii="Calibri" w:hAnsi="Calibri"/>
          <w:noProof/>
          <w:lang w:val="en-US"/>
        </w:rPr>
        <w:t xml:space="preserve"> 1105–13 (1995).</w:t>
      </w:r>
    </w:p>
    <w:p w14:paraId="651BB593"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35.</w:t>
      </w:r>
      <w:r w:rsidRPr="00A1603A">
        <w:rPr>
          <w:rFonts w:ascii="Calibri" w:hAnsi="Calibri"/>
          <w:noProof/>
          <w:lang w:val="en-US"/>
        </w:rPr>
        <w:tab/>
        <w:t xml:space="preserve">Munro, D. &amp; Blier, P. U. Age, diet, and season do not affect longevity-related differences in peroxidation index between </w:t>
      </w:r>
      <w:r w:rsidRPr="00A1603A">
        <w:rPr>
          <w:rFonts w:ascii="Calibri" w:hAnsi="Calibri"/>
          <w:i/>
          <w:iCs/>
          <w:noProof/>
          <w:lang w:val="en-US"/>
        </w:rPr>
        <w:t>Spisula solidissima</w:t>
      </w:r>
      <w:r w:rsidRPr="00A1603A">
        <w:rPr>
          <w:rFonts w:ascii="Calibri" w:hAnsi="Calibri"/>
          <w:noProof/>
          <w:lang w:val="en-US"/>
        </w:rPr>
        <w:t xml:space="preserve"> and </w:t>
      </w:r>
      <w:r w:rsidRPr="00A1603A">
        <w:rPr>
          <w:rFonts w:ascii="Calibri" w:hAnsi="Calibri"/>
          <w:i/>
          <w:iCs/>
          <w:noProof/>
          <w:lang w:val="en-US"/>
        </w:rPr>
        <w:t>Arctica islandica</w:t>
      </w:r>
      <w:r w:rsidRPr="00A1603A">
        <w:rPr>
          <w:rFonts w:ascii="Calibri" w:hAnsi="Calibri"/>
          <w:noProof/>
          <w:lang w:val="en-US"/>
        </w:rPr>
        <w:t xml:space="preserve">. </w:t>
      </w:r>
      <w:r w:rsidRPr="00A1603A">
        <w:rPr>
          <w:rFonts w:ascii="Calibri" w:hAnsi="Calibri"/>
          <w:i/>
          <w:iCs/>
          <w:noProof/>
          <w:lang w:val="en-US"/>
        </w:rPr>
        <w:t>Journals Gerontol. - Ser. A Biol. Sci. Med. Sci.</w:t>
      </w:r>
      <w:r w:rsidRPr="00A1603A">
        <w:rPr>
          <w:rFonts w:ascii="Calibri" w:hAnsi="Calibri"/>
          <w:noProof/>
          <w:lang w:val="en-US"/>
        </w:rPr>
        <w:t xml:space="preserve"> </w:t>
      </w:r>
      <w:r w:rsidRPr="00A1603A">
        <w:rPr>
          <w:rFonts w:ascii="Calibri" w:hAnsi="Calibri"/>
          <w:b/>
          <w:bCs/>
          <w:noProof/>
          <w:lang w:val="en-US"/>
        </w:rPr>
        <w:t>70,</w:t>
      </w:r>
      <w:r w:rsidRPr="00A1603A">
        <w:rPr>
          <w:rFonts w:ascii="Calibri" w:hAnsi="Calibri"/>
          <w:noProof/>
          <w:lang w:val="en-US"/>
        </w:rPr>
        <w:t xml:space="preserve"> 434–443 (2015).</w:t>
      </w:r>
    </w:p>
    <w:p w14:paraId="7311AC34"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36.</w:t>
      </w:r>
      <w:r w:rsidRPr="00A1603A">
        <w:rPr>
          <w:rFonts w:ascii="Calibri" w:hAnsi="Calibri"/>
          <w:noProof/>
          <w:lang w:val="en-US"/>
        </w:rPr>
        <w:tab/>
        <w:t>Wodtke, E. Temperature adaptation of biological membranes. The effects of acclimation temperature on the unsaturation of the main neutral and charged phospholipids in mitochondrial membranes of the carp (</w:t>
      </w:r>
      <w:r w:rsidRPr="00A1603A">
        <w:rPr>
          <w:rFonts w:ascii="Calibri" w:hAnsi="Calibri"/>
          <w:i/>
          <w:iCs/>
          <w:noProof/>
          <w:lang w:val="en-US"/>
        </w:rPr>
        <w:t>Cyprinus carpio L.</w:t>
      </w:r>
      <w:r w:rsidRPr="00A1603A">
        <w:rPr>
          <w:rFonts w:ascii="Calibri" w:hAnsi="Calibri"/>
          <w:noProof/>
          <w:lang w:val="en-US"/>
        </w:rPr>
        <w:t xml:space="preserve">). </w:t>
      </w:r>
      <w:r w:rsidRPr="00A1603A">
        <w:rPr>
          <w:rFonts w:ascii="Calibri" w:hAnsi="Calibri"/>
          <w:i/>
          <w:iCs/>
          <w:noProof/>
          <w:lang w:val="en-US"/>
        </w:rPr>
        <w:t>Biochim. Biophys. Acta - Biomembr.</w:t>
      </w:r>
      <w:r w:rsidRPr="00A1603A">
        <w:rPr>
          <w:rFonts w:ascii="Calibri" w:hAnsi="Calibri"/>
          <w:noProof/>
          <w:lang w:val="en-US"/>
        </w:rPr>
        <w:t xml:space="preserve"> </w:t>
      </w:r>
      <w:r w:rsidRPr="00A1603A">
        <w:rPr>
          <w:rFonts w:ascii="Calibri" w:hAnsi="Calibri"/>
          <w:b/>
          <w:bCs/>
          <w:noProof/>
          <w:lang w:val="en-US"/>
        </w:rPr>
        <w:t>29,</w:t>
      </w:r>
      <w:r w:rsidRPr="00A1603A">
        <w:rPr>
          <w:rFonts w:ascii="Calibri" w:hAnsi="Calibri"/>
          <w:noProof/>
          <w:lang w:val="en-US"/>
        </w:rPr>
        <w:t xml:space="preserve"> 167–227 (1990).</w:t>
      </w:r>
    </w:p>
    <w:p w14:paraId="08084500"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37.</w:t>
      </w:r>
      <w:r w:rsidRPr="00A1603A">
        <w:rPr>
          <w:rFonts w:ascii="Calibri" w:hAnsi="Calibri"/>
          <w:noProof/>
          <w:lang w:val="en-US"/>
        </w:rPr>
        <w:tab/>
        <w:t xml:space="preserve">Kraffe, E., Marty, Y. &amp; Guderley, H. Changes in mitochondrial oxidative capacities during thermal acclimation of rainbow trout </w:t>
      </w:r>
      <w:r w:rsidRPr="00A1603A">
        <w:rPr>
          <w:rFonts w:ascii="Calibri" w:hAnsi="Calibri"/>
          <w:i/>
          <w:iCs/>
          <w:noProof/>
          <w:lang w:val="en-US"/>
        </w:rPr>
        <w:t>Oncorhynchus mykiss</w:t>
      </w:r>
      <w:r w:rsidRPr="00A1603A">
        <w:rPr>
          <w:rFonts w:ascii="Calibri" w:hAnsi="Calibri"/>
          <w:noProof/>
          <w:lang w:val="en-US"/>
        </w:rPr>
        <w:t xml:space="preserve">: roles of membrane proteins, phospholipids and their fatty acid compositions. </w:t>
      </w:r>
      <w:r w:rsidRPr="00A1603A">
        <w:rPr>
          <w:rFonts w:ascii="Calibri" w:hAnsi="Calibri"/>
          <w:i/>
          <w:iCs/>
          <w:noProof/>
          <w:lang w:val="en-US"/>
        </w:rPr>
        <w:t>J. Exp. Biol.</w:t>
      </w:r>
      <w:r w:rsidRPr="00A1603A">
        <w:rPr>
          <w:rFonts w:ascii="Calibri" w:hAnsi="Calibri"/>
          <w:noProof/>
          <w:lang w:val="en-US"/>
        </w:rPr>
        <w:t xml:space="preserve"> </w:t>
      </w:r>
      <w:r w:rsidRPr="00A1603A">
        <w:rPr>
          <w:rFonts w:ascii="Calibri" w:hAnsi="Calibri"/>
          <w:b/>
          <w:bCs/>
          <w:noProof/>
          <w:lang w:val="en-US"/>
        </w:rPr>
        <w:t>210,</w:t>
      </w:r>
      <w:r w:rsidRPr="00A1603A">
        <w:rPr>
          <w:rFonts w:ascii="Calibri" w:hAnsi="Calibri"/>
          <w:noProof/>
          <w:lang w:val="en-US"/>
        </w:rPr>
        <w:t xml:space="preserve"> 149–165 (2007).</w:t>
      </w:r>
    </w:p>
    <w:p w14:paraId="404BB916"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38.</w:t>
      </w:r>
      <w:r w:rsidRPr="00A1603A">
        <w:rPr>
          <w:rFonts w:ascii="Calibri" w:hAnsi="Calibri"/>
          <w:noProof/>
          <w:lang w:val="en-US"/>
        </w:rPr>
        <w:tab/>
        <w:t xml:space="preserve">Cuculescu, M., Hyde, D. &amp; Bowler, K. Temperature acclimation of marine crabs: Changes in plasma membrane fluidity and lipid composition. </w:t>
      </w:r>
      <w:r w:rsidRPr="00A1603A">
        <w:rPr>
          <w:rFonts w:ascii="Calibri" w:hAnsi="Calibri"/>
          <w:i/>
          <w:iCs/>
          <w:noProof/>
          <w:lang w:val="en-US"/>
        </w:rPr>
        <w:t>J. Therm. Biol.</w:t>
      </w:r>
      <w:r w:rsidRPr="00A1603A">
        <w:rPr>
          <w:rFonts w:ascii="Calibri" w:hAnsi="Calibri"/>
          <w:noProof/>
          <w:lang w:val="en-US"/>
        </w:rPr>
        <w:t xml:space="preserve"> </w:t>
      </w:r>
      <w:r w:rsidRPr="00A1603A">
        <w:rPr>
          <w:rFonts w:ascii="Calibri" w:hAnsi="Calibri"/>
          <w:b/>
          <w:bCs/>
          <w:noProof/>
          <w:lang w:val="en-US"/>
        </w:rPr>
        <w:t>20,</w:t>
      </w:r>
      <w:r w:rsidRPr="00A1603A">
        <w:rPr>
          <w:rFonts w:ascii="Calibri" w:hAnsi="Calibri"/>
          <w:noProof/>
          <w:lang w:val="en-US"/>
        </w:rPr>
        <w:t xml:space="preserve"> 207–222 (1995).</w:t>
      </w:r>
    </w:p>
    <w:p w14:paraId="340861A7"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39.</w:t>
      </w:r>
      <w:r w:rsidRPr="00A1603A">
        <w:rPr>
          <w:rFonts w:ascii="Calibri" w:hAnsi="Calibri"/>
          <w:noProof/>
          <w:lang w:val="en-US"/>
        </w:rPr>
        <w:tab/>
        <w:t xml:space="preserve">Kaufman, A. E., Goldfine, H., Narayan, O. &amp; Gruner, S. M. Physical studies on the membranes and lipids of plasmalogen-deficient </w:t>
      </w:r>
      <w:r w:rsidRPr="00A1603A">
        <w:rPr>
          <w:rFonts w:ascii="Calibri" w:hAnsi="Calibri"/>
          <w:i/>
          <w:iCs/>
          <w:noProof/>
          <w:lang w:val="en-US"/>
        </w:rPr>
        <w:t>Megasphaera elsdenii</w:t>
      </w:r>
      <w:r w:rsidRPr="00A1603A">
        <w:rPr>
          <w:rFonts w:ascii="Calibri" w:hAnsi="Calibri"/>
          <w:noProof/>
          <w:lang w:val="en-US"/>
        </w:rPr>
        <w:t xml:space="preserve">. </w:t>
      </w:r>
      <w:r w:rsidRPr="00A1603A">
        <w:rPr>
          <w:rFonts w:ascii="Calibri" w:hAnsi="Calibri"/>
          <w:i/>
          <w:iCs/>
          <w:noProof/>
          <w:lang w:val="en-US"/>
        </w:rPr>
        <w:t>Chem. Phys. Lipids</w:t>
      </w:r>
      <w:r w:rsidRPr="00A1603A">
        <w:rPr>
          <w:rFonts w:ascii="Calibri" w:hAnsi="Calibri"/>
          <w:noProof/>
          <w:lang w:val="en-US"/>
        </w:rPr>
        <w:t xml:space="preserve"> </w:t>
      </w:r>
      <w:r w:rsidRPr="00A1603A">
        <w:rPr>
          <w:rFonts w:ascii="Calibri" w:hAnsi="Calibri"/>
          <w:b/>
          <w:bCs/>
          <w:noProof/>
          <w:lang w:val="en-US"/>
        </w:rPr>
        <w:t>55,</w:t>
      </w:r>
      <w:r w:rsidRPr="00A1603A">
        <w:rPr>
          <w:rFonts w:ascii="Calibri" w:hAnsi="Calibri"/>
          <w:noProof/>
          <w:lang w:val="en-US"/>
        </w:rPr>
        <w:t xml:space="preserve"> 41–48 (1990).</w:t>
      </w:r>
    </w:p>
    <w:p w14:paraId="40970348"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40.</w:t>
      </w:r>
      <w:r w:rsidRPr="00A1603A">
        <w:rPr>
          <w:rFonts w:ascii="Calibri" w:hAnsi="Calibri"/>
          <w:noProof/>
          <w:lang w:val="en-US"/>
        </w:rPr>
        <w:tab/>
        <w:t xml:space="preserve">Lohner, K. Is the high propensity of ethanolamine plasmalogens to form non-lamellar lipid structures manifested in the properties of biomembranes? </w:t>
      </w:r>
      <w:r w:rsidRPr="00A1603A">
        <w:rPr>
          <w:rFonts w:ascii="Calibri" w:hAnsi="Calibri"/>
          <w:i/>
          <w:iCs/>
          <w:noProof/>
          <w:lang w:val="en-US"/>
        </w:rPr>
        <w:t>Chem. Phys. Lipids</w:t>
      </w:r>
      <w:r w:rsidRPr="00A1603A">
        <w:rPr>
          <w:rFonts w:ascii="Calibri" w:hAnsi="Calibri"/>
          <w:noProof/>
          <w:lang w:val="en-US"/>
        </w:rPr>
        <w:t xml:space="preserve"> </w:t>
      </w:r>
      <w:r w:rsidRPr="00A1603A">
        <w:rPr>
          <w:rFonts w:ascii="Calibri" w:hAnsi="Calibri"/>
          <w:b/>
          <w:bCs/>
          <w:noProof/>
          <w:lang w:val="en-US"/>
        </w:rPr>
        <w:t>81,</w:t>
      </w:r>
      <w:r w:rsidRPr="00A1603A">
        <w:rPr>
          <w:rFonts w:ascii="Calibri" w:hAnsi="Calibri"/>
          <w:noProof/>
          <w:lang w:val="en-US"/>
        </w:rPr>
        <w:t xml:space="preserve"> 167–184 (1996).</w:t>
      </w:r>
    </w:p>
    <w:p w14:paraId="7C65C329"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41.</w:t>
      </w:r>
      <w:r w:rsidRPr="00A1603A">
        <w:rPr>
          <w:rFonts w:ascii="Calibri" w:hAnsi="Calibri"/>
          <w:noProof/>
          <w:lang w:val="en-US"/>
        </w:rPr>
        <w:tab/>
        <w:t xml:space="preserve">Lahdes, E., Balogh, G., Fodor, E. &amp; Farkas, T. Adaptation of composition and biophysical properties of phospholipids to temperature by the Crustacean, </w:t>
      </w:r>
      <w:r w:rsidRPr="00A1603A">
        <w:rPr>
          <w:rFonts w:ascii="Calibri" w:hAnsi="Calibri"/>
          <w:i/>
          <w:iCs/>
          <w:noProof/>
          <w:lang w:val="en-US"/>
        </w:rPr>
        <w:t>Gammarus spp.</w:t>
      </w:r>
      <w:r w:rsidRPr="00A1603A">
        <w:rPr>
          <w:rFonts w:ascii="Calibri" w:hAnsi="Calibri"/>
          <w:noProof/>
          <w:lang w:val="en-US"/>
        </w:rPr>
        <w:t xml:space="preserve"> </w:t>
      </w:r>
      <w:r w:rsidRPr="00A1603A">
        <w:rPr>
          <w:rFonts w:ascii="Calibri" w:hAnsi="Calibri"/>
          <w:i/>
          <w:iCs/>
          <w:noProof/>
          <w:lang w:val="en-US"/>
        </w:rPr>
        <w:t>Lipids</w:t>
      </w:r>
      <w:r w:rsidRPr="00A1603A">
        <w:rPr>
          <w:rFonts w:ascii="Calibri" w:hAnsi="Calibri"/>
          <w:noProof/>
          <w:lang w:val="en-US"/>
        </w:rPr>
        <w:t xml:space="preserve"> </w:t>
      </w:r>
      <w:r w:rsidRPr="00A1603A">
        <w:rPr>
          <w:rFonts w:ascii="Calibri" w:hAnsi="Calibri"/>
          <w:b/>
          <w:bCs/>
          <w:noProof/>
          <w:lang w:val="en-US"/>
        </w:rPr>
        <w:t>35,</w:t>
      </w:r>
      <w:r w:rsidRPr="00A1603A">
        <w:rPr>
          <w:rFonts w:ascii="Calibri" w:hAnsi="Calibri"/>
          <w:noProof/>
          <w:lang w:val="en-US"/>
        </w:rPr>
        <w:t xml:space="preserve"> 1093–8 (2000).</w:t>
      </w:r>
    </w:p>
    <w:p w14:paraId="66FCEC36"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lastRenderedPageBreak/>
        <w:t>42.</w:t>
      </w:r>
      <w:r w:rsidRPr="00A1603A">
        <w:rPr>
          <w:rFonts w:ascii="Calibri" w:hAnsi="Calibri"/>
          <w:noProof/>
          <w:lang w:val="en-US"/>
        </w:rPr>
        <w:tab/>
        <w:t xml:space="preserve">Chapperon, C., Le Bris, C. &amp; Seuront, L. Thermally mediated body temperature, water content and aggregation behaviour in the intertidal gastropod </w:t>
      </w:r>
      <w:r w:rsidRPr="00A1603A">
        <w:rPr>
          <w:rFonts w:ascii="Calibri" w:hAnsi="Calibri"/>
          <w:i/>
          <w:iCs/>
          <w:noProof/>
          <w:lang w:val="en-US"/>
        </w:rPr>
        <w:t>Nerita atramentosa</w:t>
      </w:r>
      <w:r w:rsidRPr="00A1603A">
        <w:rPr>
          <w:rFonts w:ascii="Calibri" w:hAnsi="Calibri"/>
          <w:noProof/>
          <w:lang w:val="en-US"/>
        </w:rPr>
        <w:t xml:space="preserve">. </w:t>
      </w:r>
      <w:r w:rsidRPr="00A1603A">
        <w:rPr>
          <w:rFonts w:ascii="Calibri" w:hAnsi="Calibri"/>
          <w:i/>
          <w:iCs/>
          <w:noProof/>
          <w:lang w:val="en-US"/>
        </w:rPr>
        <w:t>Ecol. Res.</w:t>
      </w:r>
      <w:r w:rsidRPr="00A1603A">
        <w:rPr>
          <w:rFonts w:ascii="Calibri" w:hAnsi="Calibri"/>
          <w:noProof/>
          <w:lang w:val="en-US"/>
        </w:rPr>
        <w:t xml:space="preserve"> </w:t>
      </w:r>
      <w:r w:rsidRPr="00A1603A">
        <w:rPr>
          <w:rFonts w:ascii="Calibri" w:hAnsi="Calibri"/>
          <w:b/>
          <w:bCs/>
          <w:noProof/>
          <w:lang w:val="en-US"/>
        </w:rPr>
        <w:t>28,</w:t>
      </w:r>
      <w:r w:rsidRPr="00A1603A">
        <w:rPr>
          <w:rFonts w:ascii="Calibri" w:hAnsi="Calibri"/>
          <w:noProof/>
          <w:lang w:val="en-US"/>
        </w:rPr>
        <w:t xml:space="preserve"> 407–416 (2013).</w:t>
      </w:r>
    </w:p>
    <w:p w14:paraId="0FFEB840"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43.</w:t>
      </w:r>
      <w:r w:rsidRPr="00A1603A">
        <w:rPr>
          <w:rFonts w:ascii="Calibri" w:hAnsi="Calibri"/>
          <w:noProof/>
          <w:lang w:val="en-US"/>
        </w:rPr>
        <w:tab/>
        <w:t xml:space="preserve">Bell, M. V, Henderson, R. J. &amp; Sargent, J. R. The role of polyunsaturated fatty acids in fish. </w:t>
      </w:r>
      <w:r w:rsidRPr="00A1603A">
        <w:rPr>
          <w:rFonts w:ascii="Calibri" w:hAnsi="Calibri"/>
          <w:i/>
          <w:iCs/>
          <w:noProof/>
          <w:lang w:val="en-US"/>
        </w:rPr>
        <w:t>Comp. Biochem. Physiol. Part B Comp. Biochem.</w:t>
      </w:r>
      <w:r w:rsidRPr="00A1603A">
        <w:rPr>
          <w:rFonts w:ascii="Calibri" w:hAnsi="Calibri"/>
          <w:noProof/>
          <w:lang w:val="en-US"/>
        </w:rPr>
        <w:t xml:space="preserve"> </w:t>
      </w:r>
      <w:r w:rsidRPr="00A1603A">
        <w:rPr>
          <w:rFonts w:ascii="Calibri" w:hAnsi="Calibri"/>
          <w:b/>
          <w:bCs/>
          <w:noProof/>
          <w:lang w:val="en-US"/>
        </w:rPr>
        <w:t>84,</w:t>
      </w:r>
      <w:r w:rsidRPr="00A1603A">
        <w:rPr>
          <w:rFonts w:ascii="Calibri" w:hAnsi="Calibri"/>
          <w:noProof/>
          <w:lang w:val="en-US"/>
        </w:rPr>
        <w:t xml:space="preserve"> 711–719 (1986).</w:t>
      </w:r>
    </w:p>
    <w:p w14:paraId="39EF208E"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44.</w:t>
      </w:r>
      <w:r w:rsidRPr="00A1603A">
        <w:rPr>
          <w:rFonts w:ascii="Calibri" w:hAnsi="Calibri"/>
          <w:noProof/>
          <w:lang w:val="en-US"/>
        </w:rPr>
        <w:tab/>
        <w:t xml:space="preserve">Pernet, F., Tremblay, R., Redjah, I., Sévigny, J.-M. &amp; Gionet, C. Physiological and biochemical traits correlate with differences in growth rate and temperature adaptation among groups of the eastern oyster </w:t>
      </w:r>
      <w:r w:rsidRPr="00A1603A">
        <w:rPr>
          <w:rFonts w:ascii="Calibri" w:hAnsi="Calibri"/>
          <w:i/>
          <w:iCs/>
          <w:noProof/>
          <w:lang w:val="en-US"/>
        </w:rPr>
        <w:t>Crassostrea virginica.</w:t>
      </w:r>
      <w:r w:rsidRPr="00A1603A">
        <w:rPr>
          <w:rFonts w:ascii="Calibri" w:hAnsi="Calibri"/>
          <w:noProof/>
          <w:lang w:val="en-US"/>
        </w:rPr>
        <w:t xml:space="preserve"> </w:t>
      </w:r>
      <w:r w:rsidRPr="00A1603A">
        <w:rPr>
          <w:rFonts w:ascii="Calibri" w:hAnsi="Calibri"/>
          <w:i/>
          <w:iCs/>
          <w:noProof/>
          <w:lang w:val="en-US"/>
        </w:rPr>
        <w:t>J. Exp. Biol.</w:t>
      </w:r>
      <w:r w:rsidRPr="00A1603A">
        <w:rPr>
          <w:rFonts w:ascii="Calibri" w:hAnsi="Calibri"/>
          <w:noProof/>
          <w:lang w:val="en-US"/>
        </w:rPr>
        <w:t xml:space="preserve"> </w:t>
      </w:r>
      <w:r w:rsidRPr="00A1603A">
        <w:rPr>
          <w:rFonts w:ascii="Calibri" w:hAnsi="Calibri"/>
          <w:b/>
          <w:bCs/>
          <w:noProof/>
          <w:lang w:val="en-US"/>
        </w:rPr>
        <w:t>211,</w:t>
      </w:r>
      <w:r w:rsidRPr="00A1603A">
        <w:rPr>
          <w:rFonts w:ascii="Calibri" w:hAnsi="Calibri"/>
          <w:noProof/>
          <w:lang w:val="en-US"/>
        </w:rPr>
        <w:t xml:space="preserve"> 969–977 (2008).</w:t>
      </w:r>
    </w:p>
    <w:p w14:paraId="25C0AEFF"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45.</w:t>
      </w:r>
      <w:r w:rsidRPr="00A1603A">
        <w:rPr>
          <w:rFonts w:ascii="Calibri" w:hAnsi="Calibri"/>
          <w:noProof/>
          <w:lang w:val="en-US"/>
        </w:rPr>
        <w:tab/>
        <w:t xml:space="preserve">Desroy, N. </w:t>
      </w:r>
      <w:r w:rsidRPr="00A1603A">
        <w:rPr>
          <w:rFonts w:ascii="Calibri" w:hAnsi="Calibri"/>
          <w:i/>
          <w:iCs/>
          <w:noProof/>
          <w:lang w:val="en-US"/>
        </w:rPr>
        <w:t>et al.</w:t>
      </w:r>
      <w:r w:rsidRPr="00A1603A">
        <w:rPr>
          <w:rFonts w:ascii="Calibri" w:hAnsi="Calibri"/>
          <w:noProof/>
          <w:lang w:val="en-US"/>
        </w:rPr>
        <w:t xml:space="preserve"> The conservation status of </w:t>
      </w:r>
      <w:r w:rsidRPr="00A1603A">
        <w:rPr>
          <w:rFonts w:ascii="Calibri" w:hAnsi="Calibri"/>
          <w:i/>
          <w:iCs/>
          <w:noProof/>
          <w:lang w:val="en-US"/>
        </w:rPr>
        <w:t>Sabellaria alveolata (L.)</w:t>
      </w:r>
      <w:r w:rsidRPr="00A1603A">
        <w:rPr>
          <w:rFonts w:ascii="Calibri" w:hAnsi="Calibri"/>
          <w:noProof/>
          <w:lang w:val="en-US"/>
        </w:rPr>
        <w:t xml:space="preserve"> (Polychaeta: Sabellariidae) reefs in the Bay of Mont-Saint-Michel. </w:t>
      </w:r>
      <w:r w:rsidRPr="00A1603A">
        <w:rPr>
          <w:rFonts w:ascii="Calibri" w:hAnsi="Calibri"/>
          <w:i/>
          <w:iCs/>
          <w:noProof/>
          <w:lang w:val="en-US"/>
        </w:rPr>
        <w:t>Aquat. Conserv. Mar. Freshw. Ecosyst.</w:t>
      </w:r>
      <w:r w:rsidRPr="00A1603A">
        <w:rPr>
          <w:rFonts w:ascii="Calibri" w:hAnsi="Calibri"/>
          <w:noProof/>
          <w:lang w:val="en-US"/>
        </w:rPr>
        <w:t xml:space="preserve"> </w:t>
      </w:r>
      <w:r w:rsidRPr="00A1603A">
        <w:rPr>
          <w:rFonts w:ascii="Calibri" w:hAnsi="Calibri"/>
          <w:b/>
          <w:bCs/>
          <w:noProof/>
          <w:lang w:val="en-US"/>
        </w:rPr>
        <w:t>21,</w:t>
      </w:r>
      <w:r w:rsidRPr="00A1603A">
        <w:rPr>
          <w:rFonts w:ascii="Calibri" w:hAnsi="Calibri"/>
          <w:noProof/>
          <w:lang w:val="en-US"/>
        </w:rPr>
        <w:t xml:space="preserve"> 462–471 (2011).</w:t>
      </w:r>
    </w:p>
    <w:p w14:paraId="6C062415"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46.</w:t>
      </w:r>
      <w:r w:rsidRPr="00A1603A">
        <w:rPr>
          <w:rFonts w:ascii="Calibri" w:hAnsi="Calibri"/>
          <w:noProof/>
          <w:lang w:val="en-US"/>
        </w:rPr>
        <w:tab/>
        <w:t xml:space="preserve">Brosche, T. &amp; Platt, D. The biological significance of plasmalogens in defense against oxidative damage. </w:t>
      </w:r>
      <w:r w:rsidRPr="00A1603A">
        <w:rPr>
          <w:rFonts w:ascii="Calibri" w:hAnsi="Calibri"/>
          <w:i/>
          <w:iCs/>
          <w:noProof/>
          <w:lang w:val="en-US"/>
        </w:rPr>
        <w:t>Exp. Gerontol.</w:t>
      </w:r>
      <w:r w:rsidRPr="00A1603A">
        <w:rPr>
          <w:rFonts w:ascii="Calibri" w:hAnsi="Calibri"/>
          <w:noProof/>
          <w:lang w:val="en-US"/>
        </w:rPr>
        <w:t xml:space="preserve"> </w:t>
      </w:r>
      <w:r w:rsidRPr="00A1603A">
        <w:rPr>
          <w:rFonts w:ascii="Calibri" w:hAnsi="Calibri"/>
          <w:b/>
          <w:bCs/>
          <w:noProof/>
          <w:lang w:val="en-US"/>
        </w:rPr>
        <w:t>33,</w:t>
      </w:r>
      <w:r w:rsidRPr="00A1603A">
        <w:rPr>
          <w:rFonts w:ascii="Calibri" w:hAnsi="Calibri"/>
          <w:noProof/>
          <w:lang w:val="en-US"/>
        </w:rPr>
        <w:t xml:space="preserve"> 363–369 (1998).</w:t>
      </w:r>
    </w:p>
    <w:p w14:paraId="42A3235A"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47.</w:t>
      </w:r>
      <w:r w:rsidRPr="00A1603A">
        <w:rPr>
          <w:rFonts w:ascii="Calibri" w:hAnsi="Calibri"/>
          <w:noProof/>
          <w:lang w:val="en-US"/>
        </w:rPr>
        <w:tab/>
        <w:t xml:space="preserve">Kaneda, T. Iso-and Anteiso-Fatty Acids in Bacteria: Biosynthesis, Function, and Taxonomic Significancet. </w:t>
      </w:r>
      <w:r w:rsidRPr="00A1603A">
        <w:rPr>
          <w:rFonts w:ascii="Calibri" w:hAnsi="Calibri"/>
          <w:i/>
          <w:iCs/>
          <w:noProof/>
          <w:lang w:val="en-US"/>
        </w:rPr>
        <w:t>Microbiol. Rev.</w:t>
      </w:r>
      <w:r w:rsidRPr="00A1603A">
        <w:rPr>
          <w:rFonts w:ascii="Calibri" w:hAnsi="Calibri"/>
          <w:noProof/>
          <w:lang w:val="en-US"/>
        </w:rPr>
        <w:t xml:space="preserve"> </w:t>
      </w:r>
      <w:r w:rsidRPr="00A1603A">
        <w:rPr>
          <w:rFonts w:ascii="Calibri" w:hAnsi="Calibri"/>
          <w:b/>
          <w:bCs/>
          <w:noProof/>
          <w:lang w:val="en-US"/>
        </w:rPr>
        <w:t>55,</w:t>
      </w:r>
      <w:r w:rsidRPr="00A1603A">
        <w:rPr>
          <w:rFonts w:ascii="Calibri" w:hAnsi="Calibri"/>
          <w:noProof/>
          <w:lang w:val="en-US"/>
        </w:rPr>
        <w:t xml:space="preserve"> 288–302 (1991).</w:t>
      </w:r>
    </w:p>
    <w:p w14:paraId="079018ED"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48.</w:t>
      </w:r>
      <w:r w:rsidRPr="00A1603A">
        <w:rPr>
          <w:rFonts w:ascii="Calibri" w:hAnsi="Calibri"/>
          <w:noProof/>
          <w:lang w:val="en-US"/>
        </w:rPr>
        <w:tab/>
        <w:t xml:space="preserve">Dubois, S. F., Barillé, L. &amp; Retière, C. Efficiency of particle retention and clearance rate in the polychaete </w:t>
      </w:r>
      <w:r w:rsidRPr="00A1603A">
        <w:rPr>
          <w:rFonts w:ascii="Calibri" w:hAnsi="Calibri"/>
          <w:i/>
          <w:iCs/>
          <w:noProof/>
          <w:lang w:val="en-US"/>
        </w:rPr>
        <w:t>Sabellaria alveolata L.</w:t>
      </w:r>
      <w:r w:rsidRPr="00A1603A">
        <w:rPr>
          <w:rFonts w:ascii="Calibri" w:hAnsi="Calibri"/>
          <w:noProof/>
          <w:lang w:val="en-US"/>
        </w:rPr>
        <w:t xml:space="preserve"> </w:t>
      </w:r>
      <w:r w:rsidRPr="00A1603A">
        <w:rPr>
          <w:rFonts w:ascii="Calibri" w:hAnsi="Calibri"/>
          <w:i/>
          <w:iCs/>
          <w:noProof/>
          <w:lang w:val="en-US"/>
        </w:rPr>
        <w:t>C. R. Biol.</w:t>
      </w:r>
      <w:r w:rsidRPr="00A1603A">
        <w:rPr>
          <w:rFonts w:ascii="Calibri" w:hAnsi="Calibri"/>
          <w:noProof/>
          <w:lang w:val="en-US"/>
        </w:rPr>
        <w:t xml:space="preserve"> </w:t>
      </w:r>
      <w:r w:rsidRPr="00A1603A">
        <w:rPr>
          <w:rFonts w:ascii="Calibri" w:hAnsi="Calibri"/>
          <w:b/>
          <w:bCs/>
          <w:noProof/>
          <w:lang w:val="en-US"/>
        </w:rPr>
        <w:t>326,</w:t>
      </w:r>
      <w:r w:rsidRPr="00A1603A">
        <w:rPr>
          <w:rFonts w:ascii="Calibri" w:hAnsi="Calibri"/>
          <w:noProof/>
          <w:lang w:val="en-US"/>
        </w:rPr>
        <w:t xml:space="preserve"> 413–421 (2003).</w:t>
      </w:r>
    </w:p>
    <w:p w14:paraId="3E18FEC9"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49.</w:t>
      </w:r>
      <w:r w:rsidRPr="00A1603A">
        <w:rPr>
          <w:rFonts w:ascii="Calibri" w:hAnsi="Calibri"/>
          <w:noProof/>
          <w:lang w:val="en-US"/>
        </w:rPr>
        <w:tab/>
        <w:t xml:space="preserve">Wilson, D. P. </w:t>
      </w:r>
      <w:r w:rsidRPr="00A1603A">
        <w:rPr>
          <w:rFonts w:ascii="Calibri" w:hAnsi="Calibri"/>
          <w:i/>
          <w:iCs/>
          <w:noProof/>
          <w:lang w:val="en-US"/>
        </w:rPr>
        <w:t>Sabellaria</w:t>
      </w:r>
      <w:r w:rsidRPr="00A1603A">
        <w:rPr>
          <w:rFonts w:ascii="Calibri" w:hAnsi="Calibri"/>
          <w:noProof/>
          <w:lang w:val="en-US"/>
        </w:rPr>
        <w:t xml:space="preserve"> colonies at Duckpool, North Cornwall, 1961-1970. </w:t>
      </w:r>
      <w:r w:rsidRPr="00A1603A">
        <w:rPr>
          <w:rFonts w:ascii="Calibri" w:hAnsi="Calibri"/>
          <w:i/>
          <w:iCs/>
          <w:noProof/>
          <w:lang w:val="en-US"/>
        </w:rPr>
        <w:t>J. Mar. Biol. Assoc. UK</w:t>
      </w:r>
      <w:r w:rsidRPr="00A1603A">
        <w:rPr>
          <w:rFonts w:ascii="Calibri" w:hAnsi="Calibri"/>
          <w:noProof/>
          <w:lang w:val="en-US"/>
        </w:rPr>
        <w:t xml:space="preserve"> </w:t>
      </w:r>
      <w:r w:rsidRPr="00A1603A">
        <w:rPr>
          <w:rFonts w:ascii="Calibri" w:hAnsi="Calibri"/>
          <w:b/>
          <w:bCs/>
          <w:noProof/>
          <w:lang w:val="en-US"/>
        </w:rPr>
        <w:t>51,</w:t>
      </w:r>
      <w:r w:rsidRPr="00A1603A">
        <w:rPr>
          <w:rFonts w:ascii="Calibri" w:hAnsi="Calibri"/>
          <w:noProof/>
          <w:lang w:val="en-US"/>
        </w:rPr>
        <w:t xml:space="preserve"> 509–580 (1971).</w:t>
      </w:r>
    </w:p>
    <w:p w14:paraId="5FF331D2"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50.</w:t>
      </w:r>
      <w:r w:rsidRPr="00A1603A">
        <w:rPr>
          <w:rFonts w:ascii="Calibri" w:hAnsi="Calibri"/>
          <w:noProof/>
          <w:lang w:val="en-US"/>
        </w:rPr>
        <w:tab/>
        <w:t xml:space="preserve">Dubois, S. F., Barillé, L. &amp; Cognie, B. Feeding response of the polychaete </w:t>
      </w:r>
      <w:r w:rsidRPr="00A1603A">
        <w:rPr>
          <w:rFonts w:ascii="Calibri" w:hAnsi="Calibri"/>
          <w:i/>
          <w:iCs/>
          <w:noProof/>
          <w:lang w:val="en-US"/>
        </w:rPr>
        <w:t>Sabellaria alveolata</w:t>
      </w:r>
      <w:r w:rsidRPr="00A1603A">
        <w:rPr>
          <w:rFonts w:ascii="Calibri" w:hAnsi="Calibri"/>
          <w:noProof/>
          <w:lang w:val="en-US"/>
        </w:rPr>
        <w:t xml:space="preserve"> (Sabellariidae) to changes in seston concentration. </w:t>
      </w:r>
      <w:r w:rsidRPr="00A1603A">
        <w:rPr>
          <w:rFonts w:ascii="Calibri" w:hAnsi="Calibri"/>
          <w:i/>
          <w:iCs/>
          <w:noProof/>
          <w:lang w:val="en-US"/>
        </w:rPr>
        <w:t xml:space="preserve">J. Exp. </w:t>
      </w:r>
      <w:r w:rsidRPr="00A1603A">
        <w:rPr>
          <w:rFonts w:ascii="Calibri" w:hAnsi="Calibri"/>
          <w:i/>
          <w:iCs/>
          <w:noProof/>
          <w:lang w:val="en-US"/>
        </w:rPr>
        <w:lastRenderedPageBreak/>
        <w:t>Mar. Bio. Ecol.</w:t>
      </w:r>
      <w:r w:rsidRPr="00A1603A">
        <w:rPr>
          <w:rFonts w:ascii="Calibri" w:hAnsi="Calibri"/>
          <w:noProof/>
          <w:lang w:val="en-US"/>
        </w:rPr>
        <w:t xml:space="preserve"> </w:t>
      </w:r>
      <w:r w:rsidRPr="00A1603A">
        <w:rPr>
          <w:rFonts w:ascii="Calibri" w:hAnsi="Calibri"/>
          <w:b/>
          <w:bCs/>
          <w:noProof/>
          <w:lang w:val="en-US"/>
        </w:rPr>
        <w:t>376,</w:t>
      </w:r>
      <w:r w:rsidRPr="00A1603A">
        <w:rPr>
          <w:rFonts w:ascii="Calibri" w:hAnsi="Calibri"/>
          <w:noProof/>
          <w:lang w:val="en-US"/>
        </w:rPr>
        <w:t xml:space="preserve"> 94–101 (2009).</w:t>
      </w:r>
    </w:p>
    <w:p w14:paraId="0FCB261A"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51.</w:t>
      </w:r>
      <w:r w:rsidRPr="00A1603A">
        <w:rPr>
          <w:rFonts w:ascii="Calibri" w:hAnsi="Calibri"/>
          <w:noProof/>
          <w:lang w:val="en-US"/>
        </w:rPr>
        <w:tab/>
        <w:t xml:space="preserve">Folch, J., Lees, M. &amp; Sloane-Stanlez, G. H. A simple method for the isolation and purification of total lipids from animal tissues. </w:t>
      </w:r>
      <w:r w:rsidRPr="00A1603A">
        <w:rPr>
          <w:rFonts w:ascii="Calibri" w:hAnsi="Calibri"/>
          <w:i/>
          <w:iCs/>
          <w:noProof/>
          <w:lang w:val="en-US"/>
        </w:rPr>
        <w:t>J. Biol. Chem.</w:t>
      </w:r>
      <w:r w:rsidRPr="00A1603A">
        <w:rPr>
          <w:rFonts w:ascii="Calibri" w:hAnsi="Calibri"/>
          <w:noProof/>
          <w:lang w:val="en-US"/>
        </w:rPr>
        <w:t xml:space="preserve"> </w:t>
      </w:r>
      <w:r w:rsidRPr="00A1603A">
        <w:rPr>
          <w:rFonts w:ascii="Calibri" w:hAnsi="Calibri"/>
          <w:b/>
          <w:bCs/>
          <w:noProof/>
          <w:lang w:val="en-US"/>
        </w:rPr>
        <w:t>226,</w:t>
      </w:r>
      <w:r w:rsidRPr="00A1603A">
        <w:rPr>
          <w:rFonts w:ascii="Calibri" w:hAnsi="Calibri"/>
          <w:noProof/>
          <w:lang w:val="en-US"/>
        </w:rPr>
        <w:t xml:space="preserve"> 497–509 (1957).</w:t>
      </w:r>
    </w:p>
    <w:p w14:paraId="7F815AA1"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52.</w:t>
      </w:r>
      <w:r w:rsidRPr="00A1603A">
        <w:rPr>
          <w:rFonts w:ascii="Calibri" w:hAnsi="Calibri"/>
          <w:noProof/>
          <w:lang w:val="en-US"/>
        </w:rPr>
        <w:tab/>
        <w:t xml:space="preserve">Marty, Y., Delaunay, F., Moal, J. &amp; Samain, J.-F. Changes in the fatty acid composition of </w:t>
      </w:r>
      <w:r w:rsidRPr="00A1603A">
        <w:rPr>
          <w:rFonts w:ascii="Calibri" w:hAnsi="Calibri"/>
          <w:i/>
          <w:iCs/>
          <w:noProof/>
          <w:lang w:val="en-US"/>
        </w:rPr>
        <w:t>Pecten maximus (L.)</w:t>
      </w:r>
      <w:r w:rsidRPr="00A1603A">
        <w:rPr>
          <w:rFonts w:ascii="Calibri" w:hAnsi="Calibri"/>
          <w:noProof/>
          <w:lang w:val="en-US"/>
        </w:rPr>
        <w:t xml:space="preserve"> during larval development. </w:t>
      </w:r>
      <w:r w:rsidRPr="00A1603A">
        <w:rPr>
          <w:rFonts w:ascii="Calibri" w:hAnsi="Calibri"/>
          <w:i/>
          <w:iCs/>
          <w:noProof/>
          <w:lang w:val="en-US"/>
        </w:rPr>
        <w:t>J. Exp. Mar. Bio. Ecol.</w:t>
      </w:r>
      <w:r w:rsidRPr="00A1603A">
        <w:rPr>
          <w:rFonts w:ascii="Calibri" w:hAnsi="Calibri"/>
          <w:noProof/>
          <w:lang w:val="en-US"/>
        </w:rPr>
        <w:t xml:space="preserve"> </w:t>
      </w:r>
      <w:r w:rsidRPr="00A1603A">
        <w:rPr>
          <w:rFonts w:ascii="Calibri" w:hAnsi="Calibri"/>
          <w:b/>
          <w:bCs/>
          <w:noProof/>
          <w:lang w:val="en-US"/>
        </w:rPr>
        <w:t>163,</w:t>
      </w:r>
      <w:r w:rsidRPr="00A1603A">
        <w:rPr>
          <w:rFonts w:ascii="Calibri" w:hAnsi="Calibri"/>
          <w:noProof/>
          <w:lang w:val="en-US"/>
        </w:rPr>
        <w:t xml:space="preserve"> 221–234 (1992).</w:t>
      </w:r>
    </w:p>
    <w:p w14:paraId="207ED29E"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53.</w:t>
      </w:r>
      <w:r w:rsidRPr="00A1603A">
        <w:rPr>
          <w:rFonts w:ascii="Calibri" w:hAnsi="Calibri"/>
          <w:noProof/>
          <w:lang w:val="en-US"/>
        </w:rPr>
        <w:tab/>
        <w:t xml:space="preserve">Metcalfe, L. D. &amp; Schmitz, A. A. The rapid preparation of fatty acid esters for gas chromatographic analysis. </w:t>
      </w:r>
      <w:r w:rsidRPr="00A1603A">
        <w:rPr>
          <w:rFonts w:ascii="Calibri" w:hAnsi="Calibri"/>
          <w:i/>
          <w:iCs/>
          <w:noProof/>
          <w:lang w:val="en-US"/>
        </w:rPr>
        <w:t>Anal. Chem.</w:t>
      </w:r>
      <w:r w:rsidRPr="00A1603A">
        <w:rPr>
          <w:rFonts w:ascii="Calibri" w:hAnsi="Calibri"/>
          <w:noProof/>
          <w:lang w:val="en-US"/>
        </w:rPr>
        <w:t xml:space="preserve"> </w:t>
      </w:r>
      <w:r w:rsidRPr="00A1603A">
        <w:rPr>
          <w:rFonts w:ascii="Calibri" w:hAnsi="Calibri"/>
          <w:b/>
          <w:bCs/>
          <w:noProof/>
          <w:lang w:val="en-US"/>
        </w:rPr>
        <w:t>33,</w:t>
      </w:r>
      <w:r w:rsidRPr="00A1603A">
        <w:rPr>
          <w:rFonts w:ascii="Calibri" w:hAnsi="Calibri"/>
          <w:noProof/>
          <w:lang w:val="en-US"/>
        </w:rPr>
        <w:t xml:space="preserve"> 363–364 (1961).</w:t>
      </w:r>
    </w:p>
    <w:p w14:paraId="3C62C241"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54.</w:t>
      </w:r>
      <w:r w:rsidRPr="00A1603A">
        <w:rPr>
          <w:rFonts w:ascii="Calibri" w:hAnsi="Calibri"/>
          <w:noProof/>
          <w:lang w:val="en-US"/>
        </w:rPr>
        <w:tab/>
        <w:t xml:space="preserve">Morrison, W. R. &amp; Smith, L. M. Preparation of Fatty Acid Methyl Esters and Dimethylacetals From Lipids With Boron Fluoride--Methanol. </w:t>
      </w:r>
      <w:r w:rsidRPr="00A1603A">
        <w:rPr>
          <w:rFonts w:ascii="Calibri" w:hAnsi="Calibri"/>
          <w:i/>
          <w:iCs/>
          <w:noProof/>
          <w:lang w:val="en-US"/>
        </w:rPr>
        <w:t>J. Lipid Res.</w:t>
      </w:r>
      <w:r w:rsidRPr="00A1603A">
        <w:rPr>
          <w:rFonts w:ascii="Calibri" w:hAnsi="Calibri"/>
          <w:noProof/>
          <w:lang w:val="en-US"/>
        </w:rPr>
        <w:t xml:space="preserve"> </w:t>
      </w:r>
      <w:r w:rsidRPr="00A1603A">
        <w:rPr>
          <w:rFonts w:ascii="Calibri" w:hAnsi="Calibri"/>
          <w:b/>
          <w:bCs/>
          <w:noProof/>
          <w:lang w:val="en-US"/>
        </w:rPr>
        <w:t>5,</w:t>
      </w:r>
      <w:r w:rsidRPr="00A1603A">
        <w:rPr>
          <w:rFonts w:ascii="Calibri" w:hAnsi="Calibri"/>
          <w:noProof/>
          <w:lang w:val="en-US"/>
        </w:rPr>
        <w:t xml:space="preserve"> 600–608 (1964).</w:t>
      </w:r>
    </w:p>
    <w:p w14:paraId="33C2FCB3"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55.</w:t>
      </w:r>
      <w:r w:rsidRPr="00A1603A">
        <w:rPr>
          <w:rFonts w:ascii="Calibri" w:hAnsi="Calibri"/>
          <w:noProof/>
          <w:lang w:val="en-US"/>
        </w:rPr>
        <w:tab/>
        <w:t xml:space="preserve">Ward, J. H. J. Hierarchical grouping to optimize an objective function. </w:t>
      </w:r>
      <w:r w:rsidRPr="00A1603A">
        <w:rPr>
          <w:rFonts w:ascii="Calibri" w:hAnsi="Calibri"/>
          <w:i/>
          <w:iCs/>
          <w:noProof/>
          <w:lang w:val="en-US"/>
        </w:rPr>
        <w:t>J. Am. Stat. Assoc.</w:t>
      </w:r>
      <w:r w:rsidRPr="00A1603A">
        <w:rPr>
          <w:rFonts w:ascii="Calibri" w:hAnsi="Calibri"/>
          <w:noProof/>
          <w:lang w:val="en-US"/>
        </w:rPr>
        <w:t xml:space="preserve"> </w:t>
      </w:r>
      <w:r w:rsidRPr="00A1603A">
        <w:rPr>
          <w:rFonts w:ascii="Calibri" w:hAnsi="Calibri"/>
          <w:b/>
          <w:bCs/>
          <w:noProof/>
          <w:lang w:val="en-US"/>
        </w:rPr>
        <w:t>58,</w:t>
      </w:r>
      <w:r w:rsidRPr="00A1603A">
        <w:rPr>
          <w:rFonts w:ascii="Calibri" w:hAnsi="Calibri"/>
          <w:noProof/>
          <w:lang w:val="en-US"/>
        </w:rPr>
        <w:t xml:space="preserve"> 263–244 (1963).</w:t>
      </w:r>
    </w:p>
    <w:p w14:paraId="5A6524A2"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56.</w:t>
      </w:r>
      <w:r w:rsidRPr="00A1603A">
        <w:rPr>
          <w:rFonts w:ascii="Calibri" w:hAnsi="Calibri"/>
          <w:noProof/>
          <w:lang w:val="en-US"/>
        </w:rPr>
        <w:tab/>
        <w:t xml:space="preserve">Tibshirani, R., Walther, G. &amp; Hastie, T. Estimating the number of clusters in a data set via the gap statistic. </w:t>
      </w:r>
      <w:r w:rsidRPr="00A1603A">
        <w:rPr>
          <w:rFonts w:ascii="Calibri" w:hAnsi="Calibri"/>
          <w:i/>
          <w:iCs/>
          <w:noProof/>
          <w:lang w:val="en-US"/>
        </w:rPr>
        <w:t>J. R. Stat. Soc. Ser. B (Statistical Methodol.</w:t>
      </w:r>
      <w:r w:rsidRPr="00A1603A">
        <w:rPr>
          <w:rFonts w:ascii="Calibri" w:hAnsi="Calibri"/>
          <w:noProof/>
          <w:lang w:val="en-US"/>
        </w:rPr>
        <w:t xml:space="preserve"> </w:t>
      </w:r>
      <w:r w:rsidRPr="00A1603A">
        <w:rPr>
          <w:rFonts w:ascii="Calibri" w:hAnsi="Calibri"/>
          <w:b/>
          <w:bCs/>
          <w:noProof/>
          <w:lang w:val="en-US"/>
        </w:rPr>
        <w:t>63,</w:t>
      </w:r>
      <w:r w:rsidRPr="00A1603A">
        <w:rPr>
          <w:rFonts w:ascii="Calibri" w:hAnsi="Calibri"/>
          <w:noProof/>
          <w:lang w:val="en-US"/>
        </w:rPr>
        <w:t xml:space="preserve"> 411–423 (2001).</w:t>
      </w:r>
    </w:p>
    <w:p w14:paraId="753B513C"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57.</w:t>
      </w:r>
      <w:r w:rsidRPr="00A1603A">
        <w:rPr>
          <w:rFonts w:ascii="Calibri" w:hAnsi="Calibri"/>
          <w:noProof/>
          <w:lang w:val="en-US"/>
        </w:rPr>
        <w:tab/>
        <w:t xml:space="preserve">Maechler, M. </w:t>
      </w:r>
      <w:r w:rsidRPr="00A1603A">
        <w:rPr>
          <w:rFonts w:ascii="Calibri" w:hAnsi="Calibri"/>
          <w:i/>
          <w:iCs/>
          <w:noProof/>
          <w:lang w:val="en-US"/>
        </w:rPr>
        <w:t>et al.</w:t>
      </w:r>
      <w:r w:rsidRPr="00A1603A">
        <w:rPr>
          <w:rFonts w:ascii="Calibri" w:hAnsi="Calibri"/>
          <w:noProof/>
          <w:lang w:val="en-US"/>
        </w:rPr>
        <w:t xml:space="preserve"> cluster: Finding Groups in Data. </w:t>
      </w:r>
      <w:r w:rsidRPr="00A1603A">
        <w:rPr>
          <w:rFonts w:ascii="Calibri" w:hAnsi="Calibri"/>
          <w:i/>
          <w:iCs/>
          <w:noProof/>
          <w:lang w:val="en-US"/>
        </w:rPr>
        <w:t>R Packag.</w:t>
      </w:r>
      <w:r w:rsidRPr="00A1603A">
        <w:rPr>
          <w:rFonts w:ascii="Calibri" w:hAnsi="Calibri"/>
          <w:noProof/>
          <w:lang w:val="en-US"/>
        </w:rPr>
        <w:t xml:space="preserve"> </w:t>
      </w:r>
      <w:r w:rsidRPr="00A1603A">
        <w:rPr>
          <w:rFonts w:ascii="Calibri" w:hAnsi="Calibri"/>
          <w:b/>
          <w:bCs/>
          <w:noProof/>
          <w:lang w:val="en-US"/>
        </w:rPr>
        <w:t>2.0.3,</w:t>
      </w:r>
      <w:r w:rsidRPr="00A1603A">
        <w:rPr>
          <w:rFonts w:ascii="Calibri" w:hAnsi="Calibri"/>
          <w:noProof/>
          <w:lang w:val="en-US"/>
        </w:rPr>
        <w:t xml:space="preserve"> (2015).</w:t>
      </w:r>
    </w:p>
    <w:p w14:paraId="7FA86AB2"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58.</w:t>
      </w:r>
      <w:r w:rsidRPr="00A1603A">
        <w:rPr>
          <w:rFonts w:ascii="Calibri" w:hAnsi="Calibri"/>
          <w:noProof/>
          <w:lang w:val="en-US"/>
        </w:rPr>
        <w:tab/>
        <w:t xml:space="preserve">R Core Team. R: A Language and Environment for Statistical Computing. </w:t>
      </w:r>
      <w:r w:rsidRPr="00A1603A">
        <w:rPr>
          <w:rFonts w:ascii="Calibri" w:hAnsi="Calibri"/>
          <w:i/>
          <w:iCs/>
          <w:noProof/>
          <w:lang w:val="en-US"/>
        </w:rPr>
        <w:t>R Found. Stat. Comput. Vienna, Austria.</w:t>
      </w:r>
      <w:r w:rsidRPr="00A1603A">
        <w:rPr>
          <w:rFonts w:ascii="Calibri" w:hAnsi="Calibri"/>
          <w:noProof/>
          <w:lang w:val="en-US"/>
        </w:rPr>
        <w:t xml:space="preserve"> https://www.R-project.org (2014).</w:t>
      </w:r>
    </w:p>
    <w:p w14:paraId="7B123143"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lang w:val="en-US"/>
        </w:rPr>
      </w:pPr>
      <w:r w:rsidRPr="00A1603A">
        <w:rPr>
          <w:rFonts w:ascii="Calibri" w:hAnsi="Calibri"/>
          <w:noProof/>
          <w:lang w:val="en-US"/>
        </w:rPr>
        <w:t>59.</w:t>
      </w:r>
      <w:r w:rsidRPr="00A1603A">
        <w:rPr>
          <w:rFonts w:ascii="Calibri" w:hAnsi="Calibri"/>
          <w:noProof/>
          <w:lang w:val="en-US"/>
        </w:rPr>
        <w:tab/>
        <w:t xml:space="preserve">Warnes, G. R. </w:t>
      </w:r>
      <w:r w:rsidRPr="00A1603A">
        <w:rPr>
          <w:rFonts w:ascii="Calibri" w:hAnsi="Calibri"/>
          <w:i/>
          <w:iCs/>
          <w:noProof/>
          <w:lang w:val="en-US"/>
        </w:rPr>
        <w:t>et al.</w:t>
      </w:r>
      <w:r w:rsidRPr="00A1603A">
        <w:rPr>
          <w:rFonts w:ascii="Calibri" w:hAnsi="Calibri"/>
          <w:noProof/>
          <w:lang w:val="en-US"/>
        </w:rPr>
        <w:t xml:space="preserve"> gplots: Various R programming tools for plotting data. </w:t>
      </w:r>
      <w:r w:rsidRPr="00A1603A">
        <w:rPr>
          <w:rFonts w:ascii="Calibri" w:hAnsi="Calibri"/>
          <w:i/>
          <w:iCs/>
          <w:noProof/>
          <w:lang w:val="en-US"/>
        </w:rPr>
        <w:t>R Packag. version</w:t>
      </w:r>
      <w:r w:rsidRPr="00A1603A">
        <w:rPr>
          <w:rFonts w:ascii="Calibri" w:hAnsi="Calibri"/>
          <w:noProof/>
          <w:lang w:val="en-US"/>
        </w:rPr>
        <w:t xml:space="preserve"> </w:t>
      </w:r>
      <w:r w:rsidRPr="00A1603A">
        <w:rPr>
          <w:rFonts w:ascii="Calibri" w:hAnsi="Calibri"/>
          <w:b/>
          <w:bCs/>
          <w:noProof/>
          <w:lang w:val="en-US"/>
        </w:rPr>
        <w:t>2,</w:t>
      </w:r>
      <w:r w:rsidRPr="00A1603A">
        <w:rPr>
          <w:rFonts w:ascii="Calibri" w:hAnsi="Calibri"/>
          <w:noProof/>
          <w:lang w:val="en-US"/>
        </w:rPr>
        <w:t xml:space="preserve"> (2009).</w:t>
      </w:r>
    </w:p>
    <w:p w14:paraId="03F8C843" w14:textId="77777777" w:rsidR="00A1603A" w:rsidRPr="00A1603A" w:rsidRDefault="00A1603A" w:rsidP="00A1603A">
      <w:pPr>
        <w:widowControl w:val="0"/>
        <w:autoSpaceDE w:val="0"/>
        <w:autoSpaceDN w:val="0"/>
        <w:adjustRightInd w:val="0"/>
        <w:spacing w:line="480" w:lineRule="auto"/>
        <w:ind w:left="640" w:hanging="640"/>
        <w:rPr>
          <w:rFonts w:ascii="Calibri" w:hAnsi="Calibri"/>
          <w:noProof/>
        </w:rPr>
      </w:pPr>
      <w:r w:rsidRPr="00A1603A">
        <w:rPr>
          <w:rFonts w:ascii="Calibri" w:hAnsi="Calibri"/>
          <w:noProof/>
          <w:lang w:val="en-US"/>
        </w:rPr>
        <w:t>60.</w:t>
      </w:r>
      <w:r w:rsidRPr="00A1603A">
        <w:rPr>
          <w:rFonts w:ascii="Calibri" w:hAnsi="Calibri"/>
          <w:noProof/>
          <w:lang w:val="en-US"/>
        </w:rPr>
        <w:tab/>
        <w:t xml:space="preserve">South, A. rworldmap: A New R package for Mapping Global Data. </w:t>
      </w:r>
      <w:r w:rsidRPr="00A1603A">
        <w:rPr>
          <w:rFonts w:ascii="Calibri" w:hAnsi="Calibri"/>
          <w:i/>
          <w:iCs/>
          <w:noProof/>
          <w:lang w:val="en-US"/>
        </w:rPr>
        <w:t>R J.</w:t>
      </w:r>
      <w:r w:rsidRPr="00A1603A">
        <w:rPr>
          <w:rFonts w:ascii="Calibri" w:hAnsi="Calibri"/>
          <w:noProof/>
          <w:lang w:val="en-US"/>
        </w:rPr>
        <w:t xml:space="preserve"> </w:t>
      </w:r>
      <w:r w:rsidRPr="00A1603A">
        <w:rPr>
          <w:rFonts w:ascii="Calibri" w:hAnsi="Calibri"/>
          <w:b/>
          <w:bCs/>
          <w:noProof/>
          <w:lang w:val="en-US"/>
        </w:rPr>
        <w:t>3,</w:t>
      </w:r>
      <w:r w:rsidRPr="00A1603A">
        <w:rPr>
          <w:rFonts w:ascii="Calibri" w:hAnsi="Calibri"/>
          <w:noProof/>
          <w:lang w:val="en-US"/>
        </w:rPr>
        <w:t xml:space="preserve"> 35–43 (2011).</w:t>
      </w:r>
    </w:p>
    <w:p w14:paraId="1B46367F" w14:textId="739A7981" w:rsidR="00221AB3" w:rsidRPr="00E1112B" w:rsidRDefault="00292C86" w:rsidP="00A1603A">
      <w:pPr>
        <w:widowControl w:val="0"/>
        <w:autoSpaceDE w:val="0"/>
        <w:autoSpaceDN w:val="0"/>
        <w:adjustRightInd w:val="0"/>
        <w:spacing w:line="480" w:lineRule="auto"/>
        <w:ind w:left="640" w:hanging="640"/>
        <w:rPr>
          <w:rFonts w:asciiTheme="majorHAnsi" w:hAnsiTheme="majorHAnsi" w:cs="Helvetica"/>
          <w:lang w:bidi="ar-SA"/>
        </w:rPr>
      </w:pPr>
      <w:r>
        <w:rPr>
          <w:rFonts w:asciiTheme="majorHAnsi" w:hAnsiTheme="majorHAnsi" w:cs="Helvetica"/>
          <w:lang w:bidi="ar-SA"/>
        </w:rPr>
        <w:lastRenderedPageBreak/>
        <w:fldChar w:fldCharType="end"/>
      </w:r>
    </w:p>
    <w:p w14:paraId="6FA5702A" w14:textId="77777777" w:rsidR="00221AB3" w:rsidRPr="00E1112B" w:rsidRDefault="00221AB3" w:rsidP="001C1566">
      <w:pPr>
        <w:widowControl w:val="0"/>
        <w:tabs>
          <w:tab w:val="left" w:pos="220"/>
          <w:tab w:val="left" w:pos="720"/>
        </w:tabs>
        <w:autoSpaceDE w:val="0"/>
        <w:autoSpaceDN w:val="0"/>
        <w:adjustRightInd w:val="0"/>
        <w:spacing w:line="480" w:lineRule="auto"/>
        <w:rPr>
          <w:rFonts w:asciiTheme="majorHAnsi" w:hAnsiTheme="majorHAnsi" w:cs="Times"/>
          <w:b/>
          <w:color w:val="262626"/>
        </w:rPr>
      </w:pPr>
      <w:r w:rsidRPr="00E1112B">
        <w:rPr>
          <w:rFonts w:asciiTheme="majorHAnsi" w:hAnsiTheme="majorHAnsi" w:cs="Times"/>
          <w:b/>
          <w:color w:val="262626"/>
        </w:rPr>
        <w:t>Acknowledgements</w:t>
      </w:r>
    </w:p>
    <w:p w14:paraId="38CCE6C8" w14:textId="77777777" w:rsidR="00221AB3" w:rsidRPr="00E1112B" w:rsidRDefault="00221AB3" w:rsidP="001C1566">
      <w:pPr>
        <w:widowControl w:val="0"/>
        <w:tabs>
          <w:tab w:val="left" w:pos="220"/>
          <w:tab w:val="left" w:pos="720"/>
        </w:tabs>
        <w:autoSpaceDE w:val="0"/>
        <w:autoSpaceDN w:val="0"/>
        <w:adjustRightInd w:val="0"/>
        <w:spacing w:line="480" w:lineRule="auto"/>
        <w:rPr>
          <w:rFonts w:asciiTheme="majorHAnsi" w:eastAsia="Times New Roman" w:hAnsiTheme="majorHAnsi"/>
          <w:iCs/>
        </w:rPr>
      </w:pPr>
      <w:r w:rsidRPr="00E1112B">
        <w:rPr>
          <w:rFonts w:asciiTheme="majorHAnsi" w:hAnsiTheme="majorHAnsi" w:cs="Times"/>
          <w:color w:val="262626"/>
        </w:rPr>
        <w:t>We</w:t>
      </w:r>
      <w:r w:rsidRPr="00E1112B">
        <w:rPr>
          <w:rFonts w:asciiTheme="majorHAnsi" w:eastAsia="Times New Roman" w:hAnsiTheme="majorHAnsi"/>
          <w:iCs/>
        </w:rPr>
        <w:t xml:space="preserve"> thank </w:t>
      </w:r>
      <w:proofErr w:type="spellStart"/>
      <w:r w:rsidRPr="00E1112B">
        <w:rPr>
          <w:rFonts w:asciiTheme="majorHAnsi" w:eastAsia="Times New Roman" w:hAnsiTheme="majorHAnsi"/>
          <w:iCs/>
        </w:rPr>
        <w:t>Yannis</w:t>
      </w:r>
      <w:proofErr w:type="spellEnd"/>
      <w:r w:rsidRPr="00E1112B">
        <w:rPr>
          <w:rFonts w:asciiTheme="majorHAnsi" w:eastAsia="Times New Roman" w:hAnsiTheme="majorHAnsi"/>
          <w:iCs/>
        </w:rPr>
        <w:t xml:space="preserve"> Moreau, Hugo </w:t>
      </w:r>
      <w:proofErr w:type="spellStart"/>
      <w:r w:rsidRPr="00E1112B">
        <w:rPr>
          <w:rFonts w:asciiTheme="majorHAnsi" w:eastAsia="Times New Roman" w:hAnsiTheme="majorHAnsi"/>
          <w:iCs/>
        </w:rPr>
        <w:t>Covés</w:t>
      </w:r>
      <w:proofErr w:type="spellEnd"/>
      <w:r w:rsidRPr="00E1112B">
        <w:rPr>
          <w:rFonts w:asciiTheme="majorHAnsi" w:eastAsia="Times New Roman" w:hAnsiTheme="majorHAnsi"/>
          <w:iCs/>
        </w:rPr>
        <w:t xml:space="preserve"> and Victoria Paterson for their help with fieldwork. We also thank Martin </w:t>
      </w:r>
      <w:proofErr w:type="spellStart"/>
      <w:r w:rsidRPr="00E1112B">
        <w:rPr>
          <w:rFonts w:asciiTheme="majorHAnsi" w:eastAsia="Times New Roman" w:hAnsiTheme="majorHAnsi"/>
          <w:iCs/>
        </w:rPr>
        <w:t>Protat</w:t>
      </w:r>
      <w:proofErr w:type="spellEnd"/>
      <w:r w:rsidRPr="00E1112B">
        <w:rPr>
          <w:rFonts w:asciiTheme="majorHAnsi" w:eastAsia="Times New Roman" w:hAnsiTheme="majorHAnsi"/>
          <w:iCs/>
        </w:rPr>
        <w:t xml:space="preserve"> and </w:t>
      </w:r>
      <w:proofErr w:type="spellStart"/>
      <w:r w:rsidRPr="00E1112B">
        <w:rPr>
          <w:rFonts w:asciiTheme="majorHAnsi" w:eastAsia="Times New Roman" w:hAnsiTheme="majorHAnsi"/>
          <w:iCs/>
        </w:rPr>
        <w:t>Claudie</w:t>
      </w:r>
      <w:proofErr w:type="spellEnd"/>
      <w:r w:rsidRPr="00E1112B">
        <w:rPr>
          <w:rFonts w:asciiTheme="majorHAnsi" w:eastAsia="Times New Roman" w:hAnsiTheme="majorHAnsi"/>
          <w:iCs/>
        </w:rPr>
        <w:t xml:space="preserve"> </w:t>
      </w:r>
      <w:proofErr w:type="spellStart"/>
      <w:r w:rsidRPr="00E1112B">
        <w:rPr>
          <w:rFonts w:asciiTheme="majorHAnsi" w:eastAsia="Times New Roman" w:hAnsiTheme="majorHAnsi"/>
          <w:iCs/>
        </w:rPr>
        <w:t>Quéré</w:t>
      </w:r>
      <w:proofErr w:type="spellEnd"/>
      <w:r w:rsidRPr="00E1112B">
        <w:rPr>
          <w:rFonts w:asciiTheme="majorHAnsi" w:eastAsia="Times New Roman" w:hAnsiTheme="majorHAnsi"/>
          <w:iCs/>
        </w:rPr>
        <w:t xml:space="preserve"> for lipid preparation. </w:t>
      </w:r>
      <w:r w:rsidR="00A70FEC">
        <w:rPr>
          <w:rFonts w:asciiTheme="majorHAnsi" w:eastAsia="Times New Roman" w:hAnsiTheme="majorHAnsi"/>
          <w:iCs/>
        </w:rPr>
        <w:t>Sampling</w:t>
      </w:r>
      <w:r w:rsidRPr="00E1112B">
        <w:rPr>
          <w:rFonts w:asciiTheme="majorHAnsi" w:eastAsia="Times New Roman" w:hAnsiTheme="majorHAnsi"/>
          <w:iCs/>
        </w:rPr>
        <w:t xml:space="preserve"> </w:t>
      </w:r>
      <w:r w:rsidR="0088270E">
        <w:rPr>
          <w:rFonts w:asciiTheme="majorHAnsi" w:eastAsia="Times New Roman" w:hAnsiTheme="majorHAnsi"/>
          <w:iCs/>
        </w:rPr>
        <w:t>in</w:t>
      </w:r>
      <w:r w:rsidR="00A70FEC">
        <w:rPr>
          <w:rFonts w:asciiTheme="majorHAnsi" w:eastAsia="Times New Roman" w:hAnsiTheme="majorHAnsi"/>
          <w:iCs/>
        </w:rPr>
        <w:t xml:space="preserve"> Morocco was carried out in collaboration with</w:t>
      </w:r>
      <w:r w:rsidRPr="00E1112B">
        <w:rPr>
          <w:rFonts w:asciiTheme="majorHAnsi" w:eastAsia="Times New Roman" w:hAnsiTheme="majorHAnsi"/>
          <w:iCs/>
        </w:rPr>
        <w:t xml:space="preserve"> </w:t>
      </w:r>
      <w:proofErr w:type="spellStart"/>
      <w:r w:rsidR="0088270E">
        <w:rPr>
          <w:rFonts w:asciiTheme="majorHAnsi" w:eastAsia="Times New Roman" w:hAnsiTheme="majorHAnsi"/>
          <w:iCs/>
        </w:rPr>
        <w:t>Dr.</w:t>
      </w:r>
      <w:proofErr w:type="spellEnd"/>
      <w:r w:rsidR="0088270E">
        <w:rPr>
          <w:rFonts w:asciiTheme="majorHAnsi" w:eastAsia="Times New Roman" w:hAnsiTheme="majorHAnsi"/>
          <w:iCs/>
        </w:rPr>
        <w:t xml:space="preserve"> </w:t>
      </w:r>
      <w:proofErr w:type="spellStart"/>
      <w:r w:rsidR="0088270E">
        <w:rPr>
          <w:rFonts w:asciiTheme="majorHAnsi" w:eastAsia="Times New Roman" w:hAnsiTheme="majorHAnsi"/>
          <w:iCs/>
        </w:rPr>
        <w:t>Hakima</w:t>
      </w:r>
      <w:proofErr w:type="spellEnd"/>
      <w:r w:rsidR="0088270E">
        <w:rPr>
          <w:rFonts w:asciiTheme="majorHAnsi" w:eastAsia="Times New Roman" w:hAnsiTheme="majorHAnsi"/>
          <w:iCs/>
        </w:rPr>
        <w:t xml:space="preserve"> </w:t>
      </w:r>
      <w:proofErr w:type="spellStart"/>
      <w:r w:rsidRPr="00E1112B">
        <w:rPr>
          <w:rFonts w:asciiTheme="majorHAnsi" w:eastAsia="Times New Roman" w:hAnsiTheme="majorHAnsi"/>
          <w:iCs/>
        </w:rPr>
        <w:t>Zidane</w:t>
      </w:r>
      <w:proofErr w:type="spellEnd"/>
      <w:r w:rsidRPr="00E1112B">
        <w:rPr>
          <w:rFonts w:asciiTheme="majorHAnsi" w:eastAsia="Times New Roman" w:hAnsiTheme="majorHAnsi"/>
          <w:iCs/>
        </w:rPr>
        <w:t xml:space="preserve"> and </w:t>
      </w:r>
      <w:proofErr w:type="spellStart"/>
      <w:r w:rsidR="0088270E">
        <w:rPr>
          <w:rFonts w:asciiTheme="majorHAnsi" w:eastAsia="Times New Roman" w:hAnsiTheme="majorHAnsi"/>
          <w:iCs/>
        </w:rPr>
        <w:t>Dr.</w:t>
      </w:r>
      <w:proofErr w:type="spellEnd"/>
      <w:r w:rsidR="0088270E">
        <w:rPr>
          <w:rFonts w:asciiTheme="majorHAnsi" w:eastAsia="Times New Roman" w:hAnsiTheme="majorHAnsi"/>
          <w:iCs/>
        </w:rPr>
        <w:t xml:space="preserve"> </w:t>
      </w:r>
      <w:proofErr w:type="spellStart"/>
      <w:r w:rsidRPr="00E1112B">
        <w:rPr>
          <w:rFonts w:asciiTheme="majorHAnsi" w:eastAsia="Times New Roman" w:hAnsiTheme="majorHAnsi"/>
          <w:iCs/>
        </w:rPr>
        <w:t>Chlaida</w:t>
      </w:r>
      <w:proofErr w:type="spellEnd"/>
      <w:r w:rsidRPr="00E1112B">
        <w:rPr>
          <w:rFonts w:asciiTheme="majorHAnsi" w:eastAsia="Times New Roman" w:hAnsiTheme="majorHAnsi"/>
          <w:iCs/>
        </w:rPr>
        <w:t xml:space="preserve"> </w:t>
      </w:r>
      <w:proofErr w:type="spellStart"/>
      <w:r w:rsidRPr="00E1112B">
        <w:rPr>
          <w:rFonts w:asciiTheme="majorHAnsi" w:eastAsia="Times New Roman" w:hAnsiTheme="majorHAnsi"/>
          <w:iCs/>
        </w:rPr>
        <w:t>Malika</w:t>
      </w:r>
      <w:proofErr w:type="spellEnd"/>
      <w:r w:rsidRPr="00E1112B">
        <w:rPr>
          <w:rFonts w:asciiTheme="majorHAnsi" w:eastAsia="Times New Roman" w:hAnsiTheme="majorHAnsi"/>
          <w:iCs/>
        </w:rPr>
        <w:t xml:space="preserve"> of the National Fisheries Research Institute, Casablanca, Morocco. </w:t>
      </w:r>
      <w:r w:rsidR="00E802B2" w:rsidRPr="00E1112B">
        <w:rPr>
          <w:rFonts w:asciiTheme="majorHAnsi" w:eastAsia="Times New Roman" w:hAnsiTheme="majorHAnsi"/>
          <w:iCs/>
        </w:rPr>
        <w:t>This work was supported by a grant from the Regional Council of Brittany, from the European Funds (ERDF) and supported by the "</w:t>
      </w:r>
      <w:proofErr w:type="spellStart"/>
      <w:r w:rsidR="00E802B2" w:rsidRPr="00E1112B">
        <w:rPr>
          <w:rFonts w:asciiTheme="majorHAnsi" w:eastAsia="Times New Roman" w:hAnsiTheme="majorHAnsi"/>
          <w:iCs/>
        </w:rPr>
        <w:t>Laboratoire</w:t>
      </w:r>
      <w:proofErr w:type="spellEnd"/>
      <w:r w:rsidR="00E802B2" w:rsidRPr="00E1112B">
        <w:rPr>
          <w:rFonts w:asciiTheme="majorHAnsi" w:eastAsia="Times New Roman" w:hAnsiTheme="majorHAnsi"/>
          <w:iCs/>
        </w:rPr>
        <w:t xml:space="preserve"> </w:t>
      </w:r>
      <w:proofErr w:type="spellStart"/>
      <w:r w:rsidR="00E802B2" w:rsidRPr="00E1112B">
        <w:rPr>
          <w:rFonts w:asciiTheme="majorHAnsi" w:eastAsia="Times New Roman" w:hAnsiTheme="majorHAnsi"/>
          <w:iCs/>
        </w:rPr>
        <w:t>d'Excellence</w:t>
      </w:r>
      <w:proofErr w:type="spellEnd"/>
      <w:r w:rsidR="00E802B2" w:rsidRPr="00E1112B">
        <w:rPr>
          <w:rFonts w:asciiTheme="majorHAnsi" w:eastAsia="Times New Roman" w:hAnsiTheme="majorHAnsi"/>
          <w:iCs/>
        </w:rPr>
        <w:t xml:space="preserve">" </w:t>
      </w:r>
      <w:proofErr w:type="spellStart"/>
      <w:r w:rsidR="00E802B2" w:rsidRPr="00E1112B">
        <w:rPr>
          <w:rFonts w:asciiTheme="majorHAnsi" w:eastAsia="Times New Roman" w:hAnsiTheme="majorHAnsi"/>
          <w:iCs/>
        </w:rPr>
        <w:t>LabexMER</w:t>
      </w:r>
      <w:proofErr w:type="spellEnd"/>
      <w:r w:rsidR="00E802B2" w:rsidRPr="00E1112B">
        <w:rPr>
          <w:rFonts w:asciiTheme="majorHAnsi" w:eastAsia="Times New Roman" w:hAnsiTheme="majorHAnsi"/>
          <w:iCs/>
        </w:rPr>
        <w:t xml:space="preserve"> (ANR-10-LABX-19) and co-funded by a grant from the French government under the program "</w:t>
      </w:r>
      <w:proofErr w:type="spellStart"/>
      <w:r w:rsidR="00E802B2" w:rsidRPr="00E1112B">
        <w:rPr>
          <w:rFonts w:asciiTheme="majorHAnsi" w:eastAsia="Times New Roman" w:hAnsiTheme="majorHAnsi"/>
          <w:iCs/>
        </w:rPr>
        <w:t>Investissements</w:t>
      </w:r>
      <w:proofErr w:type="spellEnd"/>
      <w:r w:rsidR="00E802B2" w:rsidRPr="00E1112B">
        <w:rPr>
          <w:rFonts w:asciiTheme="majorHAnsi" w:eastAsia="Times New Roman" w:hAnsiTheme="majorHAnsi"/>
          <w:iCs/>
        </w:rPr>
        <w:t xml:space="preserve"> </w:t>
      </w:r>
      <w:proofErr w:type="spellStart"/>
      <w:r w:rsidR="00E802B2" w:rsidRPr="00E1112B">
        <w:rPr>
          <w:rFonts w:asciiTheme="majorHAnsi" w:eastAsia="Times New Roman" w:hAnsiTheme="majorHAnsi"/>
          <w:iCs/>
        </w:rPr>
        <w:t>d'Avenir</w:t>
      </w:r>
      <w:proofErr w:type="spellEnd"/>
      <w:r w:rsidR="00E802B2" w:rsidRPr="00E1112B">
        <w:rPr>
          <w:rFonts w:asciiTheme="majorHAnsi" w:eastAsia="Times New Roman" w:hAnsiTheme="majorHAnsi"/>
          <w:iCs/>
        </w:rPr>
        <w:t>".</w:t>
      </w:r>
    </w:p>
    <w:p w14:paraId="27BE534F" w14:textId="77777777" w:rsidR="00221AB3" w:rsidRPr="00E1112B" w:rsidRDefault="00221AB3" w:rsidP="001C1566">
      <w:pPr>
        <w:widowControl w:val="0"/>
        <w:tabs>
          <w:tab w:val="left" w:pos="220"/>
          <w:tab w:val="left" w:pos="720"/>
        </w:tabs>
        <w:autoSpaceDE w:val="0"/>
        <w:autoSpaceDN w:val="0"/>
        <w:adjustRightInd w:val="0"/>
        <w:spacing w:line="480" w:lineRule="auto"/>
        <w:rPr>
          <w:rFonts w:asciiTheme="majorHAnsi" w:eastAsia="Times New Roman" w:hAnsiTheme="majorHAnsi"/>
          <w:iCs/>
        </w:rPr>
      </w:pPr>
    </w:p>
    <w:p w14:paraId="4B8ED092" w14:textId="77777777" w:rsidR="00221AB3" w:rsidRPr="00E1112B" w:rsidRDefault="00221AB3" w:rsidP="001C1566">
      <w:pPr>
        <w:widowControl w:val="0"/>
        <w:tabs>
          <w:tab w:val="left" w:pos="220"/>
          <w:tab w:val="left" w:pos="720"/>
        </w:tabs>
        <w:autoSpaceDE w:val="0"/>
        <w:autoSpaceDN w:val="0"/>
        <w:adjustRightInd w:val="0"/>
        <w:spacing w:line="480" w:lineRule="auto"/>
        <w:rPr>
          <w:rFonts w:asciiTheme="majorHAnsi" w:eastAsia="Times New Roman" w:hAnsiTheme="majorHAnsi"/>
          <w:b/>
          <w:iCs/>
        </w:rPr>
      </w:pPr>
      <w:r w:rsidRPr="00E1112B">
        <w:rPr>
          <w:rFonts w:asciiTheme="majorHAnsi" w:eastAsia="Times New Roman" w:hAnsiTheme="majorHAnsi"/>
          <w:b/>
          <w:iCs/>
        </w:rPr>
        <w:t>Author contributions</w:t>
      </w:r>
    </w:p>
    <w:p w14:paraId="40E446D5" w14:textId="77777777" w:rsidR="00221AB3" w:rsidRPr="00E1112B" w:rsidRDefault="00221AB3" w:rsidP="001C1566">
      <w:pPr>
        <w:widowControl w:val="0"/>
        <w:tabs>
          <w:tab w:val="left" w:pos="220"/>
          <w:tab w:val="left" w:pos="720"/>
        </w:tabs>
        <w:autoSpaceDE w:val="0"/>
        <w:autoSpaceDN w:val="0"/>
        <w:adjustRightInd w:val="0"/>
        <w:spacing w:line="480" w:lineRule="auto"/>
        <w:rPr>
          <w:rFonts w:asciiTheme="majorHAnsi" w:eastAsia="Times New Roman" w:hAnsiTheme="majorHAnsi"/>
          <w:iCs/>
        </w:rPr>
      </w:pPr>
      <w:r w:rsidRPr="00E1112B">
        <w:rPr>
          <w:rFonts w:asciiTheme="majorHAnsi" w:eastAsia="Times New Roman" w:hAnsiTheme="majorHAnsi"/>
          <w:iCs/>
        </w:rPr>
        <w:t>AM, FN and SD designed the experiment and carried out the fieldwork. AM carried out the experiments. FP carried out the lipid analyses. AM and FP carried out the statistical analyses. AM, FN and FP wrote the manuscript. All authors read and approved the manuscript.</w:t>
      </w:r>
    </w:p>
    <w:p w14:paraId="107E3266" w14:textId="77777777" w:rsidR="00221AB3" w:rsidRPr="00E1112B" w:rsidRDefault="00221AB3" w:rsidP="001C1566">
      <w:pPr>
        <w:widowControl w:val="0"/>
        <w:tabs>
          <w:tab w:val="left" w:pos="220"/>
          <w:tab w:val="left" w:pos="720"/>
        </w:tabs>
        <w:autoSpaceDE w:val="0"/>
        <w:autoSpaceDN w:val="0"/>
        <w:adjustRightInd w:val="0"/>
        <w:spacing w:line="480" w:lineRule="auto"/>
        <w:rPr>
          <w:rFonts w:asciiTheme="majorHAnsi" w:eastAsia="Times New Roman" w:hAnsiTheme="majorHAnsi"/>
          <w:iCs/>
        </w:rPr>
      </w:pPr>
    </w:p>
    <w:p w14:paraId="54601E70" w14:textId="77777777" w:rsidR="00221AB3" w:rsidRPr="00E1112B" w:rsidRDefault="001F733F" w:rsidP="001C1566">
      <w:pPr>
        <w:widowControl w:val="0"/>
        <w:tabs>
          <w:tab w:val="left" w:pos="220"/>
          <w:tab w:val="left" w:pos="720"/>
        </w:tabs>
        <w:autoSpaceDE w:val="0"/>
        <w:autoSpaceDN w:val="0"/>
        <w:adjustRightInd w:val="0"/>
        <w:spacing w:line="480" w:lineRule="auto"/>
        <w:rPr>
          <w:rFonts w:asciiTheme="majorHAnsi" w:eastAsia="Times New Roman" w:hAnsiTheme="majorHAnsi"/>
          <w:b/>
          <w:iCs/>
        </w:rPr>
      </w:pPr>
      <w:r>
        <w:rPr>
          <w:rFonts w:asciiTheme="majorHAnsi" w:eastAsia="Times New Roman" w:hAnsiTheme="majorHAnsi"/>
          <w:b/>
          <w:iCs/>
        </w:rPr>
        <w:t>Competing financial interests</w:t>
      </w:r>
    </w:p>
    <w:p w14:paraId="067C8F0D" w14:textId="77777777" w:rsidR="00412461" w:rsidRPr="00E1112B" w:rsidRDefault="00221AB3" w:rsidP="001C1566">
      <w:pPr>
        <w:widowControl w:val="0"/>
        <w:tabs>
          <w:tab w:val="left" w:pos="220"/>
          <w:tab w:val="left" w:pos="720"/>
        </w:tabs>
        <w:autoSpaceDE w:val="0"/>
        <w:autoSpaceDN w:val="0"/>
        <w:adjustRightInd w:val="0"/>
        <w:spacing w:line="480" w:lineRule="auto"/>
        <w:rPr>
          <w:rFonts w:asciiTheme="majorHAnsi" w:eastAsia="Times New Roman" w:hAnsiTheme="majorHAnsi"/>
          <w:iCs/>
        </w:rPr>
      </w:pPr>
      <w:r w:rsidRPr="00E1112B">
        <w:rPr>
          <w:rFonts w:asciiTheme="majorHAnsi" w:eastAsia="Times New Roman" w:hAnsiTheme="majorHAnsi"/>
          <w:iCs/>
        </w:rPr>
        <w:t>The authors declare no competing or financial interests</w:t>
      </w:r>
      <w:r w:rsidR="00E802B2" w:rsidRPr="00E1112B">
        <w:rPr>
          <w:rFonts w:asciiTheme="majorHAnsi" w:eastAsia="Times New Roman" w:hAnsiTheme="majorHAnsi"/>
          <w:iCs/>
        </w:rPr>
        <w:t>.</w:t>
      </w:r>
      <w:r w:rsidR="00412461" w:rsidRPr="00E1112B">
        <w:rPr>
          <w:rFonts w:asciiTheme="majorHAnsi" w:hAnsiTheme="majorHAnsi"/>
        </w:rPr>
        <w:br w:type="page"/>
      </w:r>
    </w:p>
    <w:p w14:paraId="3B799FE1" w14:textId="32F613A3" w:rsidR="00412461" w:rsidRDefault="00FF7F52" w:rsidP="001C1566">
      <w:pPr>
        <w:spacing w:line="480" w:lineRule="auto"/>
        <w:rPr>
          <w:rFonts w:asciiTheme="majorHAnsi" w:hAnsiTheme="majorHAnsi"/>
          <w:b/>
        </w:rPr>
      </w:pPr>
      <w:r>
        <w:rPr>
          <w:rFonts w:asciiTheme="majorHAnsi" w:hAnsiTheme="majorHAnsi"/>
          <w:b/>
        </w:rPr>
        <w:lastRenderedPageBreak/>
        <w:t>Figure legends</w:t>
      </w:r>
    </w:p>
    <w:p w14:paraId="4895D28A" w14:textId="77777777" w:rsidR="007A13F7" w:rsidRPr="007A13F7" w:rsidRDefault="007A13F7" w:rsidP="001C1566">
      <w:pPr>
        <w:spacing w:line="480" w:lineRule="auto"/>
        <w:rPr>
          <w:rFonts w:asciiTheme="majorHAnsi" w:hAnsiTheme="majorHAnsi"/>
          <w:b/>
        </w:rPr>
      </w:pPr>
    </w:p>
    <w:p w14:paraId="43F74704" w14:textId="37EDC8B3" w:rsidR="00F85577" w:rsidRPr="00E1112B" w:rsidRDefault="00DA6D4C" w:rsidP="001C1566">
      <w:pPr>
        <w:spacing w:line="480" w:lineRule="auto"/>
        <w:rPr>
          <w:rFonts w:asciiTheme="majorHAnsi" w:hAnsiTheme="majorHAnsi"/>
        </w:rPr>
      </w:pPr>
      <w:r w:rsidRPr="00E1112B">
        <w:rPr>
          <w:rFonts w:asciiTheme="majorHAnsi" w:hAnsiTheme="majorHAnsi"/>
          <w:b/>
        </w:rPr>
        <w:t>F</w:t>
      </w:r>
      <w:r w:rsidR="005D3528">
        <w:rPr>
          <w:rFonts w:asciiTheme="majorHAnsi" w:hAnsiTheme="majorHAnsi"/>
          <w:b/>
        </w:rPr>
        <w:t>igure</w:t>
      </w:r>
      <w:r w:rsidR="005D03F5" w:rsidRPr="00E1112B">
        <w:rPr>
          <w:rFonts w:asciiTheme="majorHAnsi" w:hAnsiTheme="majorHAnsi"/>
          <w:b/>
        </w:rPr>
        <w:t xml:space="preserve"> 1</w:t>
      </w:r>
      <w:r w:rsidR="00412461" w:rsidRPr="00E1112B">
        <w:rPr>
          <w:rFonts w:asciiTheme="majorHAnsi" w:hAnsiTheme="majorHAnsi"/>
          <w:b/>
        </w:rPr>
        <w:t xml:space="preserve">: Heat map showing lipids contributing &gt;1 </w:t>
      </w:r>
      <w:proofErr w:type="spellStart"/>
      <w:r w:rsidR="00412461" w:rsidRPr="00E1112B">
        <w:rPr>
          <w:rFonts w:asciiTheme="majorHAnsi" w:hAnsiTheme="majorHAnsi"/>
          <w:b/>
        </w:rPr>
        <w:t>mol</w:t>
      </w:r>
      <w:proofErr w:type="spellEnd"/>
      <w:r w:rsidR="00412461" w:rsidRPr="00E1112B">
        <w:rPr>
          <w:rFonts w:asciiTheme="majorHAnsi" w:hAnsiTheme="majorHAnsi"/>
          <w:b/>
        </w:rPr>
        <w:t xml:space="preserve">% of total fatty acids averaged by sampling </w:t>
      </w:r>
      <w:r w:rsidR="003D1D9A" w:rsidRPr="00E1112B">
        <w:rPr>
          <w:rFonts w:asciiTheme="majorHAnsi" w:hAnsiTheme="majorHAnsi"/>
          <w:b/>
        </w:rPr>
        <w:t>time</w:t>
      </w:r>
      <w:r w:rsidR="00412461" w:rsidRPr="00E1112B">
        <w:rPr>
          <w:rFonts w:asciiTheme="majorHAnsi" w:hAnsiTheme="majorHAnsi"/>
        </w:rPr>
        <w:t xml:space="preserve">. Fatty acids were reordered according to the hierarchical clustering result given by the </w:t>
      </w:r>
      <w:proofErr w:type="spellStart"/>
      <w:r w:rsidR="00412461" w:rsidRPr="00E1112B">
        <w:rPr>
          <w:rFonts w:asciiTheme="majorHAnsi" w:hAnsiTheme="majorHAnsi"/>
        </w:rPr>
        <w:t>dendrogram</w:t>
      </w:r>
      <w:proofErr w:type="spellEnd"/>
      <w:r w:rsidR="00412461" w:rsidRPr="00E1112B">
        <w:rPr>
          <w:rFonts w:asciiTheme="majorHAnsi" w:hAnsiTheme="majorHAnsi"/>
        </w:rPr>
        <w:t xml:space="preserve"> at the top</w:t>
      </w:r>
      <w:r w:rsidR="004B5DC3" w:rsidRPr="00E1112B">
        <w:rPr>
          <w:rFonts w:asciiTheme="majorHAnsi" w:hAnsiTheme="majorHAnsi"/>
        </w:rPr>
        <w:t xml:space="preserve"> and clusters identified using gap statistics</w:t>
      </w:r>
      <w:r w:rsidR="00412461" w:rsidRPr="00E1112B">
        <w:rPr>
          <w:rFonts w:asciiTheme="majorHAnsi" w:hAnsiTheme="majorHAnsi"/>
        </w:rPr>
        <w:t xml:space="preserve">. The </w:t>
      </w:r>
      <w:proofErr w:type="spellStart"/>
      <w:r w:rsidR="00412461" w:rsidRPr="00E1112B">
        <w:rPr>
          <w:rFonts w:asciiTheme="majorHAnsi" w:hAnsiTheme="majorHAnsi"/>
        </w:rPr>
        <w:t>dendrogram</w:t>
      </w:r>
      <w:proofErr w:type="spellEnd"/>
      <w:r w:rsidR="00412461" w:rsidRPr="00E1112B">
        <w:rPr>
          <w:rFonts w:asciiTheme="majorHAnsi" w:hAnsiTheme="majorHAnsi"/>
        </w:rPr>
        <w:t xml:space="preserve"> on the right shows how the lipid profiles cluster by </w:t>
      </w:r>
      <w:r w:rsidR="00AC63D8" w:rsidRPr="00E1112B">
        <w:rPr>
          <w:rFonts w:asciiTheme="majorHAnsi" w:hAnsiTheme="majorHAnsi"/>
        </w:rPr>
        <w:t>site</w:t>
      </w:r>
      <w:r w:rsidR="008770CA">
        <w:rPr>
          <w:rFonts w:asciiTheme="majorHAnsi" w:hAnsiTheme="majorHAnsi"/>
        </w:rPr>
        <w:t>. S</w:t>
      </w:r>
      <w:r w:rsidR="00412461" w:rsidRPr="00E1112B">
        <w:rPr>
          <w:rFonts w:asciiTheme="majorHAnsi" w:hAnsiTheme="majorHAnsi"/>
        </w:rPr>
        <w:t xml:space="preserve">ample </w:t>
      </w:r>
      <w:r w:rsidR="00AC63D8" w:rsidRPr="00E1112B">
        <w:rPr>
          <w:rFonts w:asciiTheme="majorHAnsi" w:hAnsiTheme="majorHAnsi"/>
        </w:rPr>
        <w:t>site</w:t>
      </w:r>
      <w:r w:rsidR="008A7182" w:rsidRPr="00E1112B">
        <w:rPr>
          <w:rFonts w:asciiTheme="majorHAnsi" w:hAnsiTheme="majorHAnsi"/>
        </w:rPr>
        <w:t>s are shown on the left</w:t>
      </w:r>
      <w:r w:rsidR="008770CA">
        <w:rPr>
          <w:rFonts w:asciiTheme="majorHAnsi" w:hAnsiTheme="majorHAnsi"/>
        </w:rPr>
        <w:t xml:space="preserve"> (map created using the package </w:t>
      </w:r>
      <w:proofErr w:type="spellStart"/>
      <w:r w:rsidR="008770CA">
        <w:rPr>
          <w:rFonts w:asciiTheme="majorHAnsi" w:hAnsiTheme="majorHAnsi"/>
        </w:rPr>
        <w:t>rworldmap</w:t>
      </w:r>
      <w:proofErr w:type="spellEnd"/>
      <w:r w:rsidR="008770CA">
        <w:rPr>
          <w:rFonts w:asciiTheme="majorHAnsi" w:hAnsiTheme="majorHAnsi"/>
        </w:rPr>
        <w:t xml:space="preserve"> </w:t>
      </w:r>
      <w:r w:rsidR="008770CA">
        <w:rPr>
          <w:rFonts w:asciiTheme="majorHAnsi" w:hAnsiTheme="majorHAnsi"/>
        </w:rPr>
        <w:fldChar w:fldCharType="begin" w:fldLock="1"/>
      </w:r>
      <w:r w:rsidR="009567BD">
        <w:rPr>
          <w:rFonts w:asciiTheme="majorHAnsi" w:hAnsiTheme="majorHAnsi"/>
        </w:rPr>
        <w:instrText>ADDIN CSL_CITATION { "citationItems" : [ { "id" : "ITEM-1", "itemData" : { "ISSN" : "2073-4859", "abstract" : "rworldmap is a relatively new pack- age available on CRAN for the mapping and vi- sualisation of global data. The vision is to make the display of global data easier, to facilitate un- derstanding and communication. The initial fo- cus is on data referenced by country or grid due to the frequency of use of such data in global as- sessments. Tools to link data referenced by coun- try (either name or code) to a map, and then to display the map are provided as are functions to map global gridded data. Country and gridded functions accept the same arguments to specify the nature of categories and colour and how leg- ends are formatted. This package builds on the functionality of existing packages, particularly sp, maptools and fields. Example code is pro- vided to produce maps, to link with the pack- ages classInt, RColorBrewer and ncdf, and to plot examples of publicly available country and gridded data.", "author" : [ { "dropping-particle" : "", "family" : "South", "given" : "Andy", "non-dropping-particle" : "", "parse-names" : false, "suffix" : "" } ], "container-title" : "The R Journal", "id" : "ITEM-1", "issued" : { "date-parts" : [ [ "2011" ] ] }, "page" : "35-43", "title" : "rworldmap: A New R package for Mapping Global Data", "type" : "article-journal", "volume" : "3" }, "uris" : [ "http://www.mendeley.com/documents/?uuid=94a2850a-b2e8-4580-8ad6-75cd8b2b8f81" ] } ], "mendeley" : { "formattedCitation" : "&lt;sup&gt;60&lt;/sup&gt;", "plainTextFormattedCitation" : "60", "previouslyFormattedCitation" : "&lt;sup&gt;60&lt;/sup&gt;" }, "properties" : { "noteIndex" : 0 }, "schema" : "https://github.com/citation-style-language/schema/raw/master/csl-citation.json" }</w:instrText>
      </w:r>
      <w:r w:rsidR="008770CA">
        <w:rPr>
          <w:rFonts w:asciiTheme="majorHAnsi" w:hAnsiTheme="majorHAnsi"/>
        </w:rPr>
        <w:fldChar w:fldCharType="separate"/>
      </w:r>
      <w:r w:rsidR="009567BD" w:rsidRPr="009567BD">
        <w:rPr>
          <w:rFonts w:asciiTheme="majorHAnsi" w:hAnsiTheme="majorHAnsi"/>
          <w:noProof/>
          <w:vertAlign w:val="superscript"/>
        </w:rPr>
        <w:t>60</w:t>
      </w:r>
      <w:r w:rsidR="008770CA">
        <w:rPr>
          <w:rFonts w:asciiTheme="majorHAnsi" w:hAnsiTheme="majorHAnsi"/>
        </w:rPr>
        <w:fldChar w:fldCharType="end"/>
      </w:r>
      <w:r w:rsidR="008770CA">
        <w:rPr>
          <w:rFonts w:asciiTheme="majorHAnsi" w:hAnsiTheme="majorHAnsi"/>
        </w:rPr>
        <w:t xml:space="preserve"> in R</w:t>
      </w:r>
      <w:r w:rsidR="0035730E">
        <w:rPr>
          <w:rFonts w:asciiTheme="majorHAnsi" w:hAnsiTheme="majorHAnsi"/>
        </w:rPr>
        <w:t xml:space="preserve"> </w:t>
      </w:r>
      <w:r w:rsidR="0035730E">
        <w:rPr>
          <w:rFonts w:asciiTheme="majorHAnsi" w:hAnsiTheme="majorHAnsi"/>
          <w:color w:val="000000"/>
        </w:rPr>
        <w:t>version 3.1.2</w:t>
      </w:r>
      <w:r w:rsidR="0035730E">
        <w:rPr>
          <w:rFonts w:asciiTheme="majorHAnsi" w:hAnsiTheme="majorHAnsi"/>
        </w:rPr>
        <w:t xml:space="preserve"> </w:t>
      </w:r>
      <w:r w:rsidR="008770CA">
        <w:rPr>
          <w:rFonts w:asciiTheme="majorHAnsi" w:hAnsiTheme="majorHAnsi"/>
        </w:rPr>
        <w:fldChar w:fldCharType="begin" w:fldLock="1"/>
      </w:r>
      <w:r w:rsidR="00A1603A">
        <w:rPr>
          <w:rFonts w:asciiTheme="majorHAnsi" w:hAnsiTheme="majorHAnsi"/>
        </w:rPr>
        <w:instrText>ADDIN CSL_CITATION { "citationItems" : [ { "id" : "ITEM-1", "itemData" : { "author" : [ { "dropping-particle" : "", "family" : "R Core Team", "given" : "", "non-dropping-particle" : "", "parse-names" : false, "suffix" : "" } ], "container-title" : "R Foundation for Statistical Computing. Vienna, Austria.", "id" : "ITEM-1", "issued" : { "date-parts" : [ [ "2014" ] ] }, "page" : "https://www.R-project.org", "publisher" : "R Foundation for Statistical Computing", "publisher-place" : "Vienna, Austria", "title" : "R: A Language and Environment for Statistical Computing", "type" : "article-journal" }, "uris" : [ "http://www.mendeley.com/documents/?uuid=f9198264-11e6-4524-8dc3-037b7e549193" ] } ], "mendeley" : { "formattedCitation" : "&lt;sup&gt;58&lt;/sup&gt;", "plainTextFormattedCitation" : "58", "previouslyFormattedCitation" : "&lt;sup&gt;58&lt;/sup&gt;" }, "properties" : { "noteIndex" : 0 }, "schema" : "https://github.com/citation-style-language/schema/raw/master/csl-citation.json" }</w:instrText>
      </w:r>
      <w:r w:rsidR="008770CA">
        <w:rPr>
          <w:rFonts w:asciiTheme="majorHAnsi" w:hAnsiTheme="majorHAnsi"/>
        </w:rPr>
        <w:fldChar w:fldCharType="separate"/>
      </w:r>
      <w:r w:rsidR="009567BD" w:rsidRPr="009567BD">
        <w:rPr>
          <w:rFonts w:asciiTheme="majorHAnsi" w:hAnsiTheme="majorHAnsi"/>
          <w:noProof/>
          <w:vertAlign w:val="superscript"/>
        </w:rPr>
        <w:t>58</w:t>
      </w:r>
      <w:r w:rsidR="008770CA">
        <w:rPr>
          <w:rFonts w:asciiTheme="majorHAnsi" w:hAnsiTheme="majorHAnsi"/>
        </w:rPr>
        <w:fldChar w:fldCharType="end"/>
      </w:r>
      <w:r w:rsidR="008770CA">
        <w:rPr>
          <w:rFonts w:asciiTheme="majorHAnsi" w:hAnsiTheme="majorHAnsi"/>
        </w:rPr>
        <w:t>)</w:t>
      </w:r>
      <w:r w:rsidR="00412461" w:rsidRPr="00E1112B">
        <w:rPr>
          <w:rFonts w:asciiTheme="majorHAnsi" w:hAnsiTheme="majorHAnsi"/>
        </w:rPr>
        <w:t xml:space="preserve">. </w:t>
      </w:r>
      <w:r w:rsidR="007D6030" w:rsidRPr="00E1112B">
        <w:rPr>
          <w:rFonts w:asciiTheme="majorHAnsi" w:hAnsiTheme="majorHAnsi"/>
        </w:rPr>
        <w:t xml:space="preserve">Sampling </w:t>
      </w:r>
      <w:r w:rsidR="003478AC" w:rsidRPr="00E1112B">
        <w:rPr>
          <w:rFonts w:asciiTheme="majorHAnsi" w:hAnsiTheme="majorHAnsi"/>
        </w:rPr>
        <w:t>points</w:t>
      </w:r>
      <w:r w:rsidR="007D6030" w:rsidRPr="00E1112B">
        <w:rPr>
          <w:rFonts w:asciiTheme="majorHAnsi" w:hAnsiTheme="majorHAnsi"/>
        </w:rPr>
        <w:t xml:space="preserve"> are shown in </w:t>
      </w:r>
      <w:r w:rsidR="00E92D49" w:rsidRPr="00E1112B">
        <w:rPr>
          <w:rFonts w:asciiTheme="majorHAnsi" w:hAnsiTheme="majorHAnsi"/>
        </w:rPr>
        <w:t>days</w:t>
      </w:r>
      <w:r w:rsidR="00C7763E" w:rsidRPr="00E1112B">
        <w:rPr>
          <w:rFonts w:asciiTheme="majorHAnsi" w:hAnsiTheme="majorHAnsi"/>
        </w:rPr>
        <w:t xml:space="preserve"> / temperature</w:t>
      </w:r>
      <w:r w:rsidR="00E92D49" w:rsidRPr="00E1112B">
        <w:rPr>
          <w:rFonts w:asciiTheme="majorHAnsi" w:hAnsiTheme="majorHAnsi"/>
        </w:rPr>
        <w:t>.</w:t>
      </w:r>
      <w:r w:rsidR="00456189" w:rsidRPr="00E1112B">
        <w:rPr>
          <w:rFonts w:asciiTheme="majorHAnsi" w:hAnsiTheme="majorHAnsi"/>
        </w:rPr>
        <w:t xml:space="preserve"> </w:t>
      </w:r>
      <w:r w:rsidR="00401FD4">
        <w:rPr>
          <w:rFonts w:asciiTheme="majorHAnsi" w:hAnsiTheme="majorHAnsi"/>
        </w:rPr>
        <w:t xml:space="preserve">The abbreviation </w:t>
      </w:r>
      <w:proofErr w:type="spellStart"/>
      <w:r w:rsidR="00401FD4">
        <w:rPr>
          <w:rFonts w:asciiTheme="majorHAnsi" w:hAnsiTheme="majorHAnsi"/>
        </w:rPr>
        <w:t>ToSATeven</w:t>
      </w:r>
      <w:proofErr w:type="spellEnd"/>
      <w:r w:rsidR="00401FD4">
        <w:rPr>
          <w:rFonts w:asciiTheme="majorHAnsi" w:hAnsiTheme="majorHAnsi"/>
        </w:rPr>
        <w:t xml:space="preserve"> was used for total </w:t>
      </w:r>
      <w:r w:rsidR="005B1A48">
        <w:rPr>
          <w:rFonts w:asciiTheme="majorHAnsi" w:hAnsiTheme="majorHAnsi"/>
        </w:rPr>
        <w:t>even-chain saturated</w:t>
      </w:r>
      <w:r w:rsidR="00401FD4">
        <w:rPr>
          <w:rFonts w:asciiTheme="majorHAnsi" w:hAnsiTheme="majorHAnsi"/>
        </w:rPr>
        <w:t xml:space="preserve"> fatty acids, </w:t>
      </w:r>
      <w:proofErr w:type="spellStart"/>
      <w:r w:rsidR="00401FD4">
        <w:rPr>
          <w:rFonts w:asciiTheme="majorHAnsi" w:hAnsiTheme="majorHAnsi"/>
        </w:rPr>
        <w:t>ToSATodd</w:t>
      </w:r>
      <w:proofErr w:type="spellEnd"/>
      <w:r w:rsidR="00401FD4">
        <w:rPr>
          <w:rFonts w:asciiTheme="majorHAnsi" w:hAnsiTheme="majorHAnsi"/>
        </w:rPr>
        <w:t xml:space="preserve"> for total </w:t>
      </w:r>
      <w:r w:rsidR="005B1A48">
        <w:rPr>
          <w:rFonts w:asciiTheme="majorHAnsi" w:hAnsiTheme="majorHAnsi"/>
        </w:rPr>
        <w:t xml:space="preserve">odd-chain </w:t>
      </w:r>
      <w:r w:rsidR="00401FD4">
        <w:rPr>
          <w:rFonts w:asciiTheme="majorHAnsi" w:hAnsiTheme="majorHAnsi"/>
        </w:rPr>
        <w:t xml:space="preserve">saturated fatty acids, </w:t>
      </w:r>
      <w:proofErr w:type="spellStart"/>
      <w:r w:rsidR="00401FD4">
        <w:rPr>
          <w:rFonts w:asciiTheme="majorHAnsi" w:hAnsiTheme="majorHAnsi"/>
        </w:rPr>
        <w:t>ToBR</w:t>
      </w:r>
      <w:proofErr w:type="spellEnd"/>
      <w:r w:rsidR="00401FD4">
        <w:rPr>
          <w:rFonts w:asciiTheme="majorHAnsi" w:hAnsiTheme="majorHAnsi"/>
        </w:rPr>
        <w:t xml:space="preserve"> for total branched fatty acids and </w:t>
      </w:r>
      <w:proofErr w:type="spellStart"/>
      <w:r w:rsidR="00401FD4">
        <w:rPr>
          <w:rFonts w:asciiTheme="majorHAnsi" w:hAnsiTheme="majorHAnsi"/>
        </w:rPr>
        <w:t>ToDMA</w:t>
      </w:r>
      <w:proofErr w:type="spellEnd"/>
      <w:r w:rsidR="00401FD4">
        <w:rPr>
          <w:rFonts w:asciiTheme="majorHAnsi" w:hAnsiTheme="majorHAnsi"/>
        </w:rPr>
        <w:t xml:space="preserve"> for total </w:t>
      </w:r>
      <w:proofErr w:type="spellStart"/>
      <w:r w:rsidR="00401FD4">
        <w:rPr>
          <w:rFonts w:asciiTheme="majorHAnsi" w:hAnsiTheme="majorHAnsi"/>
        </w:rPr>
        <w:t>dimethylacetals</w:t>
      </w:r>
      <w:proofErr w:type="spellEnd"/>
      <w:r w:rsidR="00401FD4">
        <w:rPr>
          <w:rFonts w:asciiTheme="majorHAnsi" w:hAnsiTheme="majorHAnsi"/>
        </w:rPr>
        <w:t>.</w:t>
      </w:r>
      <w:r w:rsidR="008770CA">
        <w:rPr>
          <w:rFonts w:asciiTheme="majorHAnsi" w:hAnsiTheme="majorHAnsi"/>
        </w:rPr>
        <w:t xml:space="preserve"> </w:t>
      </w:r>
    </w:p>
    <w:p w14:paraId="006C3ADA" w14:textId="035A8008" w:rsidR="0084793E" w:rsidRPr="00E1112B" w:rsidRDefault="0084793E" w:rsidP="001C1566">
      <w:pPr>
        <w:spacing w:line="480" w:lineRule="auto"/>
        <w:rPr>
          <w:rFonts w:asciiTheme="majorHAnsi" w:hAnsiTheme="majorHAnsi"/>
        </w:rPr>
      </w:pPr>
    </w:p>
    <w:p w14:paraId="531A5ADE" w14:textId="77777777" w:rsidR="00871FD6" w:rsidRPr="00E1112B" w:rsidRDefault="005D3528" w:rsidP="001C1566">
      <w:pPr>
        <w:spacing w:line="480" w:lineRule="auto"/>
        <w:rPr>
          <w:rFonts w:asciiTheme="majorHAnsi" w:hAnsiTheme="majorHAnsi"/>
        </w:rPr>
      </w:pPr>
      <w:r>
        <w:rPr>
          <w:rFonts w:asciiTheme="majorHAnsi" w:hAnsiTheme="majorHAnsi"/>
          <w:b/>
        </w:rPr>
        <w:t>Figure</w:t>
      </w:r>
      <w:r w:rsidR="00871FD6" w:rsidRPr="00E1112B">
        <w:rPr>
          <w:rFonts w:asciiTheme="majorHAnsi" w:hAnsiTheme="majorHAnsi"/>
          <w:b/>
        </w:rPr>
        <w:t xml:space="preserve"> 2: Plots showing the significant effect of time (days; a) and of site (b</w:t>
      </w:r>
      <w:r w:rsidR="00E9149E" w:rsidRPr="00E1112B">
        <w:rPr>
          <w:rFonts w:asciiTheme="majorHAnsi" w:hAnsiTheme="majorHAnsi"/>
          <w:b/>
        </w:rPr>
        <w:t>) on u</w:t>
      </w:r>
      <w:r w:rsidR="00871FD6" w:rsidRPr="00E1112B">
        <w:rPr>
          <w:rFonts w:asciiTheme="majorHAnsi" w:hAnsiTheme="majorHAnsi"/>
          <w:b/>
        </w:rPr>
        <w:t>nsaturation index</w:t>
      </w:r>
      <w:r w:rsidR="00871FD6" w:rsidRPr="00E1112B">
        <w:rPr>
          <w:rFonts w:asciiTheme="majorHAnsi" w:hAnsiTheme="majorHAnsi"/>
        </w:rPr>
        <w:t xml:space="preserve">. </w:t>
      </w:r>
      <w:r w:rsidR="001A54AF">
        <w:rPr>
          <w:rFonts w:asciiTheme="majorHAnsi" w:hAnsiTheme="majorHAnsi"/>
        </w:rPr>
        <w:t xml:space="preserve">Unsaturation index was averaged over all sites for each time point in (a), while the average over all </w:t>
      </w:r>
      <w:proofErr w:type="spellStart"/>
      <w:r w:rsidR="001A54AF">
        <w:rPr>
          <w:rFonts w:asciiTheme="majorHAnsi" w:hAnsiTheme="majorHAnsi"/>
        </w:rPr>
        <w:t>timepoints</w:t>
      </w:r>
      <w:proofErr w:type="spellEnd"/>
      <w:r w:rsidR="001A54AF">
        <w:rPr>
          <w:rFonts w:asciiTheme="majorHAnsi" w:hAnsiTheme="majorHAnsi"/>
        </w:rPr>
        <w:t xml:space="preserve"> are shown for each population in (b). </w:t>
      </w:r>
      <w:r w:rsidR="00B309A6" w:rsidRPr="00E1112B">
        <w:rPr>
          <w:rFonts w:asciiTheme="majorHAnsi" w:hAnsiTheme="majorHAnsi"/>
        </w:rPr>
        <w:t xml:space="preserve">Letters are used to show pairwise significant differences between </w:t>
      </w:r>
      <w:proofErr w:type="spellStart"/>
      <w:r w:rsidR="00B309A6" w:rsidRPr="00E1112B">
        <w:rPr>
          <w:rFonts w:asciiTheme="majorHAnsi" w:hAnsiTheme="majorHAnsi"/>
        </w:rPr>
        <w:t>timepoints</w:t>
      </w:r>
      <w:proofErr w:type="spellEnd"/>
      <w:r w:rsidR="00B309A6" w:rsidRPr="00E1112B">
        <w:rPr>
          <w:rFonts w:asciiTheme="majorHAnsi" w:hAnsiTheme="majorHAnsi"/>
        </w:rPr>
        <w:t xml:space="preserve"> or sites such that if no letters are shared between two categories then there is a significant difference between them.</w:t>
      </w:r>
      <w:r w:rsidR="00C77628">
        <w:rPr>
          <w:rFonts w:asciiTheme="majorHAnsi" w:hAnsiTheme="majorHAnsi"/>
        </w:rPr>
        <w:t xml:space="preserve"> The abbreviation IS </w:t>
      </w:r>
      <w:proofErr w:type="spellStart"/>
      <w:r w:rsidR="00C77628">
        <w:rPr>
          <w:rFonts w:asciiTheme="majorHAnsi" w:hAnsiTheme="majorHAnsi"/>
        </w:rPr>
        <w:t>is</w:t>
      </w:r>
      <w:proofErr w:type="spellEnd"/>
      <w:r w:rsidR="00C77628">
        <w:rPr>
          <w:rFonts w:asciiTheme="majorHAnsi" w:hAnsiTheme="majorHAnsi"/>
        </w:rPr>
        <w:t xml:space="preserve"> used for Irish Sea, EC for English Channel, IP for Iberian Peninsula, BB for Bay of Biscay and NA for North Africa. Sites are order</w:t>
      </w:r>
      <w:r w:rsidR="008339C1">
        <w:rPr>
          <w:rFonts w:asciiTheme="majorHAnsi" w:hAnsiTheme="majorHAnsi"/>
        </w:rPr>
        <w:t>ed</w:t>
      </w:r>
      <w:r w:rsidR="00C77628">
        <w:rPr>
          <w:rFonts w:asciiTheme="majorHAnsi" w:hAnsiTheme="majorHAnsi"/>
        </w:rPr>
        <w:t xml:space="preserve"> </w:t>
      </w:r>
      <w:r w:rsidR="008339C1">
        <w:rPr>
          <w:rFonts w:asciiTheme="majorHAnsi" w:hAnsiTheme="majorHAnsi"/>
        </w:rPr>
        <w:t>from left to right on the axis from coldest to warmest</w:t>
      </w:r>
      <w:r w:rsidR="00C77628">
        <w:rPr>
          <w:rFonts w:asciiTheme="majorHAnsi" w:hAnsiTheme="majorHAnsi"/>
        </w:rPr>
        <w:t xml:space="preserve">. </w:t>
      </w:r>
    </w:p>
    <w:p w14:paraId="351CCDCB" w14:textId="16323EF8" w:rsidR="00E9149E" w:rsidRPr="00E1112B" w:rsidRDefault="00E9149E" w:rsidP="001C1566">
      <w:pPr>
        <w:spacing w:line="480" w:lineRule="auto"/>
        <w:rPr>
          <w:rFonts w:asciiTheme="majorHAnsi" w:hAnsiTheme="majorHAnsi"/>
        </w:rPr>
      </w:pPr>
    </w:p>
    <w:p w14:paraId="2D0FAD34" w14:textId="77777777" w:rsidR="00E9149E" w:rsidRPr="00E1112B" w:rsidRDefault="005D3528" w:rsidP="001C1566">
      <w:pPr>
        <w:spacing w:line="480" w:lineRule="auto"/>
        <w:rPr>
          <w:rFonts w:asciiTheme="majorHAnsi" w:hAnsiTheme="majorHAnsi"/>
        </w:rPr>
      </w:pPr>
      <w:r>
        <w:rPr>
          <w:rFonts w:asciiTheme="majorHAnsi" w:hAnsiTheme="majorHAnsi"/>
          <w:b/>
        </w:rPr>
        <w:t>Figure</w:t>
      </w:r>
      <w:r w:rsidR="00E9149E" w:rsidRPr="00E1112B">
        <w:rPr>
          <w:rFonts w:asciiTheme="majorHAnsi" w:hAnsiTheme="majorHAnsi"/>
          <w:b/>
        </w:rPr>
        <w:t xml:space="preserve"> 3: Plot showing the significant effect of the interaction between time and site on 20:5n-3.</w:t>
      </w:r>
      <w:r w:rsidR="00AD6881" w:rsidRPr="00E1112B">
        <w:rPr>
          <w:rFonts w:asciiTheme="majorHAnsi" w:hAnsiTheme="majorHAnsi"/>
        </w:rPr>
        <w:t xml:space="preserve"> </w:t>
      </w:r>
      <w:r w:rsidR="00E9149E" w:rsidRPr="00E1112B">
        <w:rPr>
          <w:rFonts w:asciiTheme="majorHAnsi" w:hAnsiTheme="majorHAnsi"/>
        </w:rPr>
        <w:t xml:space="preserve">Letters are used to show pairwise significant differences such that if no letters are shared between two points then there is a significant </w:t>
      </w:r>
      <w:r w:rsidR="00AD6881" w:rsidRPr="00E1112B">
        <w:rPr>
          <w:rFonts w:asciiTheme="majorHAnsi" w:hAnsiTheme="majorHAnsi"/>
        </w:rPr>
        <w:t xml:space="preserve">difference </w:t>
      </w:r>
      <w:r w:rsidR="00AD6881" w:rsidRPr="00E1112B">
        <w:rPr>
          <w:rFonts w:asciiTheme="majorHAnsi" w:hAnsiTheme="majorHAnsi"/>
        </w:rPr>
        <w:lastRenderedPageBreak/>
        <w:t>between them</w:t>
      </w:r>
      <w:r w:rsidR="00E9149E" w:rsidRPr="00E1112B">
        <w:rPr>
          <w:rFonts w:asciiTheme="majorHAnsi" w:hAnsiTheme="majorHAnsi"/>
        </w:rPr>
        <w:t xml:space="preserve">. Standard error of the model is shown (Model </w:t>
      </w:r>
      <w:proofErr w:type="spellStart"/>
      <w:r w:rsidR="00E9149E" w:rsidRPr="00E1112B">
        <w:rPr>
          <w:rFonts w:asciiTheme="majorHAnsi" w:hAnsiTheme="majorHAnsi"/>
        </w:rPr>
        <w:t>s.e.m</w:t>
      </w:r>
      <w:proofErr w:type="spellEnd"/>
      <w:r w:rsidR="00E9149E" w:rsidRPr="00E1112B">
        <w:rPr>
          <w:rFonts w:asciiTheme="majorHAnsi" w:hAnsiTheme="majorHAnsi"/>
        </w:rPr>
        <w:t>).</w:t>
      </w:r>
      <w:r w:rsidR="006C5873">
        <w:rPr>
          <w:rFonts w:asciiTheme="majorHAnsi" w:hAnsiTheme="majorHAnsi"/>
        </w:rPr>
        <w:t xml:space="preserve"> The abbreviation IS </w:t>
      </w:r>
      <w:proofErr w:type="spellStart"/>
      <w:r w:rsidR="006C5873">
        <w:rPr>
          <w:rFonts w:asciiTheme="majorHAnsi" w:hAnsiTheme="majorHAnsi"/>
        </w:rPr>
        <w:t>is</w:t>
      </w:r>
      <w:proofErr w:type="spellEnd"/>
      <w:r w:rsidR="006C5873">
        <w:rPr>
          <w:rFonts w:asciiTheme="majorHAnsi" w:hAnsiTheme="majorHAnsi"/>
        </w:rPr>
        <w:t xml:space="preserve"> used for Irish Sea, EC for English Channel, IP for Iberian Peninsula, BB for Bay of Biscay and NA for North Africa.</w:t>
      </w:r>
    </w:p>
    <w:p w14:paraId="06FFF804" w14:textId="0901DD62" w:rsidR="00871FD6" w:rsidRPr="00E1112B" w:rsidRDefault="00871FD6" w:rsidP="001C1566">
      <w:pPr>
        <w:spacing w:line="480" w:lineRule="auto"/>
        <w:rPr>
          <w:rFonts w:asciiTheme="majorHAnsi" w:hAnsiTheme="majorHAnsi"/>
          <w:b/>
        </w:rPr>
      </w:pPr>
    </w:p>
    <w:p w14:paraId="24DA757D" w14:textId="77777777" w:rsidR="00871FD6" w:rsidRPr="00E1112B" w:rsidRDefault="005D3528" w:rsidP="001C1566">
      <w:pPr>
        <w:spacing w:line="480" w:lineRule="auto"/>
        <w:rPr>
          <w:rFonts w:asciiTheme="majorHAnsi" w:hAnsiTheme="majorHAnsi"/>
        </w:rPr>
      </w:pPr>
      <w:r>
        <w:rPr>
          <w:rFonts w:asciiTheme="majorHAnsi" w:hAnsiTheme="majorHAnsi"/>
          <w:b/>
        </w:rPr>
        <w:t>Figure</w:t>
      </w:r>
      <w:r w:rsidR="00E9149E" w:rsidRPr="00E1112B">
        <w:rPr>
          <w:rFonts w:asciiTheme="majorHAnsi" w:hAnsiTheme="majorHAnsi"/>
          <w:b/>
        </w:rPr>
        <w:t xml:space="preserve"> 4</w:t>
      </w:r>
      <w:r w:rsidR="00871FD6" w:rsidRPr="00E1112B">
        <w:rPr>
          <w:rFonts w:asciiTheme="majorHAnsi" w:hAnsiTheme="majorHAnsi"/>
          <w:b/>
        </w:rPr>
        <w:t xml:space="preserve">: Plots showing the significant effect of time (days; a) and </w:t>
      </w:r>
      <w:proofErr w:type="gramStart"/>
      <w:r w:rsidR="00871FD6" w:rsidRPr="00E1112B">
        <w:rPr>
          <w:rFonts w:asciiTheme="majorHAnsi" w:hAnsiTheme="majorHAnsi"/>
          <w:b/>
        </w:rPr>
        <w:t>of</w:t>
      </w:r>
      <w:proofErr w:type="gramEnd"/>
      <w:r w:rsidR="00871FD6" w:rsidRPr="00E1112B">
        <w:rPr>
          <w:rFonts w:asciiTheme="majorHAnsi" w:hAnsiTheme="majorHAnsi"/>
          <w:b/>
        </w:rPr>
        <w:t xml:space="preserve"> site (b) on 20:4n-6</w:t>
      </w:r>
      <w:r w:rsidR="00871FD6" w:rsidRPr="00E1112B">
        <w:rPr>
          <w:rFonts w:asciiTheme="majorHAnsi" w:hAnsiTheme="majorHAnsi"/>
        </w:rPr>
        <w:t xml:space="preserve">. </w:t>
      </w:r>
      <w:r w:rsidR="00D21B7C">
        <w:rPr>
          <w:rFonts w:asciiTheme="majorHAnsi" w:hAnsiTheme="majorHAnsi"/>
        </w:rPr>
        <w:t xml:space="preserve">Unsaturation index was averaged over all sites for each time point in (a), while the average over all </w:t>
      </w:r>
      <w:proofErr w:type="spellStart"/>
      <w:r w:rsidR="00D21B7C">
        <w:rPr>
          <w:rFonts w:asciiTheme="majorHAnsi" w:hAnsiTheme="majorHAnsi"/>
        </w:rPr>
        <w:t>timepoints</w:t>
      </w:r>
      <w:proofErr w:type="spellEnd"/>
      <w:r w:rsidR="00D21B7C">
        <w:rPr>
          <w:rFonts w:asciiTheme="majorHAnsi" w:hAnsiTheme="majorHAnsi"/>
        </w:rPr>
        <w:t xml:space="preserve"> are shown for each population in (b). </w:t>
      </w:r>
      <w:r w:rsidR="00B309A6" w:rsidRPr="00E1112B">
        <w:rPr>
          <w:rFonts w:asciiTheme="majorHAnsi" w:hAnsiTheme="majorHAnsi"/>
        </w:rPr>
        <w:t xml:space="preserve">Letters are used to show pairwise significant differences between </w:t>
      </w:r>
      <w:proofErr w:type="spellStart"/>
      <w:r w:rsidR="00B309A6" w:rsidRPr="00E1112B">
        <w:rPr>
          <w:rFonts w:asciiTheme="majorHAnsi" w:hAnsiTheme="majorHAnsi"/>
        </w:rPr>
        <w:t>timepoints</w:t>
      </w:r>
      <w:proofErr w:type="spellEnd"/>
      <w:r w:rsidR="00B309A6" w:rsidRPr="00E1112B">
        <w:rPr>
          <w:rFonts w:asciiTheme="majorHAnsi" w:hAnsiTheme="majorHAnsi"/>
        </w:rPr>
        <w:t xml:space="preserve"> or sites such that if no letters are shared between two categories then there is a significant difference between them.</w:t>
      </w:r>
      <w:r w:rsidR="006C5873">
        <w:rPr>
          <w:rFonts w:asciiTheme="majorHAnsi" w:hAnsiTheme="majorHAnsi"/>
        </w:rPr>
        <w:t xml:space="preserve"> The abbreviation IS </w:t>
      </w:r>
      <w:proofErr w:type="spellStart"/>
      <w:r w:rsidR="006C5873">
        <w:rPr>
          <w:rFonts w:asciiTheme="majorHAnsi" w:hAnsiTheme="majorHAnsi"/>
        </w:rPr>
        <w:t>is</w:t>
      </w:r>
      <w:proofErr w:type="spellEnd"/>
      <w:r w:rsidR="006C5873">
        <w:rPr>
          <w:rFonts w:asciiTheme="majorHAnsi" w:hAnsiTheme="majorHAnsi"/>
        </w:rPr>
        <w:t xml:space="preserve"> used for Irish Sea, EC for English Channel, IP for Iberian Peninsula, BB for Bay of Biscay and NA for North Africa. Sites are ordered from left to right on the axis from coldest to warmest.</w:t>
      </w:r>
    </w:p>
    <w:p w14:paraId="32DC234B" w14:textId="14FB6E01" w:rsidR="007C1931" w:rsidRPr="00E1112B" w:rsidRDefault="007C1931" w:rsidP="001C1566">
      <w:pPr>
        <w:spacing w:line="480" w:lineRule="auto"/>
        <w:rPr>
          <w:rFonts w:asciiTheme="majorHAnsi" w:hAnsiTheme="majorHAnsi"/>
          <w:b/>
        </w:rPr>
      </w:pPr>
    </w:p>
    <w:p w14:paraId="4242C372" w14:textId="77777777" w:rsidR="0084793E" w:rsidRPr="00C85350" w:rsidRDefault="005D3528" w:rsidP="001C1566">
      <w:pPr>
        <w:spacing w:line="480" w:lineRule="auto"/>
        <w:rPr>
          <w:rFonts w:asciiTheme="majorHAnsi" w:hAnsiTheme="majorHAnsi"/>
        </w:rPr>
      </w:pPr>
      <w:r>
        <w:rPr>
          <w:rFonts w:asciiTheme="majorHAnsi" w:hAnsiTheme="majorHAnsi"/>
          <w:b/>
        </w:rPr>
        <w:t>Figure</w:t>
      </w:r>
      <w:r w:rsidR="00E9149E" w:rsidRPr="00E1112B">
        <w:rPr>
          <w:rFonts w:asciiTheme="majorHAnsi" w:hAnsiTheme="majorHAnsi"/>
          <w:b/>
        </w:rPr>
        <w:t xml:space="preserve"> 5</w:t>
      </w:r>
      <w:r w:rsidR="00871FD6" w:rsidRPr="00E1112B">
        <w:rPr>
          <w:rFonts w:asciiTheme="majorHAnsi" w:hAnsiTheme="majorHAnsi"/>
          <w:b/>
        </w:rPr>
        <w:t xml:space="preserve">: Plots showing the significant effect of time (days; a) and of site (b) on </w:t>
      </w:r>
      <w:proofErr w:type="spellStart"/>
      <w:r w:rsidR="00871FD6" w:rsidRPr="00E1112B">
        <w:rPr>
          <w:rFonts w:asciiTheme="majorHAnsi" w:hAnsiTheme="majorHAnsi"/>
          <w:b/>
        </w:rPr>
        <w:t>dimethylacetal</w:t>
      </w:r>
      <w:proofErr w:type="spellEnd"/>
      <w:r w:rsidR="00871FD6" w:rsidRPr="00E1112B">
        <w:rPr>
          <w:rFonts w:asciiTheme="majorHAnsi" w:hAnsiTheme="majorHAnsi"/>
        </w:rPr>
        <w:t xml:space="preserve">. </w:t>
      </w:r>
      <w:r w:rsidR="00D21B7C">
        <w:rPr>
          <w:rFonts w:asciiTheme="majorHAnsi" w:hAnsiTheme="majorHAnsi"/>
        </w:rPr>
        <w:t xml:space="preserve">Unsaturation index was averaged over all sites for each time point in (a), while the average over all </w:t>
      </w:r>
      <w:proofErr w:type="spellStart"/>
      <w:r w:rsidR="00D21B7C">
        <w:rPr>
          <w:rFonts w:asciiTheme="majorHAnsi" w:hAnsiTheme="majorHAnsi"/>
        </w:rPr>
        <w:t>timepoints</w:t>
      </w:r>
      <w:proofErr w:type="spellEnd"/>
      <w:r w:rsidR="00D21B7C">
        <w:rPr>
          <w:rFonts w:asciiTheme="majorHAnsi" w:hAnsiTheme="majorHAnsi"/>
        </w:rPr>
        <w:t xml:space="preserve"> are shown for each population in (b). </w:t>
      </w:r>
      <w:r w:rsidR="00B309A6" w:rsidRPr="00E1112B">
        <w:rPr>
          <w:rFonts w:asciiTheme="majorHAnsi" w:hAnsiTheme="majorHAnsi"/>
        </w:rPr>
        <w:t xml:space="preserve">Letters are used to show pairwise significant differences between </w:t>
      </w:r>
      <w:proofErr w:type="spellStart"/>
      <w:r w:rsidR="00B309A6" w:rsidRPr="00E1112B">
        <w:rPr>
          <w:rFonts w:asciiTheme="majorHAnsi" w:hAnsiTheme="majorHAnsi"/>
        </w:rPr>
        <w:t>timepoints</w:t>
      </w:r>
      <w:proofErr w:type="spellEnd"/>
      <w:r w:rsidR="00B309A6" w:rsidRPr="00E1112B">
        <w:rPr>
          <w:rFonts w:asciiTheme="majorHAnsi" w:hAnsiTheme="majorHAnsi"/>
        </w:rPr>
        <w:t xml:space="preserve"> or sites such that if no letters are shared between two categories then there is a significant difference between them.</w:t>
      </w:r>
      <w:r w:rsidR="006C5873">
        <w:rPr>
          <w:rFonts w:asciiTheme="majorHAnsi" w:hAnsiTheme="majorHAnsi"/>
        </w:rPr>
        <w:t xml:space="preserve"> The abbreviation IS </w:t>
      </w:r>
      <w:proofErr w:type="spellStart"/>
      <w:r w:rsidR="006C5873">
        <w:rPr>
          <w:rFonts w:asciiTheme="majorHAnsi" w:hAnsiTheme="majorHAnsi"/>
        </w:rPr>
        <w:t>is</w:t>
      </w:r>
      <w:proofErr w:type="spellEnd"/>
      <w:r w:rsidR="006C5873">
        <w:rPr>
          <w:rFonts w:asciiTheme="majorHAnsi" w:hAnsiTheme="majorHAnsi"/>
        </w:rPr>
        <w:t xml:space="preserve"> used for Irish Sea, EC for English Channel, IP for Iberian Peninsula, BB for Bay of Biscay and NA for North Africa. Sites are ordered from left to right on the axis from coldest to warmest.</w:t>
      </w:r>
    </w:p>
    <w:p w14:paraId="1650C608" w14:textId="77777777" w:rsidR="0084793E" w:rsidRPr="00E1112B" w:rsidRDefault="0084793E" w:rsidP="001C1566">
      <w:pPr>
        <w:spacing w:line="480" w:lineRule="auto"/>
        <w:rPr>
          <w:rFonts w:asciiTheme="majorHAnsi" w:hAnsiTheme="majorHAnsi"/>
          <w:b/>
        </w:rPr>
      </w:pPr>
    </w:p>
    <w:p w14:paraId="33C9DDAD" w14:textId="0E01A96D" w:rsidR="00412461" w:rsidRDefault="005D3528" w:rsidP="001C1566">
      <w:pPr>
        <w:spacing w:line="480" w:lineRule="auto"/>
        <w:rPr>
          <w:rFonts w:asciiTheme="majorHAnsi" w:hAnsiTheme="majorHAnsi"/>
        </w:rPr>
      </w:pPr>
      <w:r>
        <w:rPr>
          <w:rFonts w:asciiTheme="majorHAnsi" w:hAnsiTheme="majorHAnsi"/>
          <w:b/>
        </w:rPr>
        <w:t>Figure</w:t>
      </w:r>
      <w:r w:rsidR="00C85350">
        <w:rPr>
          <w:rFonts w:asciiTheme="majorHAnsi" w:hAnsiTheme="majorHAnsi"/>
          <w:b/>
        </w:rPr>
        <w:t xml:space="preserve"> 6</w:t>
      </w:r>
      <w:r w:rsidR="00A76FA5" w:rsidRPr="00E1112B">
        <w:rPr>
          <w:rFonts w:asciiTheme="majorHAnsi" w:hAnsiTheme="majorHAnsi"/>
          <w:b/>
        </w:rPr>
        <w:t xml:space="preserve">: Percentage of tubes that were observed </w:t>
      </w:r>
      <w:r w:rsidR="0088270E">
        <w:rPr>
          <w:rFonts w:asciiTheme="majorHAnsi" w:hAnsiTheme="majorHAnsi"/>
          <w:b/>
        </w:rPr>
        <w:t>as</w:t>
      </w:r>
      <w:r w:rsidR="00A76FA5" w:rsidRPr="00E1112B">
        <w:rPr>
          <w:rFonts w:asciiTheme="majorHAnsi" w:hAnsiTheme="majorHAnsi"/>
          <w:b/>
        </w:rPr>
        <w:t xml:space="preserve"> occupied for each site at each </w:t>
      </w:r>
      <w:r w:rsidR="003D1D9A" w:rsidRPr="00E1112B">
        <w:rPr>
          <w:rFonts w:asciiTheme="majorHAnsi" w:hAnsiTheme="majorHAnsi"/>
          <w:b/>
        </w:rPr>
        <w:t>time</w:t>
      </w:r>
      <w:r w:rsidR="007706BC" w:rsidRPr="00E1112B">
        <w:rPr>
          <w:rFonts w:asciiTheme="majorHAnsi" w:hAnsiTheme="majorHAnsi"/>
          <w:b/>
        </w:rPr>
        <w:t>point</w:t>
      </w:r>
      <w:r w:rsidR="00A76FA5" w:rsidRPr="00E1112B">
        <w:rPr>
          <w:rFonts w:asciiTheme="majorHAnsi" w:hAnsiTheme="majorHAnsi"/>
          <w:b/>
        </w:rPr>
        <w:t>.</w:t>
      </w:r>
      <w:r w:rsidR="00A76FA5" w:rsidRPr="00E1112B">
        <w:rPr>
          <w:rFonts w:asciiTheme="majorHAnsi" w:hAnsiTheme="majorHAnsi"/>
        </w:rPr>
        <w:t xml:space="preserve"> </w:t>
      </w:r>
      <w:r w:rsidR="001C43BF" w:rsidRPr="00E1112B">
        <w:rPr>
          <w:rFonts w:asciiTheme="majorHAnsi" w:hAnsiTheme="majorHAnsi"/>
        </w:rPr>
        <w:t xml:space="preserve">The linear regression line for </w:t>
      </w:r>
      <w:r w:rsidR="00897BD7">
        <w:rPr>
          <w:rFonts w:asciiTheme="majorHAnsi" w:hAnsiTheme="majorHAnsi"/>
        </w:rPr>
        <w:t>the Bay of Biscay</w:t>
      </w:r>
      <w:r w:rsidR="001C43BF" w:rsidRPr="00E1112B">
        <w:rPr>
          <w:rFonts w:asciiTheme="majorHAnsi" w:hAnsiTheme="majorHAnsi"/>
        </w:rPr>
        <w:t xml:space="preserve"> is shown as occup</w:t>
      </w:r>
      <w:r w:rsidR="00BD3116" w:rsidRPr="00E1112B">
        <w:rPr>
          <w:rFonts w:asciiTheme="majorHAnsi" w:hAnsiTheme="majorHAnsi"/>
        </w:rPr>
        <w:t xml:space="preserve">ancy had </w:t>
      </w:r>
      <w:r w:rsidR="00BD3116" w:rsidRPr="00E1112B">
        <w:rPr>
          <w:rFonts w:asciiTheme="majorHAnsi" w:hAnsiTheme="majorHAnsi"/>
        </w:rPr>
        <w:lastRenderedPageBreak/>
        <w:t xml:space="preserve">a significant </w:t>
      </w:r>
      <w:r w:rsidR="001C43BF" w:rsidRPr="00E1112B">
        <w:rPr>
          <w:rFonts w:asciiTheme="majorHAnsi" w:hAnsiTheme="majorHAnsi"/>
        </w:rPr>
        <w:t>relationship with time in individuals from this site (p=0.01).</w:t>
      </w:r>
      <w:r w:rsidR="003D1707" w:rsidRPr="00E1112B">
        <w:rPr>
          <w:rFonts w:asciiTheme="majorHAnsi" w:hAnsiTheme="majorHAnsi"/>
        </w:rPr>
        <w:t xml:space="preserve"> </w:t>
      </w:r>
      <w:r w:rsidR="006C5873">
        <w:rPr>
          <w:rFonts w:asciiTheme="majorHAnsi" w:hAnsiTheme="majorHAnsi"/>
        </w:rPr>
        <w:t xml:space="preserve">The abbreviation IS </w:t>
      </w:r>
      <w:proofErr w:type="spellStart"/>
      <w:r w:rsidR="006C5873">
        <w:rPr>
          <w:rFonts w:asciiTheme="majorHAnsi" w:hAnsiTheme="majorHAnsi"/>
        </w:rPr>
        <w:t>is</w:t>
      </w:r>
      <w:proofErr w:type="spellEnd"/>
      <w:r w:rsidR="006C5873">
        <w:rPr>
          <w:rFonts w:asciiTheme="majorHAnsi" w:hAnsiTheme="majorHAnsi"/>
        </w:rPr>
        <w:t xml:space="preserve"> used for Irish Sea, EC for English Channel, IP for Iberian Peninsula, BB for Bay of Biscay and NA for North Africa.</w:t>
      </w:r>
    </w:p>
    <w:p w14:paraId="6249F53C" w14:textId="77777777" w:rsidR="00ED7F65" w:rsidRDefault="00ED7F65" w:rsidP="001C1566">
      <w:pPr>
        <w:spacing w:line="480" w:lineRule="auto"/>
        <w:rPr>
          <w:rFonts w:asciiTheme="majorHAnsi" w:hAnsiTheme="majorHAnsi"/>
        </w:rPr>
      </w:pPr>
    </w:p>
    <w:p w14:paraId="4A51F243" w14:textId="77777777" w:rsidR="00ED7F65" w:rsidRDefault="00ED7F65" w:rsidP="001C1566">
      <w:pPr>
        <w:spacing w:line="480" w:lineRule="auto"/>
        <w:rPr>
          <w:rFonts w:asciiTheme="majorHAnsi" w:hAnsiTheme="majorHAnsi"/>
        </w:rPr>
      </w:pPr>
      <w:r>
        <w:rPr>
          <w:rFonts w:asciiTheme="majorHAnsi" w:hAnsiTheme="majorHAnsi"/>
        </w:rPr>
        <w:br w:type="page"/>
      </w:r>
    </w:p>
    <w:p w14:paraId="39CA4AF2" w14:textId="3EA07727" w:rsidR="00DF25FC" w:rsidRPr="00DF25FC" w:rsidRDefault="00DF25FC" w:rsidP="001C1566">
      <w:pPr>
        <w:spacing w:line="480" w:lineRule="auto"/>
        <w:rPr>
          <w:rFonts w:asciiTheme="majorHAnsi" w:hAnsiTheme="majorHAnsi"/>
          <w:b/>
        </w:rPr>
      </w:pPr>
      <w:r>
        <w:rPr>
          <w:rFonts w:asciiTheme="majorHAnsi" w:hAnsiTheme="majorHAnsi"/>
          <w:b/>
        </w:rPr>
        <w:lastRenderedPageBreak/>
        <w:t>Tables</w:t>
      </w:r>
    </w:p>
    <w:p w14:paraId="2F334763" w14:textId="77777777" w:rsidR="00DF25FC" w:rsidRDefault="00DF25FC" w:rsidP="001C1566">
      <w:pPr>
        <w:spacing w:line="480" w:lineRule="auto"/>
        <w:rPr>
          <w:rFonts w:asciiTheme="majorHAnsi" w:hAnsiTheme="majorHAnsi"/>
        </w:rPr>
      </w:pPr>
    </w:p>
    <w:p w14:paraId="44C7CAA8" w14:textId="77777777" w:rsidR="00ED7F65" w:rsidRPr="00E1112B" w:rsidRDefault="00ED7F65" w:rsidP="001C1566">
      <w:pPr>
        <w:spacing w:line="480" w:lineRule="auto"/>
        <w:rPr>
          <w:rFonts w:asciiTheme="majorHAnsi" w:hAnsiTheme="majorHAnsi"/>
          <w:color w:val="000000"/>
        </w:rPr>
      </w:pPr>
      <w:r w:rsidRPr="00E1112B">
        <w:rPr>
          <w:rFonts w:asciiTheme="majorHAnsi" w:hAnsiTheme="majorHAnsi"/>
        </w:rPr>
        <w:t xml:space="preserve">Table 1: Sampling locations spanning the latitudinal range of </w:t>
      </w:r>
      <w:r w:rsidRPr="00E1112B">
        <w:rPr>
          <w:rFonts w:asciiTheme="majorHAnsi" w:hAnsiTheme="majorHAnsi"/>
          <w:i/>
        </w:rPr>
        <w:t xml:space="preserve">S. </w:t>
      </w:r>
      <w:proofErr w:type="spellStart"/>
      <w:r w:rsidRPr="00E1112B">
        <w:rPr>
          <w:rFonts w:asciiTheme="majorHAnsi" w:hAnsiTheme="majorHAnsi"/>
          <w:i/>
        </w:rPr>
        <w:t>alveolata</w:t>
      </w:r>
      <w:proofErr w:type="spellEnd"/>
      <w:r w:rsidRPr="00E1112B">
        <w:rPr>
          <w:rFonts w:asciiTheme="majorHAnsi" w:hAnsiTheme="majorHAnsi"/>
        </w:rPr>
        <w:t xml:space="preserve"> and their </w:t>
      </w:r>
      <w:r w:rsidRPr="00E1112B">
        <w:rPr>
          <w:rFonts w:asciiTheme="majorHAnsi" w:hAnsiTheme="majorHAnsi"/>
          <w:color w:val="000000"/>
        </w:rPr>
        <w:t>mean summer sea surface temperatures (</w:t>
      </w:r>
      <w:r w:rsidR="00046590">
        <w:rPr>
          <w:rFonts w:ascii="Calibri" w:hAnsi="Calibri"/>
          <w:color w:val="000000"/>
        </w:rPr>
        <w:t>°</w:t>
      </w:r>
      <w:r w:rsidR="00046590">
        <w:rPr>
          <w:rFonts w:asciiTheme="majorHAnsi" w:hAnsiTheme="majorHAnsi"/>
          <w:color w:val="000000"/>
        </w:rPr>
        <w:t xml:space="preserve">C; </w:t>
      </w:r>
      <w:r w:rsidRPr="00E1112B">
        <w:rPr>
          <w:rFonts w:asciiTheme="majorHAnsi" w:hAnsiTheme="majorHAnsi"/>
        </w:rPr>
        <w:t xml:space="preserve">based on data from July- September 2013 taken </w:t>
      </w:r>
      <w:r w:rsidR="005B56A1">
        <w:rPr>
          <w:rFonts w:asciiTheme="majorHAnsi" w:hAnsiTheme="majorHAnsi"/>
        </w:rPr>
        <w:t xml:space="preserve">from the NOAA World Ocean </w:t>
      </w:r>
      <w:proofErr w:type="spellStart"/>
      <w:r w:rsidR="005B56A1">
        <w:rPr>
          <w:rFonts w:asciiTheme="majorHAnsi" w:hAnsiTheme="majorHAnsi"/>
        </w:rPr>
        <w:t>Altas</w:t>
      </w:r>
      <w:proofErr w:type="spellEnd"/>
      <w:r w:rsidR="005B56A1">
        <w:rPr>
          <w:rFonts w:asciiTheme="majorHAnsi" w:hAnsiTheme="majorHAnsi"/>
        </w:rPr>
        <w:t xml:space="preserve"> </w:t>
      </w:r>
      <w:r w:rsidR="005B56A1">
        <w:rPr>
          <w:rFonts w:asciiTheme="majorHAnsi" w:hAnsiTheme="majorHAnsi"/>
        </w:rPr>
        <w:fldChar w:fldCharType="begin" w:fldLock="1"/>
      </w:r>
      <w:r w:rsidR="009567BD">
        <w:rPr>
          <w:rFonts w:asciiTheme="majorHAnsi" w:hAnsiTheme="majorHAnsi"/>
        </w:rPr>
        <w:instrText>ADDIN CSL_CITATION { "citationItems" : [ { "id" : "ITEM-1", "itemData" : { "DOI" : "10.1182/blood-2011-06-357442", "ISBN" : "2011063574", "ISSN" : "15280020", "PMID" : "22058116", "abstract" : "This atlas consists of a description of data analysis procedures and horizontal maps of annual, seasonal, and monthly climatological distribution fields of salinity at selected standard depth levels of the world ocean on a one-degree latitude-longitude grid. The aim of the maps is to illustrate large-scale characteristics of the distribution of ocean salinity. The fields used to generate these climatological maps were computed by objective analysis of all scientifically quality-controlled historical salinity data in the World Ocean Database 2005. Maps are presented for climatological composite periods (annual, seasonal, monthly, seasonal and monthly difference fields from the annual mean field, and the number of observations) at selected standard depths.", "author" : [ { "dropping-particle" : "", "family" : "Locarnini", "given" : "R A", "non-dropping-particle" : "", "parse-names" : false, "suffix" : "" }, { "dropping-particle" : "V", "family" : "Mishonov", "given" : "A", "non-dropping-particle" : "", "parse-names" : false, "suffix" : "" }, { "dropping-particle" : "", "family" : "Antonov", "given" : "J I", "non-dropping-particle" : "", "parse-names" : false, "suffix" : "" }, { "dropping-particle" : "", "family" : "Boyer", "given" : "T P", "non-dropping-particle" : "", "parse-names" : false, "suffix" : "" }, { "dropping-particle" : "", "family" : "Garcia", "given" : "H E", "non-dropping-particle" : "", "parse-names" : false, "suffix" : "" }, { "dropping-particle" : "", "family" : "Baranova", "given" : "O K", "non-dropping-particle" : "", "parse-names" : false, "suffix" : "" }, { "dropping-particle" : "", "family" : "Zweng", "given" : "M M", "non-dropping-particle" : "", "parse-names" : false, "suffix" : "" }, { "dropping-particle" : "", "family" : "Paver", "given" : "C R", "non-dropping-particle" : "", "parse-names" : false, "suffix" : "" }, { "dropping-particle" : "", "family" : "Reagan", "given" : "J R", "non-dropping-particle" : "", "parse-names" : false, "suffix" : "" }, { "dropping-particle" : "", "family" : "Johnson", "given" : "D R", "non-dropping-particle" : "", "parse-names" : false, "suffix" : "" }, { "dropping-particle" : "", "family" : "Hamilton", "given" : "M", "non-dropping-particle" : "", "parse-names" : false, "suffix" : "" }, { "dropping-particle" : "", "family" : "Seidov", "given" : "D", "non-dropping-particle" : "", "parse-names" : false, "suffix" : "" } ], "container-title" : "NOAA Atlas NESDIS", "id" : "ITEM-1", "issue" : "September", "issued" : { "date-parts" : [ [ "2006" ] ] }, "number-of-pages" : "40", "title" : "World Ocean Atlas 2013, Volume 1: Temperature", "type" : "book", "volume" : "73" }, "uris" : [ "http://www.mendeley.com/documents/?uuid=479e29cb-4565-400f-819c-2b051666100e" ] } ], "mendeley" : { "formattedCitation" : "&lt;sup&gt;20&lt;/sup&gt;", "plainTextFormattedCitation" : "20", "previouslyFormattedCitation" : "&lt;sup&gt;20&lt;/sup&gt;" }, "properties" : { "noteIndex" : 0 }, "schema" : "https://github.com/citation-style-language/schema/raw/master/csl-citation.json" }</w:instrText>
      </w:r>
      <w:r w:rsidR="005B56A1">
        <w:rPr>
          <w:rFonts w:asciiTheme="majorHAnsi" w:hAnsiTheme="majorHAnsi"/>
        </w:rPr>
        <w:fldChar w:fldCharType="separate"/>
      </w:r>
      <w:r w:rsidR="009567BD" w:rsidRPr="009567BD">
        <w:rPr>
          <w:rFonts w:asciiTheme="majorHAnsi" w:hAnsiTheme="majorHAnsi"/>
          <w:noProof/>
          <w:vertAlign w:val="superscript"/>
        </w:rPr>
        <w:t>20</w:t>
      </w:r>
      <w:r w:rsidR="005B56A1">
        <w:rPr>
          <w:rFonts w:asciiTheme="majorHAnsi" w:hAnsiTheme="majorHAnsi"/>
        </w:rPr>
        <w:fldChar w:fldCharType="end"/>
      </w:r>
      <w:r w:rsidR="00046590">
        <w:rPr>
          <w:rFonts w:asciiTheme="majorHAnsi" w:hAnsiTheme="majorHAnsi"/>
        </w:rPr>
        <w:t>)</w:t>
      </w:r>
      <w:r w:rsidRPr="00E1112B">
        <w:rPr>
          <w:rFonts w:asciiTheme="majorHAnsi" w:hAnsiTheme="majorHAnsi"/>
        </w:rPr>
        <w:t>.</w:t>
      </w:r>
    </w:p>
    <w:tbl>
      <w:tblPr>
        <w:tblW w:w="7245" w:type="dxa"/>
        <w:tblInd w:w="93" w:type="dxa"/>
        <w:tblLayout w:type="fixed"/>
        <w:tblLook w:val="00A0" w:firstRow="1" w:lastRow="0" w:firstColumn="1" w:lastColumn="0" w:noHBand="0" w:noVBand="0"/>
      </w:tblPr>
      <w:tblGrid>
        <w:gridCol w:w="2283"/>
        <w:gridCol w:w="2552"/>
        <w:gridCol w:w="2410"/>
      </w:tblGrid>
      <w:tr w:rsidR="00DF3D5B" w:rsidRPr="00E1112B" w14:paraId="20A099E9" w14:textId="77777777" w:rsidTr="00DF3D5B">
        <w:trPr>
          <w:trHeight w:val="300"/>
        </w:trPr>
        <w:tc>
          <w:tcPr>
            <w:tcW w:w="2283" w:type="dxa"/>
            <w:tcBorders>
              <w:top w:val="single" w:sz="4" w:space="0" w:color="auto"/>
              <w:left w:val="nil"/>
              <w:bottom w:val="single" w:sz="4" w:space="0" w:color="auto"/>
              <w:right w:val="nil"/>
            </w:tcBorders>
            <w:noWrap/>
            <w:vAlign w:val="center"/>
          </w:tcPr>
          <w:p w14:paraId="3FB67276" w14:textId="77777777" w:rsidR="00DF3D5B" w:rsidRPr="00E1112B" w:rsidRDefault="00DF3D5B" w:rsidP="001C1566">
            <w:pPr>
              <w:spacing w:line="480" w:lineRule="auto"/>
              <w:jc w:val="center"/>
              <w:rPr>
                <w:rFonts w:asciiTheme="majorHAnsi" w:hAnsiTheme="majorHAnsi"/>
                <w:color w:val="000000"/>
              </w:rPr>
            </w:pPr>
            <w:r w:rsidRPr="00E1112B">
              <w:rPr>
                <w:rFonts w:asciiTheme="majorHAnsi" w:hAnsiTheme="majorHAnsi"/>
                <w:color w:val="000000"/>
              </w:rPr>
              <w:t>Site</w:t>
            </w:r>
          </w:p>
        </w:tc>
        <w:tc>
          <w:tcPr>
            <w:tcW w:w="2552" w:type="dxa"/>
            <w:tcBorders>
              <w:top w:val="single" w:sz="4" w:space="0" w:color="auto"/>
              <w:left w:val="nil"/>
              <w:bottom w:val="single" w:sz="4" w:space="0" w:color="auto"/>
              <w:right w:val="nil"/>
            </w:tcBorders>
            <w:noWrap/>
            <w:vAlign w:val="center"/>
          </w:tcPr>
          <w:p w14:paraId="5551F421" w14:textId="77777777" w:rsidR="00DF3D5B" w:rsidRPr="00E1112B" w:rsidRDefault="00DF3D5B" w:rsidP="001C1566">
            <w:pPr>
              <w:spacing w:line="480" w:lineRule="auto"/>
              <w:jc w:val="center"/>
              <w:rPr>
                <w:rFonts w:asciiTheme="majorHAnsi" w:hAnsiTheme="majorHAnsi"/>
                <w:color w:val="000000"/>
              </w:rPr>
            </w:pPr>
            <w:r>
              <w:rPr>
                <w:rFonts w:asciiTheme="majorHAnsi" w:hAnsiTheme="majorHAnsi"/>
                <w:color w:val="000000"/>
              </w:rPr>
              <w:t>Location</w:t>
            </w:r>
          </w:p>
        </w:tc>
        <w:tc>
          <w:tcPr>
            <w:tcW w:w="2410" w:type="dxa"/>
            <w:tcBorders>
              <w:top w:val="single" w:sz="4" w:space="0" w:color="auto"/>
              <w:left w:val="nil"/>
              <w:bottom w:val="single" w:sz="4" w:space="0" w:color="auto"/>
              <w:right w:val="nil"/>
            </w:tcBorders>
            <w:noWrap/>
            <w:vAlign w:val="center"/>
          </w:tcPr>
          <w:p w14:paraId="440F78F8" w14:textId="77777777" w:rsidR="00DF3D5B" w:rsidRPr="00E1112B" w:rsidRDefault="00DF3D5B" w:rsidP="001C1566">
            <w:pPr>
              <w:spacing w:line="480" w:lineRule="auto"/>
              <w:jc w:val="center"/>
              <w:rPr>
                <w:rFonts w:asciiTheme="majorHAnsi" w:hAnsiTheme="majorHAnsi"/>
                <w:color w:val="000000"/>
              </w:rPr>
            </w:pPr>
            <w:r w:rsidRPr="00E1112B">
              <w:rPr>
                <w:rFonts w:asciiTheme="majorHAnsi" w:hAnsiTheme="majorHAnsi"/>
                <w:color w:val="000000"/>
              </w:rPr>
              <w:t>Temperature</w:t>
            </w:r>
          </w:p>
        </w:tc>
      </w:tr>
      <w:tr w:rsidR="00DF3D5B" w:rsidRPr="00E1112B" w14:paraId="0C9A0EDC" w14:textId="77777777" w:rsidTr="00DF3D5B">
        <w:trPr>
          <w:trHeight w:val="300"/>
        </w:trPr>
        <w:tc>
          <w:tcPr>
            <w:tcW w:w="2283" w:type="dxa"/>
            <w:tcBorders>
              <w:top w:val="nil"/>
              <w:left w:val="nil"/>
              <w:bottom w:val="nil"/>
              <w:right w:val="nil"/>
            </w:tcBorders>
            <w:noWrap/>
            <w:vAlign w:val="center"/>
          </w:tcPr>
          <w:p w14:paraId="4C3D54FD" w14:textId="77777777" w:rsidR="00DF3D5B" w:rsidRPr="00E1112B" w:rsidRDefault="00DF3D5B" w:rsidP="001C1566">
            <w:pPr>
              <w:spacing w:line="480" w:lineRule="auto"/>
              <w:jc w:val="center"/>
              <w:rPr>
                <w:rFonts w:asciiTheme="majorHAnsi" w:hAnsiTheme="majorHAnsi"/>
                <w:color w:val="000000"/>
              </w:rPr>
            </w:pPr>
            <w:r>
              <w:rPr>
                <w:rFonts w:asciiTheme="majorHAnsi" w:hAnsiTheme="majorHAnsi"/>
                <w:color w:val="000000"/>
              </w:rPr>
              <w:t>Irish Sea</w:t>
            </w:r>
          </w:p>
        </w:tc>
        <w:tc>
          <w:tcPr>
            <w:tcW w:w="2552" w:type="dxa"/>
            <w:tcBorders>
              <w:top w:val="nil"/>
              <w:left w:val="nil"/>
              <w:bottom w:val="nil"/>
              <w:right w:val="nil"/>
            </w:tcBorders>
            <w:noWrap/>
            <w:vAlign w:val="center"/>
          </w:tcPr>
          <w:p w14:paraId="67F2437A" w14:textId="77777777" w:rsidR="00DF3D5B" w:rsidRPr="00E1112B" w:rsidRDefault="00DF3D5B" w:rsidP="001C1566">
            <w:pPr>
              <w:spacing w:line="480" w:lineRule="auto"/>
              <w:jc w:val="center"/>
              <w:rPr>
                <w:rFonts w:asciiTheme="majorHAnsi" w:hAnsiTheme="majorHAnsi"/>
                <w:color w:val="000000"/>
              </w:rPr>
            </w:pPr>
            <w:proofErr w:type="spellStart"/>
            <w:r>
              <w:rPr>
                <w:rFonts w:asciiTheme="majorHAnsi" w:hAnsiTheme="majorHAnsi"/>
                <w:color w:val="000000"/>
              </w:rPr>
              <w:t>Auchenmalg</w:t>
            </w:r>
            <w:proofErr w:type="spellEnd"/>
            <w:r>
              <w:rPr>
                <w:rFonts w:asciiTheme="majorHAnsi" w:hAnsiTheme="majorHAnsi"/>
                <w:color w:val="000000"/>
              </w:rPr>
              <w:t>, Scotland</w:t>
            </w:r>
          </w:p>
        </w:tc>
        <w:tc>
          <w:tcPr>
            <w:tcW w:w="2410" w:type="dxa"/>
            <w:tcBorders>
              <w:top w:val="nil"/>
              <w:left w:val="nil"/>
              <w:bottom w:val="nil"/>
              <w:right w:val="nil"/>
            </w:tcBorders>
            <w:vAlign w:val="center"/>
          </w:tcPr>
          <w:p w14:paraId="541389CB" w14:textId="77777777" w:rsidR="00DF3D5B" w:rsidRPr="00E1112B" w:rsidRDefault="00DF3D5B" w:rsidP="001C1566">
            <w:pPr>
              <w:spacing w:line="480" w:lineRule="auto"/>
              <w:jc w:val="center"/>
              <w:rPr>
                <w:rFonts w:asciiTheme="majorHAnsi" w:hAnsiTheme="majorHAnsi"/>
                <w:color w:val="000000"/>
              </w:rPr>
            </w:pPr>
            <w:r w:rsidRPr="00E1112B">
              <w:rPr>
                <w:rFonts w:asciiTheme="majorHAnsi" w:hAnsiTheme="majorHAnsi"/>
                <w:color w:val="000000"/>
              </w:rPr>
              <w:t>13.73</w:t>
            </w:r>
          </w:p>
        </w:tc>
      </w:tr>
      <w:tr w:rsidR="00DF3D5B" w:rsidRPr="00E1112B" w14:paraId="0BE94132" w14:textId="77777777" w:rsidTr="00DF3D5B">
        <w:trPr>
          <w:trHeight w:val="300"/>
        </w:trPr>
        <w:tc>
          <w:tcPr>
            <w:tcW w:w="2283" w:type="dxa"/>
            <w:tcBorders>
              <w:top w:val="nil"/>
              <w:left w:val="nil"/>
              <w:bottom w:val="nil"/>
              <w:right w:val="nil"/>
            </w:tcBorders>
            <w:noWrap/>
            <w:vAlign w:val="center"/>
          </w:tcPr>
          <w:p w14:paraId="0D38C6CC" w14:textId="77777777" w:rsidR="00DF3D5B" w:rsidRPr="00E1112B" w:rsidRDefault="00DF3D5B" w:rsidP="001C1566">
            <w:pPr>
              <w:spacing w:line="480" w:lineRule="auto"/>
              <w:jc w:val="center"/>
              <w:rPr>
                <w:rFonts w:asciiTheme="majorHAnsi" w:hAnsiTheme="majorHAnsi"/>
                <w:color w:val="000000"/>
              </w:rPr>
            </w:pPr>
            <w:r>
              <w:rPr>
                <w:rFonts w:asciiTheme="majorHAnsi" w:hAnsiTheme="majorHAnsi"/>
                <w:color w:val="000000"/>
              </w:rPr>
              <w:t>English Channel</w:t>
            </w:r>
          </w:p>
        </w:tc>
        <w:tc>
          <w:tcPr>
            <w:tcW w:w="2552" w:type="dxa"/>
            <w:tcBorders>
              <w:top w:val="nil"/>
              <w:left w:val="nil"/>
              <w:bottom w:val="nil"/>
              <w:right w:val="nil"/>
            </w:tcBorders>
            <w:noWrap/>
            <w:vAlign w:val="center"/>
          </w:tcPr>
          <w:p w14:paraId="562F2E6A" w14:textId="77777777" w:rsidR="00DF3D5B" w:rsidRPr="00E1112B" w:rsidRDefault="00DF3D5B" w:rsidP="001C1566">
            <w:pPr>
              <w:spacing w:line="480" w:lineRule="auto"/>
              <w:jc w:val="center"/>
              <w:rPr>
                <w:rFonts w:asciiTheme="majorHAnsi" w:hAnsiTheme="majorHAnsi"/>
                <w:color w:val="000000"/>
              </w:rPr>
            </w:pPr>
            <w:r>
              <w:rPr>
                <w:rFonts w:asciiTheme="majorHAnsi" w:hAnsiTheme="majorHAnsi"/>
                <w:color w:val="000000"/>
              </w:rPr>
              <w:t>Mont St Michel, France</w:t>
            </w:r>
          </w:p>
        </w:tc>
        <w:tc>
          <w:tcPr>
            <w:tcW w:w="2410" w:type="dxa"/>
            <w:tcBorders>
              <w:top w:val="nil"/>
              <w:left w:val="nil"/>
              <w:bottom w:val="nil"/>
              <w:right w:val="nil"/>
            </w:tcBorders>
            <w:noWrap/>
            <w:vAlign w:val="center"/>
          </w:tcPr>
          <w:p w14:paraId="6B147C16" w14:textId="77777777" w:rsidR="00DF3D5B" w:rsidRPr="00E1112B" w:rsidRDefault="00DF3D5B" w:rsidP="001C1566">
            <w:pPr>
              <w:spacing w:line="480" w:lineRule="auto"/>
              <w:jc w:val="center"/>
              <w:rPr>
                <w:rFonts w:asciiTheme="majorHAnsi" w:hAnsiTheme="majorHAnsi"/>
                <w:color w:val="000000"/>
              </w:rPr>
            </w:pPr>
            <w:r w:rsidRPr="00E1112B">
              <w:rPr>
                <w:rFonts w:asciiTheme="majorHAnsi" w:hAnsiTheme="majorHAnsi"/>
                <w:color w:val="000000"/>
              </w:rPr>
              <w:t>15.63</w:t>
            </w:r>
          </w:p>
        </w:tc>
      </w:tr>
      <w:tr w:rsidR="00DF3D5B" w:rsidRPr="00E1112B" w14:paraId="18AF2750" w14:textId="77777777" w:rsidTr="00DF3D5B">
        <w:trPr>
          <w:trHeight w:val="300"/>
        </w:trPr>
        <w:tc>
          <w:tcPr>
            <w:tcW w:w="2283" w:type="dxa"/>
            <w:tcBorders>
              <w:top w:val="nil"/>
              <w:left w:val="nil"/>
              <w:bottom w:val="nil"/>
              <w:right w:val="nil"/>
            </w:tcBorders>
            <w:noWrap/>
            <w:vAlign w:val="center"/>
          </w:tcPr>
          <w:p w14:paraId="0E76CF8B" w14:textId="77777777" w:rsidR="00DF3D5B" w:rsidRPr="00E1112B" w:rsidRDefault="00DF3D5B" w:rsidP="001C1566">
            <w:pPr>
              <w:spacing w:line="480" w:lineRule="auto"/>
              <w:jc w:val="center"/>
              <w:rPr>
                <w:rFonts w:asciiTheme="majorHAnsi" w:hAnsiTheme="majorHAnsi"/>
                <w:color w:val="000000"/>
              </w:rPr>
            </w:pPr>
            <w:r>
              <w:rPr>
                <w:rFonts w:asciiTheme="majorHAnsi" w:hAnsiTheme="majorHAnsi"/>
                <w:color w:val="000000"/>
              </w:rPr>
              <w:t>Bay of Biscay</w:t>
            </w:r>
          </w:p>
        </w:tc>
        <w:tc>
          <w:tcPr>
            <w:tcW w:w="2552" w:type="dxa"/>
            <w:tcBorders>
              <w:top w:val="nil"/>
              <w:left w:val="nil"/>
              <w:bottom w:val="nil"/>
              <w:right w:val="nil"/>
            </w:tcBorders>
            <w:noWrap/>
            <w:vAlign w:val="center"/>
          </w:tcPr>
          <w:p w14:paraId="7F04B9B2" w14:textId="77777777" w:rsidR="00DF3D5B" w:rsidRPr="00E1112B" w:rsidRDefault="00DF3D5B" w:rsidP="001C1566">
            <w:pPr>
              <w:spacing w:line="480" w:lineRule="auto"/>
              <w:jc w:val="center"/>
              <w:rPr>
                <w:rFonts w:asciiTheme="majorHAnsi" w:hAnsiTheme="majorHAnsi"/>
                <w:color w:val="000000"/>
              </w:rPr>
            </w:pPr>
            <w:r>
              <w:rPr>
                <w:rFonts w:asciiTheme="majorHAnsi" w:hAnsiTheme="majorHAnsi"/>
                <w:color w:val="000000"/>
              </w:rPr>
              <w:t>Biarritz, France</w:t>
            </w:r>
          </w:p>
        </w:tc>
        <w:tc>
          <w:tcPr>
            <w:tcW w:w="2410" w:type="dxa"/>
            <w:tcBorders>
              <w:top w:val="nil"/>
              <w:left w:val="nil"/>
              <w:bottom w:val="nil"/>
              <w:right w:val="nil"/>
            </w:tcBorders>
            <w:noWrap/>
            <w:vAlign w:val="center"/>
          </w:tcPr>
          <w:p w14:paraId="7354D653" w14:textId="77777777" w:rsidR="00DF3D5B" w:rsidRPr="00E1112B" w:rsidRDefault="00DF3D5B" w:rsidP="001C1566">
            <w:pPr>
              <w:spacing w:line="480" w:lineRule="auto"/>
              <w:jc w:val="center"/>
              <w:rPr>
                <w:rFonts w:asciiTheme="majorHAnsi" w:hAnsiTheme="majorHAnsi"/>
                <w:color w:val="000000"/>
              </w:rPr>
            </w:pPr>
            <w:r w:rsidRPr="00E1112B">
              <w:rPr>
                <w:rFonts w:asciiTheme="majorHAnsi" w:hAnsiTheme="majorHAnsi"/>
                <w:color w:val="000000"/>
              </w:rPr>
              <w:t>20.71</w:t>
            </w:r>
          </w:p>
        </w:tc>
      </w:tr>
      <w:tr w:rsidR="00DF3D5B" w:rsidRPr="00E1112B" w14:paraId="581CFF95" w14:textId="77777777" w:rsidTr="00DF3D5B">
        <w:trPr>
          <w:trHeight w:val="300"/>
        </w:trPr>
        <w:tc>
          <w:tcPr>
            <w:tcW w:w="2283" w:type="dxa"/>
            <w:tcBorders>
              <w:top w:val="nil"/>
              <w:left w:val="nil"/>
              <w:bottom w:val="nil"/>
              <w:right w:val="nil"/>
            </w:tcBorders>
            <w:noWrap/>
            <w:vAlign w:val="center"/>
          </w:tcPr>
          <w:p w14:paraId="1283F6F7" w14:textId="77777777" w:rsidR="00DF3D5B" w:rsidRPr="00E1112B" w:rsidRDefault="00DF3D5B" w:rsidP="001C1566">
            <w:pPr>
              <w:spacing w:line="480" w:lineRule="auto"/>
              <w:jc w:val="center"/>
              <w:rPr>
                <w:rFonts w:asciiTheme="majorHAnsi" w:hAnsiTheme="majorHAnsi"/>
                <w:color w:val="000000"/>
              </w:rPr>
            </w:pPr>
            <w:r>
              <w:rPr>
                <w:rFonts w:asciiTheme="majorHAnsi" w:hAnsiTheme="majorHAnsi"/>
                <w:color w:val="000000"/>
              </w:rPr>
              <w:t>Iberian Peninsula</w:t>
            </w:r>
          </w:p>
        </w:tc>
        <w:tc>
          <w:tcPr>
            <w:tcW w:w="2552" w:type="dxa"/>
            <w:tcBorders>
              <w:top w:val="nil"/>
              <w:left w:val="nil"/>
              <w:bottom w:val="nil"/>
              <w:right w:val="nil"/>
            </w:tcBorders>
            <w:noWrap/>
            <w:vAlign w:val="center"/>
          </w:tcPr>
          <w:p w14:paraId="6BA61F78" w14:textId="77777777" w:rsidR="00DF3D5B" w:rsidRPr="00E1112B" w:rsidRDefault="00DF3D5B" w:rsidP="001C1566">
            <w:pPr>
              <w:spacing w:line="480" w:lineRule="auto"/>
              <w:jc w:val="center"/>
              <w:rPr>
                <w:rFonts w:asciiTheme="majorHAnsi" w:hAnsiTheme="majorHAnsi"/>
                <w:color w:val="000000"/>
              </w:rPr>
            </w:pPr>
            <w:proofErr w:type="spellStart"/>
            <w:r>
              <w:rPr>
                <w:rFonts w:asciiTheme="majorHAnsi" w:hAnsiTheme="majorHAnsi"/>
                <w:color w:val="000000"/>
              </w:rPr>
              <w:t>Estoril</w:t>
            </w:r>
            <w:proofErr w:type="spellEnd"/>
            <w:r>
              <w:rPr>
                <w:rFonts w:asciiTheme="majorHAnsi" w:hAnsiTheme="majorHAnsi"/>
                <w:color w:val="000000"/>
              </w:rPr>
              <w:t>, Portugal</w:t>
            </w:r>
          </w:p>
        </w:tc>
        <w:tc>
          <w:tcPr>
            <w:tcW w:w="2410" w:type="dxa"/>
            <w:tcBorders>
              <w:top w:val="nil"/>
              <w:left w:val="nil"/>
              <w:bottom w:val="nil"/>
              <w:right w:val="nil"/>
            </w:tcBorders>
            <w:noWrap/>
            <w:vAlign w:val="center"/>
          </w:tcPr>
          <w:p w14:paraId="5F123235" w14:textId="77777777" w:rsidR="00DF3D5B" w:rsidRPr="00E1112B" w:rsidRDefault="00DF3D5B" w:rsidP="001C1566">
            <w:pPr>
              <w:spacing w:line="480" w:lineRule="auto"/>
              <w:jc w:val="center"/>
              <w:rPr>
                <w:rFonts w:asciiTheme="majorHAnsi" w:hAnsiTheme="majorHAnsi"/>
                <w:color w:val="000000"/>
              </w:rPr>
            </w:pPr>
            <w:r w:rsidRPr="00E1112B">
              <w:rPr>
                <w:rFonts w:asciiTheme="majorHAnsi" w:hAnsiTheme="majorHAnsi"/>
                <w:color w:val="000000"/>
              </w:rPr>
              <w:t>18.65</w:t>
            </w:r>
          </w:p>
        </w:tc>
      </w:tr>
      <w:tr w:rsidR="00DF3D5B" w:rsidRPr="00E1112B" w14:paraId="458DB6D2" w14:textId="77777777" w:rsidTr="00DF3D5B">
        <w:trPr>
          <w:trHeight w:val="300"/>
        </w:trPr>
        <w:tc>
          <w:tcPr>
            <w:tcW w:w="2283" w:type="dxa"/>
            <w:tcBorders>
              <w:top w:val="nil"/>
              <w:left w:val="nil"/>
              <w:bottom w:val="single" w:sz="4" w:space="0" w:color="auto"/>
              <w:right w:val="nil"/>
            </w:tcBorders>
            <w:noWrap/>
            <w:vAlign w:val="center"/>
          </w:tcPr>
          <w:p w14:paraId="6B85D948" w14:textId="77777777" w:rsidR="00DF3D5B" w:rsidRPr="00E1112B" w:rsidRDefault="00DF3D5B" w:rsidP="001C1566">
            <w:pPr>
              <w:spacing w:line="480" w:lineRule="auto"/>
              <w:jc w:val="center"/>
              <w:rPr>
                <w:rFonts w:asciiTheme="majorHAnsi" w:hAnsiTheme="majorHAnsi"/>
                <w:color w:val="000000"/>
              </w:rPr>
            </w:pPr>
            <w:r>
              <w:rPr>
                <w:rFonts w:asciiTheme="majorHAnsi" w:hAnsiTheme="majorHAnsi"/>
                <w:color w:val="000000"/>
              </w:rPr>
              <w:t>North Africa</w:t>
            </w:r>
          </w:p>
        </w:tc>
        <w:tc>
          <w:tcPr>
            <w:tcW w:w="2552" w:type="dxa"/>
            <w:tcBorders>
              <w:top w:val="nil"/>
              <w:left w:val="nil"/>
              <w:bottom w:val="single" w:sz="4" w:space="0" w:color="auto"/>
              <w:right w:val="nil"/>
            </w:tcBorders>
            <w:noWrap/>
            <w:vAlign w:val="center"/>
          </w:tcPr>
          <w:p w14:paraId="08ED9D6A" w14:textId="77777777" w:rsidR="00DF3D5B" w:rsidRPr="00E1112B" w:rsidRDefault="00DF3D5B" w:rsidP="001C1566">
            <w:pPr>
              <w:spacing w:line="480" w:lineRule="auto"/>
              <w:jc w:val="center"/>
              <w:rPr>
                <w:rFonts w:asciiTheme="majorHAnsi" w:hAnsiTheme="majorHAnsi"/>
                <w:color w:val="000000"/>
              </w:rPr>
            </w:pPr>
            <w:r>
              <w:rPr>
                <w:rFonts w:asciiTheme="majorHAnsi" w:hAnsiTheme="majorHAnsi"/>
                <w:color w:val="000000"/>
              </w:rPr>
              <w:t xml:space="preserve">El </w:t>
            </w:r>
            <w:proofErr w:type="spellStart"/>
            <w:r>
              <w:rPr>
                <w:rFonts w:asciiTheme="majorHAnsi" w:hAnsiTheme="majorHAnsi"/>
                <w:color w:val="000000"/>
              </w:rPr>
              <w:t>Jadida</w:t>
            </w:r>
            <w:proofErr w:type="spellEnd"/>
            <w:r>
              <w:rPr>
                <w:rFonts w:asciiTheme="majorHAnsi" w:hAnsiTheme="majorHAnsi"/>
                <w:color w:val="000000"/>
              </w:rPr>
              <w:t>, Morocco</w:t>
            </w:r>
          </w:p>
        </w:tc>
        <w:tc>
          <w:tcPr>
            <w:tcW w:w="2410" w:type="dxa"/>
            <w:tcBorders>
              <w:top w:val="nil"/>
              <w:left w:val="nil"/>
              <w:bottom w:val="single" w:sz="4" w:space="0" w:color="auto"/>
              <w:right w:val="nil"/>
            </w:tcBorders>
            <w:noWrap/>
            <w:vAlign w:val="center"/>
          </w:tcPr>
          <w:p w14:paraId="1EBCA189" w14:textId="77777777" w:rsidR="00DF3D5B" w:rsidRPr="00E1112B" w:rsidRDefault="00DF3D5B" w:rsidP="001C1566">
            <w:pPr>
              <w:spacing w:line="480" w:lineRule="auto"/>
              <w:jc w:val="center"/>
              <w:rPr>
                <w:rFonts w:asciiTheme="majorHAnsi" w:hAnsiTheme="majorHAnsi"/>
                <w:color w:val="000000"/>
              </w:rPr>
            </w:pPr>
            <w:r w:rsidRPr="00E1112B">
              <w:rPr>
                <w:rFonts w:asciiTheme="majorHAnsi" w:hAnsiTheme="majorHAnsi"/>
                <w:color w:val="000000"/>
              </w:rPr>
              <w:t>23.02</w:t>
            </w:r>
          </w:p>
        </w:tc>
      </w:tr>
    </w:tbl>
    <w:p w14:paraId="68AB7D03" w14:textId="77777777" w:rsidR="00ED7F65" w:rsidRPr="00E1112B" w:rsidRDefault="00ED7F65" w:rsidP="001C1566">
      <w:pPr>
        <w:spacing w:line="480" w:lineRule="auto"/>
        <w:rPr>
          <w:rFonts w:asciiTheme="majorHAnsi" w:hAnsiTheme="majorHAnsi"/>
        </w:rPr>
      </w:pPr>
    </w:p>
    <w:p w14:paraId="15E7DD6B" w14:textId="77777777" w:rsidR="005756CA" w:rsidRPr="00E1112B" w:rsidRDefault="005756CA" w:rsidP="001C1566">
      <w:pPr>
        <w:spacing w:line="480" w:lineRule="auto"/>
        <w:rPr>
          <w:rFonts w:asciiTheme="majorHAnsi" w:hAnsiTheme="majorHAnsi"/>
        </w:rPr>
      </w:pPr>
    </w:p>
    <w:p w14:paraId="7B2618FA" w14:textId="77777777" w:rsidR="001C43BF" w:rsidRPr="00E1112B" w:rsidRDefault="001C43BF" w:rsidP="001C1566">
      <w:pPr>
        <w:spacing w:line="480" w:lineRule="auto"/>
        <w:rPr>
          <w:rFonts w:asciiTheme="majorHAnsi" w:hAnsiTheme="majorHAnsi"/>
        </w:rPr>
      </w:pPr>
    </w:p>
    <w:sectPr w:rsidR="001C43BF" w:rsidRPr="00E1112B" w:rsidSect="00053B21">
      <w:footerReference w:type="even" r:id="rId10"/>
      <w:footerReference w:type="default" r:id="rId11"/>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8F82B3" w14:textId="77777777" w:rsidR="001C4908" w:rsidRDefault="001C4908" w:rsidP="00412461">
      <w:r>
        <w:separator/>
      </w:r>
    </w:p>
  </w:endnote>
  <w:endnote w:type="continuationSeparator" w:id="0">
    <w:p w14:paraId="0FE9FC52" w14:textId="77777777" w:rsidR="001C4908" w:rsidRDefault="001C4908" w:rsidP="004124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MS Mincho">
    <w:altName w:val="ＭＳ 明朝"/>
    <w:charset w:val="80"/>
    <w:family w:val="modern"/>
    <w:pitch w:val="fixed"/>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auto"/>
    <w:pitch w:val="variable"/>
    <w:sig w:usb0="E10002FF" w:usb1="4000ACFF" w:usb2="00000009" w:usb3="00000000" w:csb0="0000019F" w:csb1="00000000"/>
  </w:font>
  <w:font w:name="Helvetica">
    <w:panose1 w:val="00000000000000000000"/>
    <w:charset w:val="00"/>
    <w:family w:val="auto"/>
    <w:pitch w:val="variable"/>
    <w:sig w:usb0="E00002FF" w:usb1="5000785B" w:usb2="00000000" w:usb3="00000000" w:csb0="0000019F" w:csb1="00000000"/>
  </w:font>
  <w:font w:name="Times-Roman">
    <w:altName w:val="Times"/>
    <w:panose1 w:val="00000000000000000000"/>
    <w:charset w:val="00"/>
    <w:family w:val="auto"/>
    <w:notTrueType/>
    <w:pitch w:val="default"/>
    <w:sig w:usb0="00000000" w:usb1="08070000" w:usb2="00000010" w:usb3="00000000" w:csb0="00020001"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5E8623" w14:textId="77777777" w:rsidR="001C4908" w:rsidRDefault="001C4908" w:rsidP="0041246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E4CD52A" w14:textId="77777777" w:rsidR="001C4908" w:rsidRDefault="001C4908" w:rsidP="00412461">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4DB0C9" w14:textId="77777777" w:rsidR="001C4908" w:rsidRDefault="001C4908" w:rsidP="0041246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53B21">
      <w:rPr>
        <w:rStyle w:val="PageNumber"/>
        <w:noProof/>
      </w:rPr>
      <w:t>31</w:t>
    </w:r>
    <w:r>
      <w:rPr>
        <w:rStyle w:val="PageNumber"/>
      </w:rPr>
      <w:fldChar w:fldCharType="end"/>
    </w:r>
  </w:p>
  <w:p w14:paraId="5783F7B1" w14:textId="77777777" w:rsidR="001C4908" w:rsidRDefault="001C4908" w:rsidP="00412461">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4525F8" w14:textId="77777777" w:rsidR="001C4908" w:rsidRDefault="001C4908" w:rsidP="00412461">
      <w:r>
        <w:separator/>
      </w:r>
    </w:p>
  </w:footnote>
  <w:footnote w:type="continuationSeparator" w:id="0">
    <w:p w14:paraId="6DFB3476" w14:textId="77777777" w:rsidR="001C4908" w:rsidRDefault="001C4908" w:rsidP="00412461">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0C40FD"/>
    <w:multiLevelType w:val="hybridMultilevel"/>
    <w:tmpl w:val="853E38B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5E24276"/>
    <w:multiLevelType w:val="hybridMultilevel"/>
    <w:tmpl w:val="75B4E6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EE153C5"/>
    <w:multiLevelType w:val="hybridMultilevel"/>
    <w:tmpl w:val="EB860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9C06306"/>
    <w:multiLevelType w:val="hybridMultilevel"/>
    <w:tmpl w:val="384AB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E67675F"/>
    <w:multiLevelType w:val="hybridMultilevel"/>
    <w:tmpl w:val="61E2B850"/>
    <w:lvl w:ilvl="0" w:tplc="7C76984E">
      <w:start w:val="1"/>
      <w:numFmt w:val="decimal"/>
      <w:lvlText w:val="(%1)"/>
      <w:lvlJc w:val="left"/>
      <w:pPr>
        <w:tabs>
          <w:tab w:val="num" w:pos="740"/>
        </w:tabs>
        <w:ind w:left="740" w:hanging="38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abstractNumId w:val="4"/>
  </w:num>
  <w:num w:numId="2">
    <w:abstractNumId w:val="1"/>
  </w:num>
  <w:num w:numId="3">
    <w:abstractNumId w:val="2"/>
  </w:num>
  <w:num w:numId="4">
    <w:abstractNumId w:val="0"/>
  </w:num>
  <w:num w:numId="5">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abrice PERNET, Ifremer Brest PDG-RBE-PFOM, 02 9">
    <w15:presenceInfo w15:providerId="AD" w15:userId="S-1-5-21-500109986-1412980772-1848903544-8429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Nature Scientific Reports&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apd9ta9zo5awzhew05gvf5w909t09p9dzdsx&quot;&gt;Biblio Fabrice-Saved&lt;record-ids&gt;&lt;item&gt;87&lt;/item&gt;&lt;item&gt;91&lt;/item&gt;&lt;item&gt;117&lt;/item&gt;&lt;item&gt;319&lt;/item&gt;&lt;item&gt;339&lt;/item&gt;&lt;item&gt;363&lt;/item&gt;&lt;item&gt;390&lt;/item&gt;&lt;item&gt;398&lt;/item&gt;&lt;item&gt;401&lt;/item&gt;&lt;item&gt;414&lt;/item&gt;&lt;item&gt;518&lt;/item&gt;&lt;item&gt;835&lt;/item&gt;&lt;item&gt;887&lt;/item&gt;&lt;item&gt;1029&lt;/item&gt;&lt;item&gt;1417&lt;/item&gt;&lt;item&gt;1846&lt;/item&gt;&lt;item&gt;1922&lt;/item&gt;&lt;item&gt;1933&lt;/item&gt;&lt;item&gt;1974&lt;/item&gt;&lt;item&gt;2095&lt;/item&gt;&lt;item&gt;2096&lt;/item&gt;&lt;item&gt;2347&lt;/item&gt;&lt;item&gt;2349&lt;/item&gt;&lt;item&gt;2462&lt;/item&gt;&lt;item&gt;2508&lt;/item&gt;&lt;item&gt;2553&lt;/item&gt;&lt;item&gt;2857&lt;/item&gt;&lt;item&gt;2885&lt;/item&gt;&lt;item&gt;3061&lt;/item&gt;&lt;item&gt;3181&lt;/item&gt;&lt;item&gt;3362&lt;/item&gt;&lt;item&gt;3385&lt;/item&gt;&lt;item&gt;3418&lt;/item&gt;&lt;item&gt;3572&lt;/item&gt;&lt;item&gt;3773&lt;/item&gt;&lt;item&gt;4173&lt;/item&gt;&lt;item&gt;4471&lt;/item&gt;&lt;item&gt;4477&lt;/item&gt;&lt;item&gt;4498&lt;/item&gt;&lt;item&gt;4691&lt;/item&gt;&lt;item&gt;5039&lt;/item&gt;&lt;item&gt;5040&lt;/item&gt;&lt;item&gt;5202&lt;/item&gt;&lt;item&gt;5204&lt;/item&gt;&lt;item&gt;5206&lt;/item&gt;&lt;item&gt;5207&lt;/item&gt;&lt;item&gt;5210&lt;/item&gt;&lt;item&gt;5212&lt;/item&gt;&lt;item&gt;5213&lt;/item&gt;&lt;item&gt;5214&lt;/item&gt;&lt;item&gt;5215&lt;/item&gt;&lt;item&gt;5216&lt;/item&gt;&lt;item&gt;5221&lt;/item&gt;&lt;item&gt;5223&lt;/item&gt;&lt;item&gt;5224&lt;/item&gt;&lt;/record-ids&gt;&lt;/item&gt;&lt;/Libraries&gt;"/>
  </w:docVars>
  <w:rsids>
    <w:rsidRoot w:val="00E04A39"/>
    <w:rsid w:val="00000C0A"/>
    <w:rsid w:val="00003902"/>
    <w:rsid w:val="00003DF9"/>
    <w:rsid w:val="00006B5F"/>
    <w:rsid w:val="00010605"/>
    <w:rsid w:val="000113D8"/>
    <w:rsid w:val="000120A5"/>
    <w:rsid w:val="0001320E"/>
    <w:rsid w:val="00013E5D"/>
    <w:rsid w:val="00014768"/>
    <w:rsid w:val="0001493F"/>
    <w:rsid w:val="00015904"/>
    <w:rsid w:val="000164E0"/>
    <w:rsid w:val="00020291"/>
    <w:rsid w:val="000213AB"/>
    <w:rsid w:val="000228E0"/>
    <w:rsid w:val="00027ABD"/>
    <w:rsid w:val="00034DD1"/>
    <w:rsid w:val="00035468"/>
    <w:rsid w:val="0003755D"/>
    <w:rsid w:val="00040D0E"/>
    <w:rsid w:val="00041C83"/>
    <w:rsid w:val="00041CB0"/>
    <w:rsid w:val="0004441B"/>
    <w:rsid w:val="0004584A"/>
    <w:rsid w:val="0004593A"/>
    <w:rsid w:val="00046590"/>
    <w:rsid w:val="000473C2"/>
    <w:rsid w:val="000503F4"/>
    <w:rsid w:val="000513F0"/>
    <w:rsid w:val="0005176B"/>
    <w:rsid w:val="00052E37"/>
    <w:rsid w:val="00053B21"/>
    <w:rsid w:val="0005578E"/>
    <w:rsid w:val="000563FA"/>
    <w:rsid w:val="00062CB5"/>
    <w:rsid w:val="000634EF"/>
    <w:rsid w:val="0006463C"/>
    <w:rsid w:val="000668A1"/>
    <w:rsid w:val="000704CC"/>
    <w:rsid w:val="00070577"/>
    <w:rsid w:val="000763E1"/>
    <w:rsid w:val="000775C3"/>
    <w:rsid w:val="000806F2"/>
    <w:rsid w:val="00080EA3"/>
    <w:rsid w:val="00084213"/>
    <w:rsid w:val="00084DAD"/>
    <w:rsid w:val="000862A0"/>
    <w:rsid w:val="0008698E"/>
    <w:rsid w:val="00094470"/>
    <w:rsid w:val="000A039C"/>
    <w:rsid w:val="000A6FB1"/>
    <w:rsid w:val="000B18EF"/>
    <w:rsid w:val="000C1DC4"/>
    <w:rsid w:val="000C2129"/>
    <w:rsid w:val="000C483E"/>
    <w:rsid w:val="000C487D"/>
    <w:rsid w:val="000C76B8"/>
    <w:rsid w:val="000C7F72"/>
    <w:rsid w:val="000D0024"/>
    <w:rsid w:val="000D06AD"/>
    <w:rsid w:val="000D0C1A"/>
    <w:rsid w:val="000D0CDF"/>
    <w:rsid w:val="000D4A4B"/>
    <w:rsid w:val="000D4B3A"/>
    <w:rsid w:val="000D4D30"/>
    <w:rsid w:val="000D608E"/>
    <w:rsid w:val="000E36E3"/>
    <w:rsid w:val="000E5EA8"/>
    <w:rsid w:val="000F185D"/>
    <w:rsid w:val="000F2D70"/>
    <w:rsid w:val="000F37FD"/>
    <w:rsid w:val="000F6D3A"/>
    <w:rsid w:val="000F7C70"/>
    <w:rsid w:val="0010255B"/>
    <w:rsid w:val="00104D10"/>
    <w:rsid w:val="001053B7"/>
    <w:rsid w:val="00106D4E"/>
    <w:rsid w:val="0011297B"/>
    <w:rsid w:val="00113326"/>
    <w:rsid w:val="0011334E"/>
    <w:rsid w:val="001133DC"/>
    <w:rsid w:val="00115676"/>
    <w:rsid w:val="0011665A"/>
    <w:rsid w:val="0012103F"/>
    <w:rsid w:val="00122A52"/>
    <w:rsid w:val="00122E34"/>
    <w:rsid w:val="00123089"/>
    <w:rsid w:val="00124404"/>
    <w:rsid w:val="001245A3"/>
    <w:rsid w:val="001279C4"/>
    <w:rsid w:val="00132344"/>
    <w:rsid w:val="001365C2"/>
    <w:rsid w:val="0014050F"/>
    <w:rsid w:val="00141197"/>
    <w:rsid w:val="00141E42"/>
    <w:rsid w:val="00141E75"/>
    <w:rsid w:val="0014577A"/>
    <w:rsid w:val="00145965"/>
    <w:rsid w:val="00146C05"/>
    <w:rsid w:val="0014703E"/>
    <w:rsid w:val="0015086E"/>
    <w:rsid w:val="00151578"/>
    <w:rsid w:val="00151A9A"/>
    <w:rsid w:val="00152D72"/>
    <w:rsid w:val="00156F08"/>
    <w:rsid w:val="00157E82"/>
    <w:rsid w:val="001605C4"/>
    <w:rsid w:val="00164544"/>
    <w:rsid w:val="00167116"/>
    <w:rsid w:val="0017616B"/>
    <w:rsid w:val="00176B33"/>
    <w:rsid w:val="00180400"/>
    <w:rsid w:val="00180404"/>
    <w:rsid w:val="00181A67"/>
    <w:rsid w:val="00183224"/>
    <w:rsid w:val="0018431E"/>
    <w:rsid w:val="00184518"/>
    <w:rsid w:val="00184F3D"/>
    <w:rsid w:val="001862BA"/>
    <w:rsid w:val="00186A2B"/>
    <w:rsid w:val="00187944"/>
    <w:rsid w:val="0019144C"/>
    <w:rsid w:val="00194805"/>
    <w:rsid w:val="001977E8"/>
    <w:rsid w:val="00197D59"/>
    <w:rsid w:val="001A0ABB"/>
    <w:rsid w:val="001A54AF"/>
    <w:rsid w:val="001A7155"/>
    <w:rsid w:val="001A76A7"/>
    <w:rsid w:val="001B0759"/>
    <w:rsid w:val="001B1514"/>
    <w:rsid w:val="001B285A"/>
    <w:rsid w:val="001B313A"/>
    <w:rsid w:val="001B7449"/>
    <w:rsid w:val="001B79F8"/>
    <w:rsid w:val="001C009A"/>
    <w:rsid w:val="001C0307"/>
    <w:rsid w:val="001C0BA7"/>
    <w:rsid w:val="001C1566"/>
    <w:rsid w:val="001C1620"/>
    <w:rsid w:val="001C31F4"/>
    <w:rsid w:val="001C4151"/>
    <w:rsid w:val="001C43BF"/>
    <w:rsid w:val="001C4908"/>
    <w:rsid w:val="001C4EE1"/>
    <w:rsid w:val="001D00F4"/>
    <w:rsid w:val="001D048C"/>
    <w:rsid w:val="001D176F"/>
    <w:rsid w:val="001D48C5"/>
    <w:rsid w:val="001D49CC"/>
    <w:rsid w:val="001D71A6"/>
    <w:rsid w:val="001D79A6"/>
    <w:rsid w:val="001E05B1"/>
    <w:rsid w:val="001E165D"/>
    <w:rsid w:val="001E3307"/>
    <w:rsid w:val="001E466E"/>
    <w:rsid w:val="001E4D7A"/>
    <w:rsid w:val="001E57B3"/>
    <w:rsid w:val="001E62D4"/>
    <w:rsid w:val="001F1EE4"/>
    <w:rsid w:val="001F733F"/>
    <w:rsid w:val="002008FD"/>
    <w:rsid w:val="00205327"/>
    <w:rsid w:val="0020614D"/>
    <w:rsid w:val="00207334"/>
    <w:rsid w:val="00210BCF"/>
    <w:rsid w:val="00211749"/>
    <w:rsid w:val="0021510D"/>
    <w:rsid w:val="00216B55"/>
    <w:rsid w:val="00217C3A"/>
    <w:rsid w:val="00220992"/>
    <w:rsid w:val="00221AB3"/>
    <w:rsid w:val="0022258B"/>
    <w:rsid w:val="0023464B"/>
    <w:rsid w:val="002351AC"/>
    <w:rsid w:val="00236059"/>
    <w:rsid w:val="002369E7"/>
    <w:rsid w:val="002404DB"/>
    <w:rsid w:val="00241069"/>
    <w:rsid w:val="00241D46"/>
    <w:rsid w:val="002421CC"/>
    <w:rsid w:val="00245B34"/>
    <w:rsid w:val="00247049"/>
    <w:rsid w:val="002471BA"/>
    <w:rsid w:val="00247ABA"/>
    <w:rsid w:val="00247B25"/>
    <w:rsid w:val="0025014B"/>
    <w:rsid w:val="00254FE0"/>
    <w:rsid w:val="0025655E"/>
    <w:rsid w:val="00256A31"/>
    <w:rsid w:val="0025781C"/>
    <w:rsid w:val="00261E1B"/>
    <w:rsid w:val="002649A2"/>
    <w:rsid w:val="00266391"/>
    <w:rsid w:val="00272072"/>
    <w:rsid w:val="002761CB"/>
    <w:rsid w:val="002774DC"/>
    <w:rsid w:val="002836BF"/>
    <w:rsid w:val="00283866"/>
    <w:rsid w:val="00287160"/>
    <w:rsid w:val="00290E60"/>
    <w:rsid w:val="00292C86"/>
    <w:rsid w:val="0029479F"/>
    <w:rsid w:val="00294E2F"/>
    <w:rsid w:val="002953D9"/>
    <w:rsid w:val="002960C1"/>
    <w:rsid w:val="00297254"/>
    <w:rsid w:val="002972EA"/>
    <w:rsid w:val="002A15D3"/>
    <w:rsid w:val="002A3F06"/>
    <w:rsid w:val="002A42B9"/>
    <w:rsid w:val="002A505A"/>
    <w:rsid w:val="002A5D7B"/>
    <w:rsid w:val="002A63D9"/>
    <w:rsid w:val="002A68DB"/>
    <w:rsid w:val="002B02DB"/>
    <w:rsid w:val="002B3614"/>
    <w:rsid w:val="002B7092"/>
    <w:rsid w:val="002B7B3F"/>
    <w:rsid w:val="002B7C8D"/>
    <w:rsid w:val="002B7CCB"/>
    <w:rsid w:val="002B7E9A"/>
    <w:rsid w:val="002C11AF"/>
    <w:rsid w:val="002C381A"/>
    <w:rsid w:val="002C3CF7"/>
    <w:rsid w:val="002D245E"/>
    <w:rsid w:val="002D53DF"/>
    <w:rsid w:val="002D5D18"/>
    <w:rsid w:val="002E0330"/>
    <w:rsid w:val="002E186A"/>
    <w:rsid w:val="002E2816"/>
    <w:rsid w:val="002E34EA"/>
    <w:rsid w:val="002E5F19"/>
    <w:rsid w:val="002E65CE"/>
    <w:rsid w:val="002F00C5"/>
    <w:rsid w:val="002F051F"/>
    <w:rsid w:val="002F122F"/>
    <w:rsid w:val="002F238C"/>
    <w:rsid w:val="002F33B9"/>
    <w:rsid w:val="002F4385"/>
    <w:rsid w:val="002F5B80"/>
    <w:rsid w:val="002F5D6D"/>
    <w:rsid w:val="002F6982"/>
    <w:rsid w:val="002F7F1D"/>
    <w:rsid w:val="003005C4"/>
    <w:rsid w:val="0030401E"/>
    <w:rsid w:val="00306C2C"/>
    <w:rsid w:val="003106F5"/>
    <w:rsid w:val="00316871"/>
    <w:rsid w:val="0032035C"/>
    <w:rsid w:val="00320CC7"/>
    <w:rsid w:val="00323F6F"/>
    <w:rsid w:val="00326F1C"/>
    <w:rsid w:val="00330034"/>
    <w:rsid w:val="003319C2"/>
    <w:rsid w:val="003341AD"/>
    <w:rsid w:val="00335942"/>
    <w:rsid w:val="00336080"/>
    <w:rsid w:val="003401B2"/>
    <w:rsid w:val="00340800"/>
    <w:rsid w:val="0034139E"/>
    <w:rsid w:val="00341631"/>
    <w:rsid w:val="003466BD"/>
    <w:rsid w:val="003478AC"/>
    <w:rsid w:val="0035109A"/>
    <w:rsid w:val="00351A0E"/>
    <w:rsid w:val="00351F3C"/>
    <w:rsid w:val="003555D7"/>
    <w:rsid w:val="0035730E"/>
    <w:rsid w:val="00360439"/>
    <w:rsid w:val="0036212D"/>
    <w:rsid w:val="00362727"/>
    <w:rsid w:val="003644FC"/>
    <w:rsid w:val="00364E6E"/>
    <w:rsid w:val="00365E4A"/>
    <w:rsid w:val="003702F1"/>
    <w:rsid w:val="00370D85"/>
    <w:rsid w:val="00370DC9"/>
    <w:rsid w:val="003725EA"/>
    <w:rsid w:val="00375314"/>
    <w:rsid w:val="00375F76"/>
    <w:rsid w:val="00377351"/>
    <w:rsid w:val="0038290D"/>
    <w:rsid w:val="003853EC"/>
    <w:rsid w:val="00385C89"/>
    <w:rsid w:val="00386753"/>
    <w:rsid w:val="00387627"/>
    <w:rsid w:val="00396242"/>
    <w:rsid w:val="0039655C"/>
    <w:rsid w:val="00397BB3"/>
    <w:rsid w:val="00397E74"/>
    <w:rsid w:val="003A108B"/>
    <w:rsid w:val="003A1F08"/>
    <w:rsid w:val="003A22E8"/>
    <w:rsid w:val="003A32A8"/>
    <w:rsid w:val="003A3E8E"/>
    <w:rsid w:val="003A64A1"/>
    <w:rsid w:val="003B7253"/>
    <w:rsid w:val="003B7C03"/>
    <w:rsid w:val="003C10B6"/>
    <w:rsid w:val="003C19EB"/>
    <w:rsid w:val="003C5F3F"/>
    <w:rsid w:val="003C6296"/>
    <w:rsid w:val="003C72D0"/>
    <w:rsid w:val="003D1707"/>
    <w:rsid w:val="003D1D9A"/>
    <w:rsid w:val="003D50C5"/>
    <w:rsid w:val="003D65A1"/>
    <w:rsid w:val="003E0FFF"/>
    <w:rsid w:val="003E1F46"/>
    <w:rsid w:val="003E2C43"/>
    <w:rsid w:val="003F15CE"/>
    <w:rsid w:val="003F1BDF"/>
    <w:rsid w:val="003F6D66"/>
    <w:rsid w:val="00401FD4"/>
    <w:rsid w:val="0040258C"/>
    <w:rsid w:val="0040309F"/>
    <w:rsid w:val="00403E0A"/>
    <w:rsid w:val="00404722"/>
    <w:rsid w:val="004078F4"/>
    <w:rsid w:val="00407DBE"/>
    <w:rsid w:val="004116D0"/>
    <w:rsid w:val="00411F73"/>
    <w:rsid w:val="00412461"/>
    <w:rsid w:val="0041551C"/>
    <w:rsid w:val="00415FAE"/>
    <w:rsid w:val="00416E4A"/>
    <w:rsid w:val="004175C8"/>
    <w:rsid w:val="0042292B"/>
    <w:rsid w:val="0042413E"/>
    <w:rsid w:val="00425A3C"/>
    <w:rsid w:val="004317F7"/>
    <w:rsid w:val="004326E7"/>
    <w:rsid w:val="004344BB"/>
    <w:rsid w:val="00436730"/>
    <w:rsid w:val="00436D5A"/>
    <w:rsid w:val="00437950"/>
    <w:rsid w:val="00440205"/>
    <w:rsid w:val="004424C4"/>
    <w:rsid w:val="00442BAB"/>
    <w:rsid w:val="00443373"/>
    <w:rsid w:val="00445E6E"/>
    <w:rsid w:val="004468DA"/>
    <w:rsid w:val="004475FD"/>
    <w:rsid w:val="00447DAD"/>
    <w:rsid w:val="0045332C"/>
    <w:rsid w:val="00456189"/>
    <w:rsid w:val="004601EB"/>
    <w:rsid w:val="004633E5"/>
    <w:rsid w:val="00463CA1"/>
    <w:rsid w:val="004659F2"/>
    <w:rsid w:val="00466288"/>
    <w:rsid w:val="00474BAF"/>
    <w:rsid w:val="00475225"/>
    <w:rsid w:val="00477205"/>
    <w:rsid w:val="0048179D"/>
    <w:rsid w:val="00481874"/>
    <w:rsid w:val="0048412D"/>
    <w:rsid w:val="004853CB"/>
    <w:rsid w:val="00487115"/>
    <w:rsid w:val="00490FCC"/>
    <w:rsid w:val="0049416F"/>
    <w:rsid w:val="00494E39"/>
    <w:rsid w:val="00495BA5"/>
    <w:rsid w:val="00495D86"/>
    <w:rsid w:val="00496860"/>
    <w:rsid w:val="0049748E"/>
    <w:rsid w:val="004A01FD"/>
    <w:rsid w:val="004A06B7"/>
    <w:rsid w:val="004A1CED"/>
    <w:rsid w:val="004A374E"/>
    <w:rsid w:val="004A4B67"/>
    <w:rsid w:val="004A6CE7"/>
    <w:rsid w:val="004A7198"/>
    <w:rsid w:val="004B4119"/>
    <w:rsid w:val="004B5DC3"/>
    <w:rsid w:val="004C05FB"/>
    <w:rsid w:val="004C1F90"/>
    <w:rsid w:val="004C2779"/>
    <w:rsid w:val="004C45A9"/>
    <w:rsid w:val="004D269F"/>
    <w:rsid w:val="004D5FE6"/>
    <w:rsid w:val="004D7C5A"/>
    <w:rsid w:val="004E3642"/>
    <w:rsid w:val="004E3CC9"/>
    <w:rsid w:val="004E54D1"/>
    <w:rsid w:val="004E7C91"/>
    <w:rsid w:val="004F0283"/>
    <w:rsid w:val="004F3DCF"/>
    <w:rsid w:val="004F6024"/>
    <w:rsid w:val="004F697E"/>
    <w:rsid w:val="004F78EB"/>
    <w:rsid w:val="00500533"/>
    <w:rsid w:val="00500839"/>
    <w:rsid w:val="00501F57"/>
    <w:rsid w:val="00501FB6"/>
    <w:rsid w:val="00502281"/>
    <w:rsid w:val="005023B2"/>
    <w:rsid w:val="0050408F"/>
    <w:rsid w:val="00512894"/>
    <w:rsid w:val="005131DA"/>
    <w:rsid w:val="0051739B"/>
    <w:rsid w:val="00517A12"/>
    <w:rsid w:val="00520086"/>
    <w:rsid w:val="005207EF"/>
    <w:rsid w:val="005248B2"/>
    <w:rsid w:val="00526867"/>
    <w:rsid w:val="005300C5"/>
    <w:rsid w:val="005318C7"/>
    <w:rsid w:val="00533B35"/>
    <w:rsid w:val="00533B63"/>
    <w:rsid w:val="00536DC8"/>
    <w:rsid w:val="00540FAA"/>
    <w:rsid w:val="00542466"/>
    <w:rsid w:val="005429B5"/>
    <w:rsid w:val="00542A3C"/>
    <w:rsid w:val="00543D20"/>
    <w:rsid w:val="005444AB"/>
    <w:rsid w:val="0054756B"/>
    <w:rsid w:val="00550173"/>
    <w:rsid w:val="005524FE"/>
    <w:rsid w:val="00552EDD"/>
    <w:rsid w:val="00553837"/>
    <w:rsid w:val="00554B81"/>
    <w:rsid w:val="00557385"/>
    <w:rsid w:val="0056185A"/>
    <w:rsid w:val="00564A62"/>
    <w:rsid w:val="00564F3B"/>
    <w:rsid w:val="005664F6"/>
    <w:rsid w:val="00567240"/>
    <w:rsid w:val="005701DB"/>
    <w:rsid w:val="005710E7"/>
    <w:rsid w:val="0057307D"/>
    <w:rsid w:val="005756CA"/>
    <w:rsid w:val="00575EEB"/>
    <w:rsid w:val="005765D9"/>
    <w:rsid w:val="00576D1D"/>
    <w:rsid w:val="00577795"/>
    <w:rsid w:val="00580AD0"/>
    <w:rsid w:val="00580DBB"/>
    <w:rsid w:val="0058389D"/>
    <w:rsid w:val="00583FC5"/>
    <w:rsid w:val="00584206"/>
    <w:rsid w:val="0058687A"/>
    <w:rsid w:val="00593C58"/>
    <w:rsid w:val="00595B3D"/>
    <w:rsid w:val="00596D11"/>
    <w:rsid w:val="005A2F07"/>
    <w:rsid w:val="005A3291"/>
    <w:rsid w:val="005A70C1"/>
    <w:rsid w:val="005B0DF3"/>
    <w:rsid w:val="005B0E16"/>
    <w:rsid w:val="005B1A48"/>
    <w:rsid w:val="005B2020"/>
    <w:rsid w:val="005B4291"/>
    <w:rsid w:val="005B56A1"/>
    <w:rsid w:val="005B7BB0"/>
    <w:rsid w:val="005C22CB"/>
    <w:rsid w:val="005C7A25"/>
    <w:rsid w:val="005C7C27"/>
    <w:rsid w:val="005D03F5"/>
    <w:rsid w:val="005D0722"/>
    <w:rsid w:val="005D3528"/>
    <w:rsid w:val="005D36CA"/>
    <w:rsid w:val="005D3C92"/>
    <w:rsid w:val="005E0A74"/>
    <w:rsid w:val="005E6EEE"/>
    <w:rsid w:val="005E6FD2"/>
    <w:rsid w:val="005F533E"/>
    <w:rsid w:val="005F7E9E"/>
    <w:rsid w:val="00600354"/>
    <w:rsid w:val="006007A8"/>
    <w:rsid w:val="00604EE2"/>
    <w:rsid w:val="00605BE9"/>
    <w:rsid w:val="00607CE6"/>
    <w:rsid w:val="006105E2"/>
    <w:rsid w:val="00611207"/>
    <w:rsid w:val="006114CE"/>
    <w:rsid w:val="00611DAC"/>
    <w:rsid w:val="00612421"/>
    <w:rsid w:val="006137E0"/>
    <w:rsid w:val="006225E4"/>
    <w:rsid w:val="00623618"/>
    <w:rsid w:val="006246AA"/>
    <w:rsid w:val="00624C3F"/>
    <w:rsid w:val="006254B7"/>
    <w:rsid w:val="00625A4A"/>
    <w:rsid w:val="006266E0"/>
    <w:rsid w:val="0062679D"/>
    <w:rsid w:val="00627316"/>
    <w:rsid w:val="006274A0"/>
    <w:rsid w:val="00627B1A"/>
    <w:rsid w:val="006340EB"/>
    <w:rsid w:val="006345D5"/>
    <w:rsid w:val="0063478A"/>
    <w:rsid w:val="00636AB7"/>
    <w:rsid w:val="00636E5E"/>
    <w:rsid w:val="0063706A"/>
    <w:rsid w:val="006372C6"/>
    <w:rsid w:val="00637438"/>
    <w:rsid w:val="006402FD"/>
    <w:rsid w:val="0064164A"/>
    <w:rsid w:val="00642491"/>
    <w:rsid w:val="00642880"/>
    <w:rsid w:val="00642BD4"/>
    <w:rsid w:val="00643659"/>
    <w:rsid w:val="006450DE"/>
    <w:rsid w:val="00646009"/>
    <w:rsid w:val="006461BC"/>
    <w:rsid w:val="00646C30"/>
    <w:rsid w:val="0064786F"/>
    <w:rsid w:val="00652CE4"/>
    <w:rsid w:val="00652E1B"/>
    <w:rsid w:val="00654EE4"/>
    <w:rsid w:val="00657879"/>
    <w:rsid w:val="00657C09"/>
    <w:rsid w:val="0066197A"/>
    <w:rsid w:val="00661A4F"/>
    <w:rsid w:val="00662047"/>
    <w:rsid w:val="0066251F"/>
    <w:rsid w:val="00662769"/>
    <w:rsid w:val="00663F7C"/>
    <w:rsid w:val="00665754"/>
    <w:rsid w:val="006660DF"/>
    <w:rsid w:val="00671AED"/>
    <w:rsid w:val="00672223"/>
    <w:rsid w:val="00674A35"/>
    <w:rsid w:val="00674F2A"/>
    <w:rsid w:val="00676ED1"/>
    <w:rsid w:val="006806CB"/>
    <w:rsid w:val="00682D29"/>
    <w:rsid w:val="006839F7"/>
    <w:rsid w:val="00683DED"/>
    <w:rsid w:val="00683FF3"/>
    <w:rsid w:val="006901D4"/>
    <w:rsid w:val="00690E7A"/>
    <w:rsid w:val="006943BD"/>
    <w:rsid w:val="00694933"/>
    <w:rsid w:val="00694BFE"/>
    <w:rsid w:val="00697B03"/>
    <w:rsid w:val="006A0733"/>
    <w:rsid w:val="006A15B2"/>
    <w:rsid w:val="006A2644"/>
    <w:rsid w:val="006A3AEE"/>
    <w:rsid w:val="006A4AA1"/>
    <w:rsid w:val="006A4F01"/>
    <w:rsid w:val="006A5EED"/>
    <w:rsid w:val="006A62DB"/>
    <w:rsid w:val="006A69B3"/>
    <w:rsid w:val="006A710C"/>
    <w:rsid w:val="006A720D"/>
    <w:rsid w:val="006B069C"/>
    <w:rsid w:val="006B51BD"/>
    <w:rsid w:val="006B66C1"/>
    <w:rsid w:val="006C1676"/>
    <w:rsid w:val="006C2167"/>
    <w:rsid w:val="006C27CF"/>
    <w:rsid w:val="006C3BF6"/>
    <w:rsid w:val="006C4145"/>
    <w:rsid w:val="006C5873"/>
    <w:rsid w:val="006C7494"/>
    <w:rsid w:val="006C7AEE"/>
    <w:rsid w:val="006D0957"/>
    <w:rsid w:val="006D1339"/>
    <w:rsid w:val="006D1964"/>
    <w:rsid w:val="006D2A15"/>
    <w:rsid w:val="006D4DC0"/>
    <w:rsid w:val="006E11A6"/>
    <w:rsid w:val="006E1A77"/>
    <w:rsid w:val="006E2594"/>
    <w:rsid w:val="006E77EF"/>
    <w:rsid w:val="006F0626"/>
    <w:rsid w:val="006F2EBB"/>
    <w:rsid w:val="006F4732"/>
    <w:rsid w:val="007025A1"/>
    <w:rsid w:val="00702948"/>
    <w:rsid w:val="00710CDF"/>
    <w:rsid w:val="00713683"/>
    <w:rsid w:val="00713938"/>
    <w:rsid w:val="00713BA1"/>
    <w:rsid w:val="007142F4"/>
    <w:rsid w:val="007155E4"/>
    <w:rsid w:val="007160D1"/>
    <w:rsid w:val="00717684"/>
    <w:rsid w:val="00717ED9"/>
    <w:rsid w:val="00720EDD"/>
    <w:rsid w:val="00722948"/>
    <w:rsid w:val="0072308A"/>
    <w:rsid w:val="007272EF"/>
    <w:rsid w:val="007276B6"/>
    <w:rsid w:val="00727EEC"/>
    <w:rsid w:val="00730C59"/>
    <w:rsid w:val="007327C0"/>
    <w:rsid w:val="00732C0C"/>
    <w:rsid w:val="00735892"/>
    <w:rsid w:val="00737C53"/>
    <w:rsid w:val="007418EA"/>
    <w:rsid w:val="007438CC"/>
    <w:rsid w:val="0075078A"/>
    <w:rsid w:val="00753287"/>
    <w:rsid w:val="007533FE"/>
    <w:rsid w:val="00753AC3"/>
    <w:rsid w:val="0076038F"/>
    <w:rsid w:val="007608C3"/>
    <w:rsid w:val="00762223"/>
    <w:rsid w:val="00762D1B"/>
    <w:rsid w:val="00763BAF"/>
    <w:rsid w:val="00767434"/>
    <w:rsid w:val="00767B4D"/>
    <w:rsid w:val="007706BC"/>
    <w:rsid w:val="0078185F"/>
    <w:rsid w:val="007830C7"/>
    <w:rsid w:val="007851A7"/>
    <w:rsid w:val="00786D93"/>
    <w:rsid w:val="007873EE"/>
    <w:rsid w:val="007903CE"/>
    <w:rsid w:val="0079133F"/>
    <w:rsid w:val="00794D35"/>
    <w:rsid w:val="00795B25"/>
    <w:rsid w:val="00797BF9"/>
    <w:rsid w:val="007A01B0"/>
    <w:rsid w:val="007A13F7"/>
    <w:rsid w:val="007A2F80"/>
    <w:rsid w:val="007A3E9A"/>
    <w:rsid w:val="007A3F11"/>
    <w:rsid w:val="007A66E0"/>
    <w:rsid w:val="007A6726"/>
    <w:rsid w:val="007A75D4"/>
    <w:rsid w:val="007B0DED"/>
    <w:rsid w:val="007B2DD8"/>
    <w:rsid w:val="007B3583"/>
    <w:rsid w:val="007B396D"/>
    <w:rsid w:val="007B3B80"/>
    <w:rsid w:val="007B617B"/>
    <w:rsid w:val="007B7D9B"/>
    <w:rsid w:val="007C05DF"/>
    <w:rsid w:val="007C1931"/>
    <w:rsid w:val="007C253D"/>
    <w:rsid w:val="007C30FD"/>
    <w:rsid w:val="007C4361"/>
    <w:rsid w:val="007C7EA7"/>
    <w:rsid w:val="007D11F8"/>
    <w:rsid w:val="007D2397"/>
    <w:rsid w:val="007D2D12"/>
    <w:rsid w:val="007D33A3"/>
    <w:rsid w:val="007D6030"/>
    <w:rsid w:val="007E014D"/>
    <w:rsid w:val="007E0DE3"/>
    <w:rsid w:val="007E1618"/>
    <w:rsid w:val="007E3945"/>
    <w:rsid w:val="007F0D34"/>
    <w:rsid w:val="007F1D6E"/>
    <w:rsid w:val="007F38B7"/>
    <w:rsid w:val="007F39A6"/>
    <w:rsid w:val="008003FF"/>
    <w:rsid w:val="008010DC"/>
    <w:rsid w:val="008021F9"/>
    <w:rsid w:val="00802B48"/>
    <w:rsid w:val="00804B2A"/>
    <w:rsid w:val="00805C79"/>
    <w:rsid w:val="00814C18"/>
    <w:rsid w:val="008157F2"/>
    <w:rsid w:val="00815B47"/>
    <w:rsid w:val="0081630E"/>
    <w:rsid w:val="00833300"/>
    <w:rsid w:val="008335A6"/>
    <w:rsid w:val="00833848"/>
    <w:rsid w:val="008339C1"/>
    <w:rsid w:val="00833D04"/>
    <w:rsid w:val="008364A1"/>
    <w:rsid w:val="00837F2E"/>
    <w:rsid w:val="008411F2"/>
    <w:rsid w:val="00841E69"/>
    <w:rsid w:val="008451D8"/>
    <w:rsid w:val="00845C23"/>
    <w:rsid w:val="00846100"/>
    <w:rsid w:val="008469BA"/>
    <w:rsid w:val="00846EF8"/>
    <w:rsid w:val="00846FCE"/>
    <w:rsid w:val="0084793E"/>
    <w:rsid w:val="008525AD"/>
    <w:rsid w:val="00855CF9"/>
    <w:rsid w:val="00857054"/>
    <w:rsid w:val="0085740C"/>
    <w:rsid w:val="00862B14"/>
    <w:rsid w:val="00863122"/>
    <w:rsid w:val="00863536"/>
    <w:rsid w:val="00863745"/>
    <w:rsid w:val="008639C1"/>
    <w:rsid w:val="008647AA"/>
    <w:rsid w:val="00864B1F"/>
    <w:rsid w:val="00865C7F"/>
    <w:rsid w:val="00871AEF"/>
    <w:rsid w:val="00871FD6"/>
    <w:rsid w:val="00872520"/>
    <w:rsid w:val="0087404F"/>
    <w:rsid w:val="00876411"/>
    <w:rsid w:val="00876F92"/>
    <w:rsid w:val="008770CA"/>
    <w:rsid w:val="008776AC"/>
    <w:rsid w:val="00880063"/>
    <w:rsid w:val="00880BA0"/>
    <w:rsid w:val="0088270E"/>
    <w:rsid w:val="00886103"/>
    <w:rsid w:val="00887CBE"/>
    <w:rsid w:val="00887F33"/>
    <w:rsid w:val="008903FE"/>
    <w:rsid w:val="008945C1"/>
    <w:rsid w:val="00894684"/>
    <w:rsid w:val="00896565"/>
    <w:rsid w:val="0089656D"/>
    <w:rsid w:val="00897BD7"/>
    <w:rsid w:val="00897F40"/>
    <w:rsid w:val="008A2685"/>
    <w:rsid w:val="008A298F"/>
    <w:rsid w:val="008A3E24"/>
    <w:rsid w:val="008A7182"/>
    <w:rsid w:val="008B0195"/>
    <w:rsid w:val="008B0EFD"/>
    <w:rsid w:val="008B5A36"/>
    <w:rsid w:val="008B6AC4"/>
    <w:rsid w:val="008C3FF5"/>
    <w:rsid w:val="008D3048"/>
    <w:rsid w:val="008D3380"/>
    <w:rsid w:val="008D4052"/>
    <w:rsid w:val="008D4A77"/>
    <w:rsid w:val="008D5197"/>
    <w:rsid w:val="008D6066"/>
    <w:rsid w:val="008E13BA"/>
    <w:rsid w:val="008E6C57"/>
    <w:rsid w:val="008F134E"/>
    <w:rsid w:val="008F28A7"/>
    <w:rsid w:val="008F6B23"/>
    <w:rsid w:val="008F74E2"/>
    <w:rsid w:val="0090008A"/>
    <w:rsid w:val="00900802"/>
    <w:rsid w:val="00903353"/>
    <w:rsid w:val="009041BE"/>
    <w:rsid w:val="00904AD9"/>
    <w:rsid w:val="009064C3"/>
    <w:rsid w:val="00907CB2"/>
    <w:rsid w:val="00907FC3"/>
    <w:rsid w:val="00911138"/>
    <w:rsid w:val="009119BC"/>
    <w:rsid w:val="00911EC5"/>
    <w:rsid w:val="00912FE4"/>
    <w:rsid w:val="0091475D"/>
    <w:rsid w:val="0091729A"/>
    <w:rsid w:val="009201A5"/>
    <w:rsid w:val="00920997"/>
    <w:rsid w:val="009211F0"/>
    <w:rsid w:val="00922130"/>
    <w:rsid w:val="00933495"/>
    <w:rsid w:val="00937D7E"/>
    <w:rsid w:val="009401D4"/>
    <w:rsid w:val="00940A46"/>
    <w:rsid w:val="009428FC"/>
    <w:rsid w:val="00946D0B"/>
    <w:rsid w:val="009526F0"/>
    <w:rsid w:val="00952BF1"/>
    <w:rsid w:val="00955A99"/>
    <w:rsid w:val="009566DD"/>
    <w:rsid w:val="009567BD"/>
    <w:rsid w:val="00961F80"/>
    <w:rsid w:val="00962CA5"/>
    <w:rsid w:val="00965A74"/>
    <w:rsid w:val="00970C2C"/>
    <w:rsid w:val="0097112F"/>
    <w:rsid w:val="009746D3"/>
    <w:rsid w:val="00974E74"/>
    <w:rsid w:val="00977737"/>
    <w:rsid w:val="00977E5E"/>
    <w:rsid w:val="00980FFD"/>
    <w:rsid w:val="00983824"/>
    <w:rsid w:val="0098517C"/>
    <w:rsid w:val="0098528F"/>
    <w:rsid w:val="009858E1"/>
    <w:rsid w:val="00986011"/>
    <w:rsid w:val="00986775"/>
    <w:rsid w:val="009900EC"/>
    <w:rsid w:val="00990964"/>
    <w:rsid w:val="0099172E"/>
    <w:rsid w:val="00992183"/>
    <w:rsid w:val="009930CA"/>
    <w:rsid w:val="009971FA"/>
    <w:rsid w:val="009A1CEF"/>
    <w:rsid w:val="009A2054"/>
    <w:rsid w:val="009A29F8"/>
    <w:rsid w:val="009A424F"/>
    <w:rsid w:val="009B012E"/>
    <w:rsid w:val="009B1AE8"/>
    <w:rsid w:val="009B5ADC"/>
    <w:rsid w:val="009B5BAF"/>
    <w:rsid w:val="009B6838"/>
    <w:rsid w:val="009B6CFA"/>
    <w:rsid w:val="009B7345"/>
    <w:rsid w:val="009C0101"/>
    <w:rsid w:val="009C2B6C"/>
    <w:rsid w:val="009C3405"/>
    <w:rsid w:val="009C3854"/>
    <w:rsid w:val="009C38F1"/>
    <w:rsid w:val="009C3BC4"/>
    <w:rsid w:val="009C41F9"/>
    <w:rsid w:val="009C61C3"/>
    <w:rsid w:val="009D181E"/>
    <w:rsid w:val="009D3F91"/>
    <w:rsid w:val="009D3FFD"/>
    <w:rsid w:val="009D44CE"/>
    <w:rsid w:val="009D4C50"/>
    <w:rsid w:val="009D7802"/>
    <w:rsid w:val="009D7CE4"/>
    <w:rsid w:val="009E0ADD"/>
    <w:rsid w:val="009E1C08"/>
    <w:rsid w:val="009E4341"/>
    <w:rsid w:val="009E4701"/>
    <w:rsid w:val="009E4778"/>
    <w:rsid w:val="009E4A18"/>
    <w:rsid w:val="009E5315"/>
    <w:rsid w:val="009E66C4"/>
    <w:rsid w:val="009E7F79"/>
    <w:rsid w:val="009F053E"/>
    <w:rsid w:val="009F0FB6"/>
    <w:rsid w:val="009F1E05"/>
    <w:rsid w:val="009F59F5"/>
    <w:rsid w:val="009F7402"/>
    <w:rsid w:val="009F7DA3"/>
    <w:rsid w:val="00A00499"/>
    <w:rsid w:val="00A016B5"/>
    <w:rsid w:val="00A0330E"/>
    <w:rsid w:val="00A05CC6"/>
    <w:rsid w:val="00A07296"/>
    <w:rsid w:val="00A0797B"/>
    <w:rsid w:val="00A07C54"/>
    <w:rsid w:val="00A139A5"/>
    <w:rsid w:val="00A140BF"/>
    <w:rsid w:val="00A1425F"/>
    <w:rsid w:val="00A14902"/>
    <w:rsid w:val="00A1529F"/>
    <w:rsid w:val="00A1603A"/>
    <w:rsid w:val="00A1670D"/>
    <w:rsid w:val="00A17784"/>
    <w:rsid w:val="00A22F93"/>
    <w:rsid w:val="00A230D6"/>
    <w:rsid w:val="00A237CD"/>
    <w:rsid w:val="00A24107"/>
    <w:rsid w:val="00A25C92"/>
    <w:rsid w:val="00A30CCE"/>
    <w:rsid w:val="00A32804"/>
    <w:rsid w:val="00A33CCF"/>
    <w:rsid w:val="00A33D98"/>
    <w:rsid w:val="00A413CB"/>
    <w:rsid w:val="00A41F52"/>
    <w:rsid w:val="00A45CBC"/>
    <w:rsid w:val="00A479D5"/>
    <w:rsid w:val="00A47A88"/>
    <w:rsid w:val="00A541BA"/>
    <w:rsid w:val="00A54DAA"/>
    <w:rsid w:val="00A5532C"/>
    <w:rsid w:val="00A55576"/>
    <w:rsid w:val="00A559B4"/>
    <w:rsid w:val="00A57994"/>
    <w:rsid w:val="00A617DF"/>
    <w:rsid w:val="00A63076"/>
    <w:rsid w:val="00A63703"/>
    <w:rsid w:val="00A63F36"/>
    <w:rsid w:val="00A644C9"/>
    <w:rsid w:val="00A6529D"/>
    <w:rsid w:val="00A66E30"/>
    <w:rsid w:val="00A6774D"/>
    <w:rsid w:val="00A67FFC"/>
    <w:rsid w:val="00A703AA"/>
    <w:rsid w:val="00A70FEC"/>
    <w:rsid w:val="00A72D14"/>
    <w:rsid w:val="00A74DFC"/>
    <w:rsid w:val="00A75FAC"/>
    <w:rsid w:val="00A75FD0"/>
    <w:rsid w:val="00A76FA5"/>
    <w:rsid w:val="00A77419"/>
    <w:rsid w:val="00A77F26"/>
    <w:rsid w:val="00A806A7"/>
    <w:rsid w:val="00A8108A"/>
    <w:rsid w:val="00A815D3"/>
    <w:rsid w:val="00A81679"/>
    <w:rsid w:val="00A82536"/>
    <w:rsid w:val="00A82C44"/>
    <w:rsid w:val="00A8463E"/>
    <w:rsid w:val="00A85695"/>
    <w:rsid w:val="00A90780"/>
    <w:rsid w:val="00A9228C"/>
    <w:rsid w:val="00A93404"/>
    <w:rsid w:val="00A96042"/>
    <w:rsid w:val="00A97703"/>
    <w:rsid w:val="00A97B3A"/>
    <w:rsid w:val="00AA1300"/>
    <w:rsid w:val="00AA1B41"/>
    <w:rsid w:val="00AA2675"/>
    <w:rsid w:val="00AA337F"/>
    <w:rsid w:val="00AA49F9"/>
    <w:rsid w:val="00AB0553"/>
    <w:rsid w:val="00AB0B81"/>
    <w:rsid w:val="00AB3B72"/>
    <w:rsid w:val="00AB72BF"/>
    <w:rsid w:val="00AC63D8"/>
    <w:rsid w:val="00AC67CC"/>
    <w:rsid w:val="00AD08A6"/>
    <w:rsid w:val="00AD08CB"/>
    <w:rsid w:val="00AD31CC"/>
    <w:rsid w:val="00AD3E39"/>
    <w:rsid w:val="00AD55CA"/>
    <w:rsid w:val="00AD629A"/>
    <w:rsid w:val="00AD6881"/>
    <w:rsid w:val="00AD7A22"/>
    <w:rsid w:val="00AE2B00"/>
    <w:rsid w:val="00AE2E0F"/>
    <w:rsid w:val="00AE33F2"/>
    <w:rsid w:val="00AE3DC6"/>
    <w:rsid w:val="00AE4FBE"/>
    <w:rsid w:val="00AE5A20"/>
    <w:rsid w:val="00AE5D88"/>
    <w:rsid w:val="00AE5FB9"/>
    <w:rsid w:val="00AE7190"/>
    <w:rsid w:val="00AF2A22"/>
    <w:rsid w:val="00AF66C0"/>
    <w:rsid w:val="00AF6861"/>
    <w:rsid w:val="00AF73CD"/>
    <w:rsid w:val="00B031C5"/>
    <w:rsid w:val="00B07F49"/>
    <w:rsid w:val="00B10281"/>
    <w:rsid w:val="00B11675"/>
    <w:rsid w:val="00B11A6C"/>
    <w:rsid w:val="00B123B3"/>
    <w:rsid w:val="00B13A3C"/>
    <w:rsid w:val="00B168FE"/>
    <w:rsid w:val="00B2071B"/>
    <w:rsid w:val="00B23E22"/>
    <w:rsid w:val="00B264E9"/>
    <w:rsid w:val="00B305F0"/>
    <w:rsid w:val="00B30648"/>
    <w:rsid w:val="00B309A6"/>
    <w:rsid w:val="00B33AB9"/>
    <w:rsid w:val="00B34162"/>
    <w:rsid w:val="00B37334"/>
    <w:rsid w:val="00B37D38"/>
    <w:rsid w:val="00B40C75"/>
    <w:rsid w:val="00B42120"/>
    <w:rsid w:val="00B42D8E"/>
    <w:rsid w:val="00B443FE"/>
    <w:rsid w:val="00B44FF4"/>
    <w:rsid w:val="00B45D42"/>
    <w:rsid w:val="00B47906"/>
    <w:rsid w:val="00B51EFF"/>
    <w:rsid w:val="00B52778"/>
    <w:rsid w:val="00B52F7D"/>
    <w:rsid w:val="00B537E7"/>
    <w:rsid w:val="00B54080"/>
    <w:rsid w:val="00B5591F"/>
    <w:rsid w:val="00B55F6C"/>
    <w:rsid w:val="00B564FC"/>
    <w:rsid w:val="00B60FF3"/>
    <w:rsid w:val="00B62919"/>
    <w:rsid w:val="00B62F91"/>
    <w:rsid w:val="00B66C12"/>
    <w:rsid w:val="00B672BF"/>
    <w:rsid w:val="00B67337"/>
    <w:rsid w:val="00B6779A"/>
    <w:rsid w:val="00B67F54"/>
    <w:rsid w:val="00B70D65"/>
    <w:rsid w:val="00B71FE6"/>
    <w:rsid w:val="00B722EB"/>
    <w:rsid w:val="00B769F2"/>
    <w:rsid w:val="00B8128F"/>
    <w:rsid w:val="00B8159D"/>
    <w:rsid w:val="00B83443"/>
    <w:rsid w:val="00B864DA"/>
    <w:rsid w:val="00B927BC"/>
    <w:rsid w:val="00B92A48"/>
    <w:rsid w:val="00B93EBC"/>
    <w:rsid w:val="00B95D9E"/>
    <w:rsid w:val="00BA445B"/>
    <w:rsid w:val="00BA4818"/>
    <w:rsid w:val="00BA490C"/>
    <w:rsid w:val="00BA522E"/>
    <w:rsid w:val="00BA54ED"/>
    <w:rsid w:val="00BA6299"/>
    <w:rsid w:val="00BA6986"/>
    <w:rsid w:val="00BB0DE8"/>
    <w:rsid w:val="00BB72D3"/>
    <w:rsid w:val="00BB777C"/>
    <w:rsid w:val="00BC3A12"/>
    <w:rsid w:val="00BD0AAB"/>
    <w:rsid w:val="00BD3116"/>
    <w:rsid w:val="00BD4476"/>
    <w:rsid w:val="00BD5CCD"/>
    <w:rsid w:val="00BD7F57"/>
    <w:rsid w:val="00BE126E"/>
    <w:rsid w:val="00BE179F"/>
    <w:rsid w:val="00BE2893"/>
    <w:rsid w:val="00BE3367"/>
    <w:rsid w:val="00BE3C29"/>
    <w:rsid w:val="00BE49CA"/>
    <w:rsid w:val="00BE596A"/>
    <w:rsid w:val="00BE5DF1"/>
    <w:rsid w:val="00BF03F9"/>
    <w:rsid w:val="00BF25FD"/>
    <w:rsid w:val="00BF3558"/>
    <w:rsid w:val="00BF44C3"/>
    <w:rsid w:val="00BF62D0"/>
    <w:rsid w:val="00BF7ACD"/>
    <w:rsid w:val="00C00045"/>
    <w:rsid w:val="00C01C59"/>
    <w:rsid w:val="00C01D5E"/>
    <w:rsid w:val="00C02AAF"/>
    <w:rsid w:val="00C032D1"/>
    <w:rsid w:val="00C04FC7"/>
    <w:rsid w:val="00C06FD5"/>
    <w:rsid w:val="00C07DD7"/>
    <w:rsid w:val="00C10420"/>
    <w:rsid w:val="00C11CFD"/>
    <w:rsid w:val="00C11E34"/>
    <w:rsid w:val="00C167BD"/>
    <w:rsid w:val="00C209D1"/>
    <w:rsid w:val="00C25B3E"/>
    <w:rsid w:val="00C261D1"/>
    <w:rsid w:val="00C26204"/>
    <w:rsid w:val="00C27C98"/>
    <w:rsid w:val="00C3368C"/>
    <w:rsid w:val="00C35364"/>
    <w:rsid w:val="00C37957"/>
    <w:rsid w:val="00C427FA"/>
    <w:rsid w:val="00C42DF9"/>
    <w:rsid w:val="00C42E4D"/>
    <w:rsid w:val="00C42F97"/>
    <w:rsid w:val="00C45A14"/>
    <w:rsid w:val="00C47A43"/>
    <w:rsid w:val="00C50AB1"/>
    <w:rsid w:val="00C54DE8"/>
    <w:rsid w:val="00C56A56"/>
    <w:rsid w:val="00C615AE"/>
    <w:rsid w:val="00C63552"/>
    <w:rsid w:val="00C65CC5"/>
    <w:rsid w:val="00C70E6A"/>
    <w:rsid w:val="00C70FA1"/>
    <w:rsid w:val="00C73353"/>
    <w:rsid w:val="00C7359B"/>
    <w:rsid w:val="00C7648D"/>
    <w:rsid w:val="00C76E8F"/>
    <w:rsid w:val="00C77628"/>
    <w:rsid w:val="00C7763E"/>
    <w:rsid w:val="00C81A7F"/>
    <w:rsid w:val="00C843E4"/>
    <w:rsid w:val="00C85350"/>
    <w:rsid w:val="00C86455"/>
    <w:rsid w:val="00C8755E"/>
    <w:rsid w:val="00C9038E"/>
    <w:rsid w:val="00C909C8"/>
    <w:rsid w:val="00C93C92"/>
    <w:rsid w:val="00C9409C"/>
    <w:rsid w:val="00C943A0"/>
    <w:rsid w:val="00C95934"/>
    <w:rsid w:val="00C979C8"/>
    <w:rsid w:val="00CA04C5"/>
    <w:rsid w:val="00CA2580"/>
    <w:rsid w:val="00CA2B56"/>
    <w:rsid w:val="00CA3F10"/>
    <w:rsid w:val="00CA5C78"/>
    <w:rsid w:val="00CA6970"/>
    <w:rsid w:val="00CB2684"/>
    <w:rsid w:val="00CC5B87"/>
    <w:rsid w:val="00CC5E74"/>
    <w:rsid w:val="00CC6AFD"/>
    <w:rsid w:val="00CD04A7"/>
    <w:rsid w:val="00CD10EF"/>
    <w:rsid w:val="00CD48F8"/>
    <w:rsid w:val="00CD4F24"/>
    <w:rsid w:val="00CD5315"/>
    <w:rsid w:val="00CD572B"/>
    <w:rsid w:val="00CD7CED"/>
    <w:rsid w:val="00CE0714"/>
    <w:rsid w:val="00CE3447"/>
    <w:rsid w:val="00CE3585"/>
    <w:rsid w:val="00CE5C35"/>
    <w:rsid w:val="00CE6C05"/>
    <w:rsid w:val="00CE7196"/>
    <w:rsid w:val="00CF0073"/>
    <w:rsid w:val="00CF189B"/>
    <w:rsid w:val="00CF2F36"/>
    <w:rsid w:val="00CF48F7"/>
    <w:rsid w:val="00D02932"/>
    <w:rsid w:val="00D02D70"/>
    <w:rsid w:val="00D03322"/>
    <w:rsid w:val="00D0453C"/>
    <w:rsid w:val="00D06141"/>
    <w:rsid w:val="00D067F8"/>
    <w:rsid w:val="00D06B42"/>
    <w:rsid w:val="00D11A43"/>
    <w:rsid w:val="00D12FF4"/>
    <w:rsid w:val="00D13E01"/>
    <w:rsid w:val="00D177F3"/>
    <w:rsid w:val="00D20BE2"/>
    <w:rsid w:val="00D214B1"/>
    <w:rsid w:val="00D21626"/>
    <w:rsid w:val="00D21B7C"/>
    <w:rsid w:val="00D21B97"/>
    <w:rsid w:val="00D21F88"/>
    <w:rsid w:val="00D23B9E"/>
    <w:rsid w:val="00D23EE9"/>
    <w:rsid w:val="00D25ED8"/>
    <w:rsid w:val="00D309B3"/>
    <w:rsid w:val="00D33866"/>
    <w:rsid w:val="00D3522D"/>
    <w:rsid w:val="00D378EA"/>
    <w:rsid w:val="00D422F4"/>
    <w:rsid w:val="00D42D2F"/>
    <w:rsid w:val="00D43C8C"/>
    <w:rsid w:val="00D44133"/>
    <w:rsid w:val="00D44B2A"/>
    <w:rsid w:val="00D46B23"/>
    <w:rsid w:val="00D46E24"/>
    <w:rsid w:val="00D472A7"/>
    <w:rsid w:val="00D4794B"/>
    <w:rsid w:val="00D504FA"/>
    <w:rsid w:val="00D515AB"/>
    <w:rsid w:val="00D5167A"/>
    <w:rsid w:val="00D518CF"/>
    <w:rsid w:val="00D51B94"/>
    <w:rsid w:val="00D521B7"/>
    <w:rsid w:val="00D557FD"/>
    <w:rsid w:val="00D61795"/>
    <w:rsid w:val="00D62030"/>
    <w:rsid w:val="00D65A3B"/>
    <w:rsid w:val="00D65FAC"/>
    <w:rsid w:val="00D67D96"/>
    <w:rsid w:val="00D7238B"/>
    <w:rsid w:val="00D72C26"/>
    <w:rsid w:val="00D7335B"/>
    <w:rsid w:val="00D736A1"/>
    <w:rsid w:val="00D764D5"/>
    <w:rsid w:val="00D81B33"/>
    <w:rsid w:val="00D826B5"/>
    <w:rsid w:val="00D8358C"/>
    <w:rsid w:val="00D844FB"/>
    <w:rsid w:val="00D861DF"/>
    <w:rsid w:val="00D9007F"/>
    <w:rsid w:val="00D90767"/>
    <w:rsid w:val="00D9119C"/>
    <w:rsid w:val="00D91828"/>
    <w:rsid w:val="00D92CAC"/>
    <w:rsid w:val="00D92EF7"/>
    <w:rsid w:val="00D93AB3"/>
    <w:rsid w:val="00D95705"/>
    <w:rsid w:val="00D96348"/>
    <w:rsid w:val="00DA0F5A"/>
    <w:rsid w:val="00DA1004"/>
    <w:rsid w:val="00DA6D4C"/>
    <w:rsid w:val="00DA7535"/>
    <w:rsid w:val="00DA7A14"/>
    <w:rsid w:val="00DB0630"/>
    <w:rsid w:val="00DB1696"/>
    <w:rsid w:val="00DB1C25"/>
    <w:rsid w:val="00DB4DD3"/>
    <w:rsid w:val="00DB54AE"/>
    <w:rsid w:val="00DB552F"/>
    <w:rsid w:val="00DC1782"/>
    <w:rsid w:val="00DC1BAE"/>
    <w:rsid w:val="00DC3789"/>
    <w:rsid w:val="00DC71E3"/>
    <w:rsid w:val="00DD5F5E"/>
    <w:rsid w:val="00DD7C1A"/>
    <w:rsid w:val="00DE2768"/>
    <w:rsid w:val="00DE4FC3"/>
    <w:rsid w:val="00DE5227"/>
    <w:rsid w:val="00DE5229"/>
    <w:rsid w:val="00DE5EAC"/>
    <w:rsid w:val="00DE7E5A"/>
    <w:rsid w:val="00DF082F"/>
    <w:rsid w:val="00DF0BA2"/>
    <w:rsid w:val="00DF1F4F"/>
    <w:rsid w:val="00DF1F60"/>
    <w:rsid w:val="00DF25FC"/>
    <w:rsid w:val="00DF2E9A"/>
    <w:rsid w:val="00DF3299"/>
    <w:rsid w:val="00DF3D5B"/>
    <w:rsid w:val="00DF3FDD"/>
    <w:rsid w:val="00DF63CD"/>
    <w:rsid w:val="00DF7458"/>
    <w:rsid w:val="00DF76AC"/>
    <w:rsid w:val="00E00A8C"/>
    <w:rsid w:val="00E0148A"/>
    <w:rsid w:val="00E01C8F"/>
    <w:rsid w:val="00E01E6C"/>
    <w:rsid w:val="00E02E87"/>
    <w:rsid w:val="00E03D38"/>
    <w:rsid w:val="00E03E4E"/>
    <w:rsid w:val="00E04A39"/>
    <w:rsid w:val="00E0783E"/>
    <w:rsid w:val="00E07ABE"/>
    <w:rsid w:val="00E1112B"/>
    <w:rsid w:val="00E114C3"/>
    <w:rsid w:val="00E11600"/>
    <w:rsid w:val="00E15390"/>
    <w:rsid w:val="00E1565C"/>
    <w:rsid w:val="00E16E43"/>
    <w:rsid w:val="00E22CAA"/>
    <w:rsid w:val="00E2520F"/>
    <w:rsid w:val="00E25E74"/>
    <w:rsid w:val="00E26997"/>
    <w:rsid w:val="00E27A9E"/>
    <w:rsid w:val="00E30C0D"/>
    <w:rsid w:val="00E3138B"/>
    <w:rsid w:val="00E317C4"/>
    <w:rsid w:val="00E332EB"/>
    <w:rsid w:val="00E36A36"/>
    <w:rsid w:val="00E40EE1"/>
    <w:rsid w:val="00E41EBC"/>
    <w:rsid w:val="00E42605"/>
    <w:rsid w:val="00E42DF5"/>
    <w:rsid w:val="00E44370"/>
    <w:rsid w:val="00E45D6C"/>
    <w:rsid w:val="00E464FD"/>
    <w:rsid w:val="00E5443E"/>
    <w:rsid w:val="00E554EC"/>
    <w:rsid w:val="00E57F7D"/>
    <w:rsid w:val="00E60B7E"/>
    <w:rsid w:val="00E61BAF"/>
    <w:rsid w:val="00E62A18"/>
    <w:rsid w:val="00E63AC6"/>
    <w:rsid w:val="00E66794"/>
    <w:rsid w:val="00E7000A"/>
    <w:rsid w:val="00E7032E"/>
    <w:rsid w:val="00E726C9"/>
    <w:rsid w:val="00E802B2"/>
    <w:rsid w:val="00E802C3"/>
    <w:rsid w:val="00E8118D"/>
    <w:rsid w:val="00E87D7F"/>
    <w:rsid w:val="00E9149E"/>
    <w:rsid w:val="00E92104"/>
    <w:rsid w:val="00E92D49"/>
    <w:rsid w:val="00E945FE"/>
    <w:rsid w:val="00E959AF"/>
    <w:rsid w:val="00EA0D8E"/>
    <w:rsid w:val="00EA27E3"/>
    <w:rsid w:val="00EB2CFB"/>
    <w:rsid w:val="00EB40B6"/>
    <w:rsid w:val="00EB453C"/>
    <w:rsid w:val="00EB567E"/>
    <w:rsid w:val="00EB5B73"/>
    <w:rsid w:val="00EB720F"/>
    <w:rsid w:val="00EB72FE"/>
    <w:rsid w:val="00EB7D5C"/>
    <w:rsid w:val="00EC1625"/>
    <w:rsid w:val="00EC34A5"/>
    <w:rsid w:val="00EC7557"/>
    <w:rsid w:val="00EC7B09"/>
    <w:rsid w:val="00ED0AED"/>
    <w:rsid w:val="00ED1C2C"/>
    <w:rsid w:val="00ED209E"/>
    <w:rsid w:val="00ED2211"/>
    <w:rsid w:val="00ED3266"/>
    <w:rsid w:val="00ED52E4"/>
    <w:rsid w:val="00ED6C9B"/>
    <w:rsid w:val="00ED7116"/>
    <w:rsid w:val="00ED7F65"/>
    <w:rsid w:val="00EE3255"/>
    <w:rsid w:val="00EE341B"/>
    <w:rsid w:val="00EE5EE2"/>
    <w:rsid w:val="00EE752D"/>
    <w:rsid w:val="00EF0201"/>
    <w:rsid w:val="00EF28F6"/>
    <w:rsid w:val="00EF7041"/>
    <w:rsid w:val="00F02065"/>
    <w:rsid w:val="00F033F0"/>
    <w:rsid w:val="00F04433"/>
    <w:rsid w:val="00F0480C"/>
    <w:rsid w:val="00F05200"/>
    <w:rsid w:val="00F0578A"/>
    <w:rsid w:val="00F104D9"/>
    <w:rsid w:val="00F109E8"/>
    <w:rsid w:val="00F11559"/>
    <w:rsid w:val="00F11CCA"/>
    <w:rsid w:val="00F11D13"/>
    <w:rsid w:val="00F11E07"/>
    <w:rsid w:val="00F123DE"/>
    <w:rsid w:val="00F12BA3"/>
    <w:rsid w:val="00F148E6"/>
    <w:rsid w:val="00F14A42"/>
    <w:rsid w:val="00F161FB"/>
    <w:rsid w:val="00F16957"/>
    <w:rsid w:val="00F17F82"/>
    <w:rsid w:val="00F21500"/>
    <w:rsid w:val="00F22048"/>
    <w:rsid w:val="00F23A7A"/>
    <w:rsid w:val="00F3219D"/>
    <w:rsid w:val="00F32F09"/>
    <w:rsid w:val="00F33DBB"/>
    <w:rsid w:val="00F34E58"/>
    <w:rsid w:val="00F3504F"/>
    <w:rsid w:val="00F35EA7"/>
    <w:rsid w:val="00F361AC"/>
    <w:rsid w:val="00F362F8"/>
    <w:rsid w:val="00F4277A"/>
    <w:rsid w:val="00F4432D"/>
    <w:rsid w:val="00F47D9E"/>
    <w:rsid w:val="00F50A45"/>
    <w:rsid w:val="00F56103"/>
    <w:rsid w:val="00F56D3F"/>
    <w:rsid w:val="00F57732"/>
    <w:rsid w:val="00F57BC1"/>
    <w:rsid w:val="00F61127"/>
    <w:rsid w:val="00F61916"/>
    <w:rsid w:val="00F62F24"/>
    <w:rsid w:val="00F66095"/>
    <w:rsid w:val="00F730CF"/>
    <w:rsid w:val="00F73B92"/>
    <w:rsid w:val="00F754B3"/>
    <w:rsid w:val="00F75614"/>
    <w:rsid w:val="00F83339"/>
    <w:rsid w:val="00F83C80"/>
    <w:rsid w:val="00F83E4E"/>
    <w:rsid w:val="00F83F14"/>
    <w:rsid w:val="00F848BB"/>
    <w:rsid w:val="00F85577"/>
    <w:rsid w:val="00F85B39"/>
    <w:rsid w:val="00F85DF8"/>
    <w:rsid w:val="00F90452"/>
    <w:rsid w:val="00F9176A"/>
    <w:rsid w:val="00F96BFC"/>
    <w:rsid w:val="00FA0223"/>
    <w:rsid w:val="00FA11F2"/>
    <w:rsid w:val="00FA42FF"/>
    <w:rsid w:val="00FA4DE1"/>
    <w:rsid w:val="00FA7EC6"/>
    <w:rsid w:val="00FB09A4"/>
    <w:rsid w:val="00FB14B8"/>
    <w:rsid w:val="00FB2126"/>
    <w:rsid w:val="00FC0FB8"/>
    <w:rsid w:val="00FC62E3"/>
    <w:rsid w:val="00FC77A5"/>
    <w:rsid w:val="00FD17BF"/>
    <w:rsid w:val="00FD437A"/>
    <w:rsid w:val="00FD70D0"/>
    <w:rsid w:val="00FD79E6"/>
    <w:rsid w:val="00FE02C4"/>
    <w:rsid w:val="00FE139D"/>
    <w:rsid w:val="00FE2624"/>
    <w:rsid w:val="00FE4B9E"/>
    <w:rsid w:val="00FE6171"/>
    <w:rsid w:val="00FE76E4"/>
    <w:rsid w:val="00FF0C5D"/>
    <w:rsid w:val="00FF2EC0"/>
    <w:rsid w:val="00FF33BF"/>
    <w:rsid w:val="00FF4E0B"/>
    <w:rsid w:val="00FF5D1F"/>
    <w:rsid w:val="00FF7F52"/>
    <w:rsid w:val="00FF7F91"/>
    <w:rsid w:val="00FF7FC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72E8D19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MS Mincho" w:hAnsi="Cambria" w:cs="Times New Roman"/>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4A39"/>
    <w:rPr>
      <w:sz w:val="24"/>
      <w:szCs w:val="24"/>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E04A39"/>
    <w:rPr>
      <w:rFonts w:ascii="Lucida Grande" w:hAnsi="Lucida Grande" w:cs="Lucida Grande"/>
      <w:sz w:val="18"/>
      <w:szCs w:val="18"/>
    </w:rPr>
  </w:style>
  <w:style w:type="character" w:customStyle="1" w:styleId="BalloonTextChar">
    <w:name w:val="Balloon Text Char"/>
    <w:semiHidden/>
    <w:rsid w:val="00E04A39"/>
    <w:rPr>
      <w:rFonts w:ascii="Lucida Grande" w:hAnsi="Lucida Grande" w:cs="Lucida Grande"/>
      <w:sz w:val="18"/>
      <w:lang w:val="en-GB" w:eastAsia="x-none"/>
    </w:rPr>
  </w:style>
  <w:style w:type="character" w:styleId="CommentReference">
    <w:name w:val="annotation reference"/>
    <w:semiHidden/>
    <w:rsid w:val="00DF206C"/>
    <w:rPr>
      <w:rFonts w:cs="Times New Roman"/>
      <w:sz w:val="18"/>
    </w:rPr>
  </w:style>
  <w:style w:type="paragraph" w:styleId="CommentText">
    <w:name w:val="annotation text"/>
    <w:basedOn w:val="Normal"/>
    <w:link w:val="CommentTextChar1"/>
    <w:semiHidden/>
    <w:rsid w:val="00DF206C"/>
  </w:style>
  <w:style w:type="character" w:customStyle="1" w:styleId="CommentTextChar">
    <w:name w:val="Comment Text Char"/>
    <w:uiPriority w:val="99"/>
    <w:semiHidden/>
    <w:rsid w:val="00DF206C"/>
    <w:rPr>
      <w:rFonts w:cs="Times New Roman"/>
      <w:lang w:val="en-GB" w:eastAsia="x-none"/>
    </w:rPr>
  </w:style>
  <w:style w:type="paragraph" w:styleId="CommentSubject">
    <w:name w:val="annotation subject"/>
    <w:basedOn w:val="CommentText"/>
    <w:next w:val="CommentText"/>
    <w:semiHidden/>
    <w:rsid w:val="00DF206C"/>
    <w:rPr>
      <w:b/>
      <w:bCs/>
      <w:sz w:val="20"/>
      <w:szCs w:val="20"/>
    </w:rPr>
  </w:style>
  <w:style w:type="character" w:customStyle="1" w:styleId="CommentSubjectChar">
    <w:name w:val="Comment Subject Char"/>
    <w:semiHidden/>
    <w:rsid w:val="00DF206C"/>
    <w:rPr>
      <w:rFonts w:cs="Times New Roman"/>
      <w:b/>
      <w:bCs/>
      <w:sz w:val="20"/>
      <w:lang w:val="en-GB" w:eastAsia="x-none"/>
    </w:rPr>
  </w:style>
  <w:style w:type="character" w:styleId="LineNumber">
    <w:name w:val="line number"/>
    <w:semiHidden/>
    <w:rsid w:val="00091BE8"/>
    <w:rPr>
      <w:rFonts w:cs="Times New Roman"/>
    </w:rPr>
  </w:style>
  <w:style w:type="paragraph" w:styleId="Footer">
    <w:name w:val="footer"/>
    <w:basedOn w:val="Normal"/>
    <w:semiHidden/>
    <w:rsid w:val="00091BE8"/>
    <w:pPr>
      <w:tabs>
        <w:tab w:val="center" w:pos="4320"/>
        <w:tab w:val="right" w:pos="8640"/>
      </w:tabs>
    </w:pPr>
  </w:style>
  <w:style w:type="character" w:customStyle="1" w:styleId="FooterChar">
    <w:name w:val="Footer Char"/>
    <w:rsid w:val="00091BE8"/>
    <w:rPr>
      <w:rFonts w:cs="Times New Roman"/>
      <w:lang w:val="en-GB" w:eastAsia="x-none"/>
    </w:rPr>
  </w:style>
  <w:style w:type="character" w:styleId="PageNumber">
    <w:name w:val="page number"/>
    <w:semiHidden/>
    <w:rsid w:val="00091BE8"/>
    <w:rPr>
      <w:rFonts w:cs="Times New Roman"/>
    </w:rPr>
  </w:style>
  <w:style w:type="character" w:styleId="Hyperlink">
    <w:name w:val="Hyperlink"/>
    <w:rsid w:val="00BF62C0"/>
    <w:rPr>
      <w:rFonts w:cs="Times New Roman"/>
      <w:color w:val="0000FF"/>
      <w:u w:val="single"/>
    </w:rPr>
  </w:style>
  <w:style w:type="paragraph" w:styleId="Revision">
    <w:name w:val="Revision"/>
    <w:hidden/>
    <w:uiPriority w:val="99"/>
    <w:semiHidden/>
    <w:rsid w:val="002A42B9"/>
    <w:rPr>
      <w:sz w:val="24"/>
      <w:szCs w:val="24"/>
      <w:lang w:bidi="en-US"/>
    </w:rPr>
  </w:style>
  <w:style w:type="paragraph" w:styleId="NormalWeb">
    <w:name w:val="Normal (Web)"/>
    <w:basedOn w:val="Normal"/>
    <w:uiPriority w:val="99"/>
    <w:semiHidden/>
    <w:unhideWhenUsed/>
    <w:rsid w:val="00EB5B73"/>
    <w:rPr>
      <w:rFonts w:ascii="Times New Roman" w:hAnsi="Times New Roman"/>
    </w:rPr>
  </w:style>
  <w:style w:type="paragraph" w:styleId="ListParagraph">
    <w:name w:val="List Paragraph"/>
    <w:basedOn w:val="Normal"/>
    <w:uiPriority w:val="34"/>
    <w:qFormat/>
    <w:rsid w:val="002351AC"/>
    <w:pPr>
      <w:ind w:left="720"/>
      <w:contextualSpacing/>
    </w:pPr>
  </w:style>
  <w:style w:type="paragraph" w:customStyle="1" w:styleId="EndNoteBibliographyTitle">
    <w:name w:val="EndNote Bibliography Title"/>
    <w:basedOn w:val="Normal"/>
    <w:link w:val="EndNoteBibliographyTitleCar"/>
    <w:rsid w:val="00717684"/>
    <w:pPr>
      <w:jc w:val="center"/>
    </w:pPr>
    <w:rPr>
      <w:noProof/>
      <w:lang w:val="en-US"/>
    </w:rPr>
  </w:style>
  <w:style w:type="character" w:customStyle="1" w:styleId="EndNoteBibliographyTitleCar">
    <w:name w:val="EndNote Bibliography Title Car"/>
    <w:basedOn w:val="DefaultParagraphFont"/>
    <w:link w:val="EndNoteBibliographyTitle"/>
    <w:rsid w:val="00717684"/>
    <w:rPr>
      <w:noProof/>
      <w:sz w:val="24"/>
      <w:szCs w:val="24"/>
      <w:lang w:val="en-US" w:bidi="en-US"/>
    </w:rPr>
  </w:style>
  <w:style w:type="paragraph" w:customStyle="1" w:styleId="EndNoteBibliography">
    <w:name w:val="EndNote Bibliography"/>
    <w:basedOn w:val="Normal"/>
    <w:link w:val="EndNoteBibliographyCar"/>
    <w:rsid w:val="00717684"/>
    <w:rPr>
      <w:noProof/>
      <w:lang w:val="en-US"/>
    </w:rPr>
  </w:style>
  <w:style w:type="character" w:customStyle="1" w:styleId="EndNoteBibliographyCar">
    <w:name w:val="EndNote Bibliography Car"/>
    <w:basedOn w:val="DefaultParagraphFont"/>
    <w:link w:val="EndNoteBibliography"/>
    <w:rsid w:val="00717684"/>
    <w:rPr>
      <w:noProof/>
      <w:sz w:val="24"/>
      <w:szCs w:val="24"/>
      <w:lang w:val="en-US" w:bidi="en-US"/>
    </w:rPr>
  </w:style>
  <w:style w:type="character" w:customStyle="1" w:styleId="CommentTextChar1">
    <w:name w:val="Comment Text Char1"/>
    <w:basedOn w:val="DefaultParagraphFont"/>
    <w:link w:val="CommentText"/>
    <w:semiHidden/>
    <w:rsid w:val="00A85695"/>
    <w:rPr>
      <w:sz w:val="24"/>
      <w:szCs w:val="24"/>
      <w:lang w:bidi="en-US"/>
    </w:rPr>
  </w:style>
  <w:style w:type="character" w:styleId="PlaceholderText">
    <w:name w:val="Placeholder Text"/>
    <w:basedOn w:val="DefaultParagraphFont"/>
    <w:uiPriority w:val="99"/>
    <w:semiHidden/>
    <w:rsid w:val="00D557FD"/>
    <w:rPr>
      <w:color w:val="808080"/>
    </w:rPr>
  </w:style>
  <w:style w:type="paragraph" w:styleId="Header">
    <w:name w:val="header"/>
    <w:basedOn w:val="Normal"/>
    <w:link w:val="HeaderChar"/>
    <w:uiPriority w:val="99"/>
    <w:unhideWhenUsed/>
    <w:rsid w:val="00A97B3A"/>
    <w:pPr>
      <w:tabs>
        <w:tab w:val="center" w:pos="4320"/>
        <w:tab w:val="right" w:pos="8640"/>
      </w:tabs>
    </w:pPr>
  </w:style>
  <w:style w:type="character" w:customStyle="1" w:styleId="HeaderChar">
    <w:name w:val="Header Char"/>
    <w:basedOn w:val="DefaultParagraphFont"/>
    <w:link w:val="Header"/>
    <w:uiPriority w:val="99"/>
    <w:rsid w:val="00A97B3A"/>
    <w:rPr>
      <w:sz w:val="24"/>
      <w:szCs w:val="24"/>
      <w:lang w:bidi="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MS Mincho" w:hAnsi="Cambria" w:cs="Times New Roman"/>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4A39"/>
    <w:rPr>
      <w:sz w:val="24"/>
      <w:szCs w:val="24"/>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E04A39"/>
    <w:rPr>
      <w:rFonts w:ascii="Lucida Grande" w:hAnsi="Lucida Grande" w:cs="Lucida Grande"/>
      <w:sz w:val="18"/>
      <w:szCs w:val="18"/>
    </w:rPr>
  </w:style>
  <w:style w:type="character" w:customStyle="1" w:styleId="BalloonTextChar">
    <w:name w:val="Balloon Text Char"/>
    <w:semiHidden/>
    <w:rsid w:val="00E04A39"/>
    <w:rPr>
      <w:rFonts w:ascii="Lucida Grande" w:hAnsi="Lucida Grande" w:cs="Lucida Grande"/>
      <w:sz w:val="18"/>
      <w:lang w:val="en-GB" w:eastAsia="x-none"/>
    </w:rPr>
  </w:style>
  <w:style w:type="character" w:styleId="CommentReference">
    <w:name w:val="annotation reference"/>
    <w:semiHidden/>
    <w:rsid w:val="00DF206C"/>
    <w:rPr>
      <w:rFonts w:cs="Times New Roman"/>
      <w:sz w:val="18"/>
    </w:rPr>
  </w:style>
  <w:style w:type="paragraph" w:styleId="CommentText">
    <w:name w:val="annotation text"/>
    <w:basedOn w:val="Normal"/>
    <w:link w:val="CommentTextChar1"/>
    <w:semiHidden/>
    <w:rsid w:val="00DF206C"/>
  </w:style>
  <w:style w:type="character" w:customStyle="1" w:styleId="CommentTextChar">
    <w:name w:val="Comment Text Char"/>
    <w:uiPriority w:val="99"/>
    <w:semiHidden/>
    <w:rsid w:val="00DF206C"/>
    <w:rPr>
      <w:rFonts w:cs="Times New Roman"/>
      <w:lang w:val="en-GB" w:eastAsia="x-none"/>
    </w:rPr>
  </w:style>
  <w:style w:type="paragraph" w:styleId="CommentSubject">
    <w:name w:val="annotation subject"/>
    <w:basedOn w:val="CommentText"/>
    <w:next w:val="CommentText"/>
    <w:semiHidden/>
    <w:rsid w:val="00DF206C"/>
    <w:rPr>
      <w:b/>
      <w:bCs/>
      <w:sz w:val="20"/>
      <w:szCs w:val="20"/>
    </w:rPr>
  </w:style>
  <w:style w:type="character" w:customStyle="1" w:styleId="CommentSubjectChar">
    <w:name w:val="Comment Subject Char"/>
    <w:semiHidden/>
    <w:rsid w:val="00DF206C"/>
    <w:rPr>
      <w:rFonts w:cs="Times New Roman"/>
      <w:b/>
      <w:bCs/>
      <w:sz w:val="20"/>
      <w:lang w:val="en-GB" w:eastAsia="x-none"/>
    </w:rPr>
  </w:style>
  <w:style w:type="character" w:styleId="LineNumber">
    <w:name w:val="line number"/>
    <w:semiHidden/>
    <w:rsid w:val="00091BE8"/>
    <w:rPr>
      <w:rFonts w:cs="Times New Roman"/>
    </w:rPr>
  </w:style>
  <w:style w:type="paragraph" w:styleId="Footer">
    <w:name w:val="footer"/>
    <w:basedOn w:val="Normal"/>
    <w:semiHidden/>
    <w:rsid w:val="00091BE8"/>
    <w:pPr>
      <w:tabs>
        <w:tab w:val="center" w:pos="4320"/>
        <w:tab w:val="right" w:pos="8640"/>
      </w:tabs>
    </w:pPr>
  </w:style>
  <w:style w:type="character" w:customStyle="1" w:styleId="FooterChar">
    <w:name w:val="Footer Char"/>
    <w:rsid w:val="00091BE8"/>
    <w:rPr>
      <w:rFonts w:cs="Times New Roman"/>
      <w:lang w:val="en-GB" w:eastAsia="x-none"/>
    </w:rPr>
  </w:style>
  <w:style w:type="character" w:styleId="PageNumber">
    <w:name w:val="page number"/>
    <w:semiHidden/>
    <w:rsid w:val="00091BE8"/>
    <w:rPr>
      <w:rFonts w:cs="Times New Roman"/>
    </w:rPr>
  </w:style>
  <w:style w:type="character" w:styleId="Hyperlink">
    <w:name w:val="Hyperlink"/>
    <w:rsid w:val="00BF62C0"/>
    <w:rPr>
      <w:rFonts w:cs="Times New Roman"/>
      <w:color w:val="0000FF"/>
      <w:u w:val="single"/>
    </w:rPr>
  </w:style>
  <w:style w:type="paragraph" w:styleId="Revision">
    <w:name w:val="Revision"/>
    <w:hidden/>
    <w:uiPriority w:val="99"/>
    <w:semiHidden/>
    <w:rsid w:val="002A42B9"/>
    <w:rPr>
      <w:sz w:val="24"/>
      <w:szCs w:val="24"/>
      <w:lang w:bidi="en-US"/>
    </w:rPr>
  </w:style>
  <w:style w:type="paragraph" w:styleId="NormalWeb">
    <w:name w:val="Normal (Web)"/>
    <w:basedOn w:val="Normal"/>
    <w:uiPriority w:val="99"/>
    <w:semiHidden/>
    <w:unhideWhenUsed/>
    <w:rsid w:val="00EB5B73"/>
    <w:rPr>
      <w:rFonts w:ascii="Times New Roman" w:hAnsi="Times New Roman"/>
    </w:rPr>
  </w:style>
  <w:style w:type="paragraph" w:styleId="ListParagraph">
    <w:name w:val="List Paragraph"/>
    <w:basedOn w:val="Normal"/>
    <w:uiPriority w:val="34"/>
    <w:qFormat/>
    <w:rsid w:val="002351AC"/>
    <w:pPr>
      <w:ind w:left="720"/>
      <w:contextualSpacing/>
    </w:pPr>
  </w:style>
  <w:style w:type="paragraph" w:customStyle="1" w:styleId="EndNoteBibliographyTitle">
    <w:name w:val="EndNote Bibliography Title"/>
    <w:basedOn w:val="Normal"/>
    <w:link w:val="EndNoteBibliographyTitleCar"/>
    <w:rsid w:val="00717684"/>
    <w:pPr>
      <w:jc w:val="center"/>
    </w:pPr>
    <w:rPr>
      <w:noProof/>
      <w:lang w:val="en-US"/>
    </w:rPr>
  </w:style>
  <w:style w:type="character" w:customStyle="1" w:styleId="EndNoteBibliographyTitleCar">
    <w:name w:val="EndNote Bibliography Title Car"/>
    <w:basedOn w:val="DefaultParagraphFont"/>
    <w:link w:val="EndNoteBibliographyTitle"/>
    <w:rsid w:val="00717684"/>
    <w:rPr>
      <w:noProof/>
      <w:sz w:val="24"/>
      <w:szCs w:val="24"/>
      <w:lang w:val="en-US" w:bidi="en-US"/>
    </w:rPr>
  </w:style>
  <w:style w:type="paragraph" w:customStyle="1" w:styleId="EndNoteBibliography">
    <w:name w:val="EndNote Bibliography"/>
    <w:basedOn w:val="Normal"/>
    <w:link w:val="EndNoteBibliographyCar"/>
    <w:rsid w:val="00717684"/>
    <w:rPr>
      <w:noProof/>
      <w:lang w:val="en-US"/>
    </w:rPr>
  </w:style>
  <w:style w:type="character" w:customStyle="1" w:styleId="EndNoteBibliographyCar">
    <w:name w:val="EndNote Bibliography Car"/>
    <w:basedOn w:val="DefaultParagraphFont"/>
    <w:link w:val="EndNoteBibliography"/>
    <w:rsid w:val="00717684"/>
    <w:rPr>
      <w:noProof/>
      <w:sz w:val="24"/>
      <w:szCs w:val="24"/>
      <w:lang w:val="en-US" w:bidi="en-US"/>
    </w:rPr>
  </w:style>
  <w:style w:type="character" w:customStyle="1" w:styleId="CommentTextChar1">
    <w:name w:val="Comment Text Char1"/>
    <w:basedOn w:val="DefaultParagraphFont"/>
    <w:link w:val="CommentText"/>
    <w:semiHidden/>
    <w:rsid w:val="00A85695"/>
    <w:rPr>
      <w:sz w:val="24"/>
      <w:szCs w:val="24"/>
      <w:lang w:bidi="en-US"/>
    </w:rPr>
  </w:style>
  <w:style w:type="character" w:styleId="PlaceholderText">
    <w:name w:val="Placeholder Text"/>
    <w:basedOn w:val="DefaultParagraphFont"/>
    <w:uiPriority w:val="99"/>
    <w:semiHidden/>
    <w:rsid w:val="00D557FD"/>
    <w:rPr>
      <w:color w:val="808080"/>
    </w:rPr>
  </w:style>
  <w:style w:type="paragraph" w:styleId="Header">
    <w:name w:val="header"/>
    <w:basedOn w:val="Normal"/>
    <w:link w:val="HeaderChar"/>
    <w:uiPriority w:val="99"/>
    <w:unhideWhenUsed/>
    <w:rsid w:val="00A97B3A"/>
    <w:pPr>
      <w:tabs>
        <w:tab w:val="center" w:pos="4320"/>
        <w:tab w:val="right" w:pos="8640"/>
      </w:tabs>
    </w:pPr>
  </w:style>
  <w:style w:type="character" w:customStyle="1" w:styleId="HeaderChar">
    <w:name w:val="Header Char"/>
    <w:basedOn w:val="DefaultParagraphFont"/>
    <w:link w:val="Header"/>
    <w:uiPriority w:val="99"/>
    <w:rsid w:val="00A97B3A"/>
    <w:rPr>
      <w:sz w:val="24"/>
      <w:szCs w:val="24"/>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812797">
      <w:bodyDiv w:val="1"/>
      <w:marLeft w:val="0"/>
      <w:marRight w:val="0"/>
      <w:marTop w:val="0"/>
      <w:marBottom w:val="0"/>
      <w:divBdr>
        <w:top w:val="none" w:sz="0" w:space="0" w:color="auto"/>
        <w:left w:val="none" w:sz="0" w:space="0" w:color="auto"/>
        <w:bottom w:val="none" w:sz="0" w:space="0" w:color="auto"/>
        <w:right w:val="none" w:sz="0" w:space="0" w:color="auto"/>
      </w:divBdr>
      <w:divsChild>
        <w:div w:id="1640106138">
          <w:marLeft w:val="0"/>
          <w:marRight w:val="0"/>
          <w:marTop w:val="0"/>
          <w:marBottom w:val="0"/>
          <w:divBdr>
            <w:top w:val="none" w:sz="0" w:space="0" w:color="auto"/>
            <w:left w:val="none" w:sz="0" w:space="0" w:color="auto"/>
            <w:bottom w:val="none" w:sz="0" w:space="0" w:color="auto"/>
            <w:right w:val="none" w:sz="0" w:space="0" w:color="auto"/>
          </w:divBdr>
          <w:divsChild>
            <w:div w:id="1367174604">
              <w:marLeft w:val="0"/>
              <w:marRight w:val="0"/>
              <w:marTop w:val="0"/>
              <w:marBottom w:val="0"/>
              <w:divBdr>
                <w:top w:val="none" w:sz="0" w:space="0" w:color="auto"/>
                <w:left w:val="none" w:sz="0" w:space="0" w:color="auto"/>
                <w:bottom w:val="none" w:sz="0" w:space="0" w:color="auto"/>
                <w:right w:val="none" w:sz="0" w:space="0" w:color="auto"/>
              </w:divBdr>
              <w:divsChild>
                <w:div w:id="1775707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2675039">
      <w:bodyDiv w:val="1"/>
      <w:marLeft w:val="0"/>
      <w:marRight w:val="0"/>
      <w:marTop w:val="0"/>
      <w:marBottom w:val="0"/>
      <w:divBdr>
        <w:top w:val="none" w:sz="0" w:space="0" w:color="auto"/>
        <w:left w:val="none" w:sz="0" w:space="0" w:color="auto"/>
        <w:bottom w:val="none" w:sz="0" w:space="0" w:color="auto"/>
        <w:right w:val="none" w:sz="0" w:space="0" w:color="auto"/>
      </w:divBdr>
    </w:div>
    <w:div w:id="454324829">
      <w:bodyDiv w:val="1"/>
      <w:marLeft w:val="0"/>
      <w:marRight w:val="0"/>
      <w:marTop w:val="0"/>
      <w:marBottom w:val="0"/>
      <w:divBdr>
        <w:top w:val="none" w:sz="0" w:space="0" w:color="auto"/>
        <w:left w:val="none" w:sz="0" w:space="0" w:color="auto"/>
        <w:bottom w:val="none" w:sz="0" w:space="0" w:color="auto"/>
        <w:right w:val="none" w:sz="0" w:space="0" w:color="auto"/>
      </w:divBdr>
    </w:div>
    <w:div w:id="665937018">
      <w:bodyDiv w:val="1"/>
      <w:marLeft w:val="0"/>
      <w:marRight w:val="0"/>
      <w:marTop w:val="0"/>
      <w:marBottom w:val="0"/>
      <w:divBdr>
        <w:top w:val="none" w:sz="0" w:space="0" w:color="auto"/>
        <w:left w:val="none" w:sz="0" w:space="0" w:color="auto"/>
        <w:bottom w:val="none" w:sz="0" w:space="0" w:color="auto"/>
        <w:right w:val="none" w:sz="0" w:space="0" w:color="auto"/>
      </w:divBdr>
      <w:divsChild>
        <w:div w:id="1804688048">
          <w:marLeft w:val="0"/>
          <w:marRight w:val="0"/>
          <w:marTop w:val="0"/>
          <w:marBottom w:val="0"/>
          <w:divBdr>
            <w:top w:val="none" w:sz="0" w:space="0" w:color="auto"/>
            <w:left w:val="none" w:sz="0" w:space="0" w:color="auto"/>
            <w:bottom w:val="none" w:sz="0" w:space="0" w:color="auto"/>
            <w:right w:val="none" w:sz="0" w:space="0" w:color="auto"/>
          </w:divBdr>
          <w:divsChild>
            <w:div w:id="1059790633">
              <w:marLeft w:val="0"/>
              <w:marRight w:val="0"/>
              <w:marTop w:val="0"/>
              <w:marBottom w:val="0"/>
              <w:divBdr>
                <w:top w:val="none" w:sz="0" w:space="0" w:color="auto"/>
                <w:left w:val="none" w:sz="0" w:space="0" w:color="auto"/>
                <w:bottom w:val="none" w:sz="0" w:space="0" w:color="auto"/>
                <w:right w:val="none" w:sz="0" w:space="0" w:color="auto"/>
              </w:divBdr>
              <w:divsChild>
                <w:div w:id="1032076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7498494">
      <w:bodyDiv w:val="1"/>
      <w:marLeft w:val="0"/>
      <w:marRight w:val="0"/>
      <w:marTop w:val="0"/>
      <w:marBottom w:val="0"/>
      <w:divBdr>
        <w:top w:val="none" w:sz="0" w:space="0" w:color="auto"/>
        <w:left w:val="none" w:sz="0" w:space="0" w:color="auto"/>
        <w:bottom w:val="none" w:sz="0" w:space="0" w:color="auto"/>
        <w:right w:val="none" w:sz="0" w:space="0" w:color="auto"/>
      </w:divBdr>
      <w:divsChild>
        <w:div w:id="853030487">
          <w:marLeft w:val="0"/>
          <w:marRight w:val="0"/>
          <w:marTop w:val="0"/>
          <w:marBottom w:val="0"/>
          <w:divBdr>
            <w:top w:val="none" w:sz="0" w:space="0" w:color="auto"/>
            <w:left w:val="none" w:sz="0" w:space="0" w:color="auto"/>
            <w:bottom w:val="none" w:sz="0" w:space="0" w:color="auto"/>
            <w:right w:val="none" w:sz="0" w:space="0" w:color="auto"/>
          </w:divBdr>
          <w:divsChild>
            <w:div w:id="1598054168">
              <w:marLeft w:val="0"/>
              <w:marRight w:val="0"/>
              <w:marTop w:val="0"/>
              <w:marBottom w:val="0"/>
              <w:divBdr>
                <w:top w:val="none" w:sz="0" w:space="0" w:color="auto"/>
                <w:left w:val="none" w:sz="0" w:space="0" w:color="auto"/>
                <w:bottom w:val="none" w:sz="0" w:space="0" w:color="auto"/>
                <w:right w:val="none" w:sz="0" w:space="0" w:color="auto"/>
              </w:divBdr>
              <w:divsChild>
                <w:div w:id="1948996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9284488">
      <w:bodyDiv w:val="1"/>
      <w:marLeft w:val="0"/>
      <w:marRight w:val="0"/>
      <w:marTop w:val="0"/>
      <w:marBottom w:val="0"/>
      <w:divBdr>
        <w:top w:val="none" w:sz="0" w:space="0" w:color="auto"/>
        <w:left w:val="none" w:sz="0" w:space="0" w:color="auto"/>
        <w:bottom w:val="none" w:sz="0" w:space="0" w:color="auto"/>
        <w:right w:val="none" w:sz="0" w:space="0" w:color="auto"/>
      </w:divBdr>
    </w:div>
    <w:div w:id="1403529956">
      <w:bodyDiv w:val="1"/>
      <w:marLeft w:val="0"/>
      <w:marRight w:val="0"/>
      <w:marTop w:val="0"/>
      <w:marBottom w:val="0"/>
      <w:divBdr>
        <w:top w:val="none" w:sz="0" w:space="0" w:color="auto"/>
        <w:left w:val="none" w:sz="0" w:space="0" w:color="auto"/>
        <w:bottom w:val="none" w:sz="0" w:space="0" w:color="auto"/>
        <w:right w:val="none" w:sz="0" w:space="0" w:color="auto"/>
      </w:divBdr>
    </w:div>
    <w:div w:id="1445922884">
      <w:bodyDiv w:val="1"/>
      <w:marLeft w:val="0"/>
      <w:marRight w:val="0"/>
      <w:marTop w:val="0"/>
      <w:marBottom w:val="0"/>
      <w:divBdr>
        <w:top w:val="none" w:sz="0" w:space="0" w:color="auto"/>
        <w:left w:val="none" w:sz="0" w:space="0" w:color="auto"/>
        <w:bottom w:val="none" w:sz="0" w:space="0" w:color="auto"/>
        <w:right w:val="none" w:sz="0" w:space="0" w:color="auto"/>
      </w:divBdr>
      <w:divsChild>
        <w:div w:id="1871607962">
          <w:marLeft w:val="0"/>
          <w:marRight w:val="0"/>
          <w:marTop w:val="0"/>
          <w:marBottom w:val="0"/>
          <w:divBdr>
            <w:top w:val="none" w:sz="0" w:space="0" w:color="auto"/>
            <w:left w:val="none" w:sz="0" w:space="0" w:color="auto"/>
            <w:bottom w:val="none" w:sz="0" w:space="0" w:color="auto"/>
            <w:right w:val="none" w:sz="0" w:space="0" w:color="auto"/>
          </w:divBdr>
          <w:divsChild>
            <w:div w:id="107437536">
              <w:marLeft w:val="0"/>
              <w:marRight w:val="0"/>
              <w:marTop w:val="0"/>
              <w:marBottom w:val="0"/>
              <w:divBdr>
                <w:top w:val="none" w:sz="0" w:space="0" w:color="auto"/>
                <w:left w:val="none" w:sz="0" w:space="0" w:color="auto"/>
                <w:bottom w:val="none" w:sz="0" w:space="0" w:color="auto"/>
                <w:right w:val="none" w:sz="0" w:space="0" w:color="auto"/>
              </w:divBdr>
              <w:divsChild>
                <w:div w:id="1743945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0972130">
      <w:bodyDiv w:val="1"/>
      <w:marLeft w:val="0"/>
      <w:marRight w:val="0"/>
      <w:marTop w:val="0"/>
      <w:marBottom w:val="0"/>
      <w:divBdr>
        <w:top w:val="none" w:sz="0" w:space="0" w:color="auto"/>
        <w:left w:val="none" w:sz="0" w:space="0" w:color="auto"/>
        <w:bottom w:val="none" w:sz="0" w:space="0" w:color="auto"/>
        <w:right w:val="none" w:sz="0" w:space="0" w:color="auto"/>
      </w:divBdr>
    </w:div>
    <w:div w:id="2022314929">
      <w:bodyDiv w:val="1"/>
      <w:marLeft w:val="0"/>
      <w:marRight w:val="0"/>
      <w:marTop w:val="0"/>
      <w:marBottom w:val="0"/>
      <w:divBdr>
        <w:top w:val="none" w:sz="0" w:space="0" w:color="auto"/>
        <w:left w:val="none" w:sz="0" w:space="0" w:color="auto"/>
        <w:bottom w:val="none" w:sz="0" w:space="0" w:color="auto"/>
        <w:right w:val="none" w:sz="0" w:space="0" w:color="auto"/>
      </w:divBdr>
    </w:div>
    <w:div w:id="20239734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theme" Target="theme/theme1.xml"/><Relationship Id="rId19" Type="http://schemas.microsoft.com/office/2011/relationships/people" Target="peop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mailto:a.muir@chester.ac.uk" TargetMode="Externa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CD1158-C523-AC4F-B6BE-7CA76D735E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39872</Words>
  <Characters>227276</Characters>
  <Application>Microsoft Macintosh Word</Application>
  <DocSecurity>0</DocSecurity>
  <Lines>1893</Lines>
  <Paragraphs>533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Authors and Affiliations:</vt:lpstr>
      <vt:lpstr>Authors and Affiliations:</vt:lpstr>
    </vt:vector>
  </TitlesOfParts>
  <Company>Scripps Institution of Oceanography</Company>
  <LinksUpToDate>false</LinksUpToDate>
  <CharactersWithSpaces>266615</CharactersWithSpaces>
  <SharedDoc>false</SharedDoc>
  <HLinks>
    <vt:vector size="72" baseType="variant">
      <vt:variant>
        <vt:i4>4390923</vt:i4>
      </vt:variant>
      <vt:variant>
        <vt:i4>137</vt:i4>
      </vt:variant>
      <vt:variant>
        <vt:i4>0</vt:i4>
      </vt:variant>
      <vt:variant>
        <vt:i4>5</vt:i4>
      </vt:variant>
      <vt:variant>
        <vt:lpwstr/>
      </vt:variant>
      <vt:variant>
        <vt:lpwstr>_ENREF_2</vt:lpwstr>
      </vt:variant>
      <vt:variant>
        <vt:i4>4521995</vt:i4>
      </vt:variant>
      <vt:variant>
        <vt:i4>134</vt:i4>
      </vt:variant>
      <vt:variant>
        <vt:i4>0</vt:i4>
      </vt:variant>
      <vt:variant>
        <vt:i4>5</vt:i4>
      </vt:variant>
      <vt:variant>
        <vt:lpwstr/>
      </vt:variant>
      <vt:variant>
        <vt:lpwstr>_ENREF_4</vt:lpwstr>
      </vt:variant>
      <vt:variant>
        <vt:i4>4194364</vt:i4>
      </vt:variant>
      <vt:variant>
        <vt:i4>126</vt:i4>
      </vt:variant>
      <vt:variant>
        <vt:i4>0</vt:i4>
      </vt:variant>
      <vt:variant>
        <vt:i4>5</vt:i4>
      </vt:variant>
      <vt:variant>
        <vt:lpwstr/>
      </vt:variant>
      <vt:variant>
        <vt:lpwstr>_ENREF_17</vt:lpwstr>
      </vt:variant>
      <vt:variant>
        <vt:i4>4194363</vt:i4>
      </vt:variant>
      <vt:variant>
        <vt:i4>123</vt:i4>
      </vt:variant>
      <vt:variant>
        <vt:i4>0</vt:i4>
      </vt:variant>
      <vt:variant>
        <vt:i4>5</vt:i4>
      </vt:variant>
      <vt:variant>
        <vt:lpwstr/>
      </vt:variant>
      <vt:variant>
        <vt:lpwstr>_ENREF_10</vt:lpwstr>
      </vt:variant>
      <vt:variant>
        <vt:i4>4194367</vt:i4>
      </vt:variant>
      <vt:variant>
        <vt:i4>115</vt:i4>
      </vt:variant>
      <vt:variant>
        <vt:i4>0</vt:i4>
      </vt:variant>
      <vt:variant>
        <vt:i4>5</vt:i4>
      </vt:variant>
      <vt:variant>
        <vt:lpwstr/>
      </vt:variant>
      <vt:variant>
        <vt:lpwstr>_ENREF_14</vt:lpwstr>
      </vt:variant>
      <vt:variant>
        <vt:i4>4784139</vt:i4>
      </vt:variant>
      <vt:variant>
        <vt:i4>109</vt:i4>
      </vt:variant>
      <vt:variant>
        <vt:i4>0</vt:i4>
      </vt:variant>
      <vt:variant>
        <vt:i4>5</vt:i4>
      </vt:variant>
      <vt:variant>
        <vt:lpwstr/>
      </vt:variant>
      <vt:variant>
        <vt:lpwstr>_ENREF_8</vt:lpwstr>
      </vt:variant>
      <vt:variant>
        <vt:i4>4587531</vt:i4>
      </vt:variant>
      <vt:variant>
        <vt:i4>103</vt:i4>
      </vt:variant>
      <vt:variant>
        <vt:i4>0</vt:i4>
      </vt:variant>
      <vt:variant>
        <vt:i4>5</vt:i4>
      </vt:variant>
      <vt:variant>
        <vt:lpwstr/>
      </vt:variant>
      <vt:variant>
        <vt:lpwstr>_ENREF_7</vt:lpwstr>
      </vt:variant>
      <vt:variant>
        <vt:i4>4521995</vt:i4>
      </vt:variant>
      <vt:variant>
        <vt:i4>100</vt:i4>
      </vt:variant>
      <vt:variant>
        <vt:i4>0</vt:i4>
      </vt:variant>
      <vt:variant>
        <vt:i4>5</vt:i4>
      </vt:variant>
      <vt:variant>
        <vt:lpwstr/>
      </vt:variant>
      <vt:variant>
        <vt:lpwstr>_ENREF_4</vt:lpwstr>
      </vt:variant>
      <vt:variant>
        <vt:i4>4325387</vt:i4>
      </vt:variant>
      <vt:variant>
        <vt:i4>97</vt:i4>
      </vt:variant>
      <vt:variant>
        <vt:i4>0</vt:i4>
      </vt:variant>
      <vt:variant>
        <vt:i4>5</vt:i4>
      </vt:variant>
      <vt:variant>
        <vt:lpwstr/>
      </vt:variant>
      <vt:variant>
        <vt:lpwstr>_ENREF_3</vt:lpwstr>
      </vt:variant>
      <vt:variant>
        <vt:i4>4718603</vt:i4>
      </vt:variant>
      <vt:variant>
        <vt:i4>89</vt:i4>
      </vt:variant>
      <vt:variant>
        <vt:i4>0</vt:i4>
      </vt:variant>
      <vt:variant>
        <vt:i4>5</vt:i4>
      </vt:variant>
      <vt:variant>
        <vt:lpwstr/>
      </vt:variant>
      <vt:variant>
        <vt:lpwstr>_ENREF_9</vt:lpwstr>
      </vt:variant>
      <vt:variant>
        <vt:i4>4194315</vt:i4>
      </vt:variant>
      <vt:variant>
        <vt:i4>74</vt:i4>
      </vt:variant>
      <vt:variant>
        <vt:i4>0</vt:i4>
      </vt:variant>
      <vt:variant>
        <vt:i4>5</vt:i4>
      </vt:variant>
      <vt:variant>
        <vt:lpwstr/>
      </vt:variant>
      <vt:variant>
        <vt:lpwstr>_ENREF_1</vt:lpwstr>
      </vt:variant>
      <vt:variant>
        <vt:i4>4456459</vt:i4>
      </vt:variant>
      <vt:variant>
        <vt:i4>68</vt:i4>
      </vt:variant>
      <vt:variant>
        <vt:i4>0</vt:i4>
      </vt:variant>
      <vt:variant>
        <vt:i4>5</vt:i4>
      </vt:variant>
      <vt:variant>
        <vt:lpwstr/>
      </vt:variant>
      <vt:variant>
        <vt:lpwstr>_ENREF_5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Authors and Affiliations:</dc:title>
  <dc:creator>Anna Muir</dc:creator>
  <cp:lastModifiedBy>Anna Muir</cp:lastModifiedBy>
  <cp:revision>2</cp:revision>
  <dcterms:created xsi:type="dcterms:W3CDTF">2016-10-26T08:30:00Z</dcterms:created>
  <dcterms:modified xsi:type="dcterms:W3CDTF">2016-10-26T08:30:00Z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http://www.zotero.org/styles/scientific-reports</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6th edition</vt:lpwstr>
  </property>
  <property fmtid="{D5CDD505-2E9C-101B-9397-08002B2CF9AE}" pid="10" name="Mendeley Recent Style Id 3_1">
    <vt:lpwstr>http://www.zotero.org/styles/american-sociological-association</vt:lpwstr>
  </property>
  <property fmtid="{D5CDD505-2E9C-101B-9397-08002B2CF9AE}" pid="11" name="Mendeley Recent Style Name 3_1">
    <vt:lpwstr>American Sociological Association</vt:lpwstr>
  </property>
  <property fmtid="{D5CDD505-2E9C-101B-9397-08002B2CF9AE}" pid="12" name="Mendeley Recent Style Id 4_1">
    <vt:lpwstr>http://www.zotero.org/styles/chicago-author-date</vt:lpwstr>
  </property>
  <property fmtid="{D5CDD505-2E9C-101B-9397-08002B2CF9AE}" pid="13" name="Mendeley Recent Style Name 4_1">
    <vt:lpwstr>Chicago Manual of Style 16th edition (author-date)</vt:lpwstr>
  </property>
  <property fmtid="{D5CDD505-2E9C-101B-9397-08002B2CF9AE}" pid="14" name="Mendeley Recent Style Id 5_1">
    <vt:lpwstr>http://www.zotero.org/styles/fems-microbiology-letters</vt:lpwstr>
  </property>
  <property fmtid="{D5CDD505-2E9C-101B-9397-08002B2CF9AE}" pid="15" name="Mendeley Recent Style Name 5_1">
    <vt:lpwstr>FEMS Microbiology Letters</vt:lpwstr>
  </property>
  <property fmtid="{D5CDD505-2E9C-101B-9397-08002B2CF9AE}" pid="16" name="Mendeley Recent Style Id 6_1">
    <vt:lpwstr>http://www.zotero.org/styles/harvard1</vt:lpwstr>
  </property>
  <property fmtid="{D5CDD505-2E9C-101B-9397-08002B2CF9AE}" pid="17" name="Mendeley Recent Style Name 6_1">
    <vt:lpwstr>Harvard Reference format 1 (author-date)</vt:lpwstr>
  </property>
  <property fmtid="{D5CDD505-2E9C-101B-9397-08002B2CF9AE}" pid="18" name="Mendeley Recent Style Id 7_1">
    <vt:lpwstr>http://www.zotero.org/styles/molecular-ecology</vt:lpwstr>
  </property>
  <property fmtid="{D5CDD505-2E9C-101B-9397-08002B2CF9AE}" pid="19" name="Mendeley Recent Style Name 7_1">
    <vt:lpwstr>Molecular Ecology</vt:lpwstr>
  </property>
  <property fmtid="{D5CDD505-2E9C-101B-9397-08002B2CF9AE}" pid="20" name="Mendeley Recent Style Id 8_1">
    <vt:lpwstr>http://www.zotero.org/styles/scientific-reports</vt:lpwstr>
  </property>
  <property fmtid="{D5CDD505-2E9C-101B-9397-08002B2CF9AE}" pid="21" name="Mendeley Recent Style Name 8_1">
    <vt:lpwstr>Scientific Reports</vt:lpwstr>
  </property>
  <property fmtid="{D5CDD505-2E9C-101B-9397-08002B2CF9AE}" pid="22" name="Mendeley Recent Style Id 9_1">
    <vt:lpwstr>http://www.zotero.org/styles/the-journal-of-experimental-biology</vt:lpwstr>
  </property>
  <property fmtid="{D5CDD505-2E9C-101B-9397-08002B2CF9AE}" pid="23" name="Mendeley Recent Style Name 9_1">
    <vt:lpwstr>The Journal of Experimental Biology</vt:lpwstr>
  </property>
  <property fmtid="{D5CDD505-2E9C-101B-9397-08002B2CF9AE}" pid="24" name="Mendeley Unique User Id_1">
    <vt:lpwstr>6e10b181-7fb0-31b6-8f66-b5c113aac660</vt:lpwstr>
  </property>
</Properties>
</file>