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C11" w:rsidRPr="009E0D0E" w:rsidRDefault="006C79DB" w:rsidP="00BC2C11">
      <w:pPr>
        <w:spacing w:line="360" w:lineRule="auto"/>
        <w:jc w:val="left"/>
        <w:rPr>
          <w:b/>
          <w:lang w:val="fr-FR"/>
        </w:rPr>
      </w:pPr>
      <w:bookmarkStart w:id="0" w:name="_GoBack"/>
      <w:bookmarkEnd w:id="0"/>
      <w:r>
        <w:rPr>
          <w:b/>
        </w:rPr>
        <w:t>How c</w:t>
      </w:r>
      <w:r w:rsidR="00BC2C11" w:rsidRPr="006223F0">
        <w:rPr>
          <w:b/>
        </w:rPr>
        <w:t>an</w:t>
      </w:r>
      <w:r w:rsidR="00BC2C11">
        <w:rPr>
          <w:b/>
        </w:rPr>
        <w:t xml:space="preserve"> </w:t>
      </w:r>
      <w:r w:rsidR="00785D6D">
        <w:rPr>
          <w:b/>
        </w:rPr>
        <w:t>R</w:t>
      </w:r>
      <w:r w:rsidR="00BC2C11" w:rsidRPr="00C96423">
        <w:rPr>
          <w:b/>
        </w:rPr>
        <w:t xml:space="preserve">espectfulness in </w:t>
      </w:r>
      <w:r w:rsidR="00785D6D">
        <w:rPr>
          <w:b/>
        </w:rPr>
        <w:t>M</w:t>
      </w:r>
      <w:r w:rsidR="00BC2C11" w:rsidRPr="00C96423">
        <w:rPr>
          <w:b/>
        </w:rPr>
        <w:t xml:space="preserve">edical </w:t>
      </w:r>
      <w:r w:rsidR="00785D6D">
        <w:rPr>
          <w:b/>
        </w:rPr>
        <w:t>P</w:t>
      </w:r>
      <w:r w:rsidR="00BC2C11" w:rsidRPr="00C96423">
        <w:rPr>
          <w:b/>
        </w:rPr>
        <w:t xml:space="preserve">rofessionals be </w:t>
      </w:r>
      <w:r w:rsidR="00785D6D">
        <w:rPr>
          <w:b/>
        </w:rPr>
        <w:t>I</w:t>
      </w:r>
      <w:r w:rsidR="00BC2C11" w:rsidRPr="00C96423">
        <w:rPr>
          <w:b/>
        </w:rPr>
        <w:t xml:space="preserve">ncreased? </w:t>
      </w:r>
      <w:r w:rsidR="009E0D0E" w:rsidRPr="009E0D0E">
        <w:rPr>
          <w:b/>
          <w:lang w:val="fr-FR"/>
        </w:rPr>
        <w:t xml:space="preserve">A </w:t>
      </w:r>
      <w:r w:rsidR="009E0D0E">
        <w:rPr>
          <w:b/>
          <w:lang w:val="fr-FR"/>
        </w:rPr>
        <w:t>C</w:t>
      </w:r>
      <w:r w:rsidR="009E0D0E" w:rsidRPr="009E0D0E">
        <w:rPr>
          <w:b/>
          <w:lang w:val="fr-FR"/>
        </w:rPr>
        <w:t xml:space="preserve">omplex but </w:t>
      </w:r>
      <w:r w:rsidR="009E0D0E">
        <w:rPr>
          <w:b/>
          <w:lang w:val="fr-FR"/>
        </w:rPr>
        <w:t>I</w:t>
      </w:r>
      <w:r w:rsidR="009E0D0E" w:rsidRPr="009E0D0E">
        <w:rPr>
          <w:b/>
          <w:lang w:val="fr-FR"/>
        </w:rPr>
        <w:t xml:space="preserve">mportant </w:t>
      </w:r>
      <w:r w:rsidR="009E0D0E">
        <w:rPr>
          <w:b/>
          <w:lang w:val="fr-FR"/>
        </w:rPr>
        <w:t>Q</w:t>
      </w:r>
      <w:r w:rsidR="009E0D0E" w:rsidRPr="009E0D0E">
        <w:rPr>
          <w:b/>
          <w:lang w:val="fr-FR"/>
        </w:rPr>
        <w:t>ue</w:t>
      </w:r>
      <w:r w:rsidR="009E0D0E">
        <w:rPr>
          <w:b/>
          <w:lang w:val="fr-FR"/>
        </w:rPr>
        <w:t>stion.</w:t>
      </w:r>
    </w:p>
    <w:p w:rsidR="00BC2C11" w:rsidRPr="009E0D0E" w:rsidRDefault="00BC2C11" w:rsidP="00BC2C11">
      <w:pPr>
        <w:spacing w:line="360" w:lineRule="auto"/>
        <w:jc w:val="left"/>
        <w:rPr>
          <w:lang w:val="fr-FR"/>
        </w:rPr>
      </w:pPr>
    </w:p>
    <w:p w:rsidR="00BC2C11" w:rsidRDefault="00BC2C11" w:rsidP="00BC2C11">
      <w:pPr>
        <w:spacing w:line="360" w:lineRule="auto"/>
        <w:jc w:val="left"/>
      </w:pPr>
      <w:r w:rsidRPr="00A71994">
        <w:rPr>
          <w:b/>
        </w:rPr>
        <w:t>Abstract</w:t>
      </w:r>
    </w:p>
    <w:p w:rsidR="00BC2C11" w:rsidRPr="00DC6FE0" w:rsidRDefault="00BC2C11" w:rsidP="00BC2C11">
      <w:pPr>
        <w:spacing w:line="360" w:lineRule="auto"/>
        <w:jc w:val="left"/>
      </w:pPr>
      <w:r>
        <w:t>R</w:t>
      </w:r>
      <w:r w:rsidRPr="00487994">
        <w:t xml:space="preserve">espectfulness is demanded of doctors </w:t>
      </w:r>
      <w:r>
        <w:t>and</w:t>
      </w:r>
      <w:r w:rsidRPr="00846452">
        <w:t xml:space="preserve"> predicts more positive patient health-related outcomes </w:t>
      </w:r>
      <w:r>
        <w:t xml:space="preserve">but research is scarce on ways to </w:t>
      </w:r>
      <w:r w:rsidR="00C2523F">
        <w:t>promote</w:t>
      </w:r>
      <w:r>
        <w:t xml:space="preserve"> it. This study explores </w:t>
      </w:r>
      <w:r w:rsidR="001B67C4">
        <w:t xml:space="preserve">two </w:t>
      </w:r>
      <w:r>
        <w:t xml:space="preserve">ways to conceptualize unconditional </w:t>
      </w:r>
      <w:r w:rsidRPr="00487994">
        <w:t xml:space="preserve">respect from </w:t>
      </w:r>
      <w:r>
        <w:t>medical students, defined as respect paid to people on the basis of their humanity</w:t>
      </w:r>
      <w:r w:rsidR="00603818">
        <w:t>, in order to inform strategies to increase it</w:t>
      </w:r>
      <w:r w:rsidRPr="00DC6FE0">
        <w:t xml:space="preserve">. </w:t>
      </w:r>
      <w:r w:rsidR="001B67C4">
        <w:t>Unconditional respect</w:t>
      </w:r>
      <w:r w:rsidR="001B67C4" w:rsidRPr="008F2EA8">
        <w:t xml:space="preserve"> conceptuali</w:t>
      </w:r>
      <w:r w:rsidR="001B67C4">
        <w:t>z</w:t>
      </w:r>
      <w:r w:rsidR="001B67C4" w:rsidRPr="008F2EA8">
        <w:t xml:space="preserve">ed </w:t>
      </w:r>
      <w:r w:rsidR="001B67C4">
        <w:t>as an attitude</w:t>
      </w:r>
      <w:r w:rsidR="001B67C4" w:rsidRPr="008F2EA8">
        <w:t xml:space="preserve"> </w:t>
      </w:r>
      <w:r w:rsidR="001B67C4">
        <w:t>suggests that</w:t>
      </w:r>
      <w:r w:rsidR="001B67C4" w:rsidRPr="008F2EA8">
        <w:t xml:space="preserve"> unconditional respect and conditional respect </w:t>
      </w:r>
      <w:r w:rsidR="001B67C4">
        <w:t>are</w:t>
      </w:r>
      <w:r w:rsidR="001B67C4" w:rsidRPr="008F2EA8">
        <w:t xml:space="preserve"> </w:t>
      </w:r>
      <w:r w:rsidR="001B67C4">
        <w:t>additive, whereas unconditional respect</w:t>
      </w:r>
      <w:r w:rsidR="001B67C4" w:rsidRPr="008F2EA8">
        <w:t xml:space="preserve"> conceptuali</w:t>
      </w:r>
      <w:r w:rsidR="001B67C4">
        <w:t>z</w:t>
      </w:r>
      <w:r w:rsidR="001B67C4" w:rsidRPr="008F2EA8">
        <w:t xml:space="preserve">ed </w:t>
      </w:r>
      <w:r w:rsidR="001B67C4">
        <w:t>as a personality trait</w:t>
      </w:r>
      <w:r w:rsidRPr="008F2EA8">
        <w:t xml:space="preserve"> suggests that people who are high on unconditional respect </w:t>
      </w:r>
      <w:r>
        <w:t>afford equal respect to all humans regardless of their merits. One-hundred and eighty one</w:t>
      </w:r>
      <w:r w:rsidRPr="008F2EA8">
        <w:t xml:space="preserve"> medical students </w:t>
      </w:r>
      <w:r>
        <w:t>completed an unconditional respect measure then read a description of a</w:t>
      </w:r>
      <w:r w:rsidRPr="008F2EA8">
        <w:t xml:space="preserve"> respect</w:t>
      </w:r>
      <w:r>
        <w:t>-</w:t>
      </w:r>
      <w:r w:rsidRPr="008F2EA8">
        <w:t>worthy or a non-respect</w:t>
      </w:r>
      <w:r>
        <w:t>-</w:t>
      </w:r>
      <w:r w:rsidRPr="008F2EA8">
        <w:t xml:space="preserve">worthy </w:t>
      </w:r>
      <w:r>
        <w:t>man and indicated their respect</w:t>
      </w:r>
      <w:r w:rsidRPr="008F2EA8">
        <w:t xml:space="preserve"> towards </w:t>
      </w:r>
      <w:r>
        <w:t>him</w:t>
      </w:r>
      <w:r w:rsidRPr="008F2EA8">
        <w:t>.</w:t>
      </w:r>
      <w:r>
        <w:t xml:space="preserve"> The study found a</w:t>
      </w:r>
      <w:r w:rsidRPr="008F2EA8">
        <w:t xml:space="preserve"> main effect </w:t>
      </w:r>
      <w:r>
        <w:t>for unconditional respect and a main effect for target respect-worthiness but no interaction between the two when</w:t>
      </w:r>
      <w:r w:rsidRPr="008F2EA8">
        <w:t xml:space="preserve"> </w:t>
      </w:r>
      <w:r>
        <w:t>respect paid to the target was assessed, supporting the attitude-based conceptualization.</w:t>
      </w:r>
      <w:r w:rsidRPr="008F2EA8">
        <w:t xml:space="preserve"> </w:t>
      </w:r>
      <w:r>
        <w:t xml:space="preserve">This suggests that unconditional respect can be increased through relevant interventions aimed at </w:t>
      </w:r>
      <w:r w:rsidRPr="006E485C">
        <w:t>increasing the relative salience to doctors of t</w:t>
      </w:r>
      <w:r>
        <w:t xml:space="preserve">he human </w:t>
      </w:r>
      <w:r w:rsidR="005F25F8">
        <w:t>worth</w:t>
      </w:r>
      <w:r>
        <w:t xml:space="preserve"> of individuals</w:t>
      </w:r>
      <w:r w:rsidRPr="00DC6FE0">
        <w:t xml:space="preserve">. </w:t>
      </w:r>
      <w:r>
        <w:t>Interventions to increase unconditional respect are discussed</w:t>
      </w:r>
      <w:r w:rsidRPr="00DC6FE0">
        <w:t xml:space="preserve">. </w:t>
      </w:r>
    </w:p>
    <w:p w:rsidR="00BC2C11" w:rsidRPr="008F2EA8" w:rsidRDefault="00BC2C11" w:rsidP="00BC2C11">
      <w:pPr>
        <w:spacing w:line="360" w:lineRule="auto"/>
        <w:jc w:val="left"/>
      </w:pPr>
    </w:p>
    <w:p w:rsidR="00BC2C11" w:rsidRDefault="00BC2C11" w:rsidP="00BC2C11">
      <w:pPr>
        <w:spacing w:line="360" w:lineRule="auto"/>
        <w:jc w:val="left"/>
      </w:pPr>
    </w:p>
    <w:p w:rsidR="00BC2C11" w:rsidRDefault="00BC2C11" w:rsidP="00BC2C11">
      <w:pPr>
        <w:spacing w:line="360" w:lineRule="auto"/>
        <w:jc w:val="left"/>
      </w:pPr>
    </w:p>
    <w:p w:rsidR="00BC2C11" w:rsidRPr="00271B93" w:rsidRDefault="00BC2C11" w:rsidP="00BC2C11">
      <w:pPr>
        <w:tabs>
          <w:tab w:val="center" w:pos="4513"/>
        </w:tabs>
        <w:spacing w:line="360" w:lineRule="auto"/>
        <w:jc w:val="left"/>
      </w:pPr>
      <w:r>
        <w:br w:type="page"/>
      </w:r>
      <w:r w:rsidRPr="00C65688">
        <w:rPr>
          <w:b/>
        </w:rPr>
        <w:lastRenderedPageBreak/>
        <w:t>Introduction</w:t>
      </w:r>
    </w:p>
    <w:p w:rsidR="00BC2C11" w:rsidRDefault="00BC2C11" w:rsidP="00BC2C11">
      <w:pPr>
        <w:spacing w:line="360" w:lineRule="auto"/>
        <w:jc w:val="left"/>
      </w:pPr>
      <w:r>
        <w:t xml:space="preserve">Medical professionals have a professional and ethical obligation to treat patients with respect (General Medical Council 2015). Moreover, research shows that respect from medical professionals is of major concern to patients (Thorne et al. 2013); it is important for positive patient experiences (Carroll et al. 2007; Matthews and Callister 2004), patient satisfaction, adherence to medical advice, trust, help-seeking and self-esteem (Blanchard and Lurie 2004; Beach et al. 2005; Clucas and St Claire </w:t>
      </w:r>
      <w:r w:rsidRPr="00AD790B">
        <w:t>2010</w:t>
      </w:r>
      <w:r>
        <w:t xml:space="preserve">). Despite this, </w:t>
      </w:r>
      <w:r w:rsidRPr="00487994">
        <w:t>disrespectful communication and attitud</w:t>
      </w:r>
      <w:r>
        <w:t xml:space="preserve">es from doctors feature </w:t>
      </w:r>
      <w:r w:rsidRPr="00487994">
        <w:t xml:space="preserve">in </w:t>
      </w:r>
      <w:r>
        <w:t>a</w:t>
      </w:r>
      <w:r w:rsidRPr="00487994">
        <w:t xml:space="preserve"> </w:t>
      </w:r>
      <w:r>
        <w:t xml:space="preserve">rising </w:t>
      </w:r>
      <w:r w:rsidRPr="00487994">
        <w:t xml:space="preserve">number of </w:t>
      </w:r>
      <w:r>
        <w:t xml:space="preserve">patient </w:t>
      </w:r>
      <w:r w:rsidRPr="00487994">
        <w:t>complaints in countries such as Australia and th</w:t>
      </w:r>
      <w:r>
        <w:t>e UK</w:t>
      </w:r>
      <w:r w:rsidRPr="00487994">
        <w:t xml:space="preserve"> </w:t>
      </w:r>
      <w:r>
        <w:t xml:space="preserve">(Powis 2015). A priority is therefore to increase respectfulness of medical professionals but very little research has focused on ways to do this. </w:t>
      </w:r>
    </w:p>
    <w:p w:rsidR="00BC2C11" w:rsidRPr="007316AF" w:rsidRDefault="00BC2C11" w:rsidP="00BC2C11">
      <w:pPr>
        <w:spacing w:line="360" w:lineRule="auto"/>
        <w:ind w:firstLine="567"/>
        <w:jc w:val="left"/>
      </w:pPr>
      <w:r>
        <w:t xml:space="preserve">An impediment to such research is the multifaceted nature of </w:t>
      </w:r>
      <w:r w:rsidRPr="00C43738">
        <w:rPr>
          <w:i/>
        </w:rPr>
        <w:t>respect</w:t>
      </w:r>
      <w:r>
        <w:t>, which generates different ways of operationalising it</w:t>
      </w:r>
      <w:r w:rsidRPr="004E74D3">
        <w:t xml:space="preserve"> </w:t>
      </w:r>
      <w:r>
        <w:t xml:space="preserve">and consequently, different methodological approaches to increase it. We have identified three relevant </w:t>
      </w:r>
      <w:r w:rsidR="0010499F">
        <w:t xml:space="preserve">types </w:t>
      </w:r>
      <w:r>
        <w:t>of respect in the philosophical and psychological literature. The first, achieved respect, is respect paid to people on the basis of their accomplishments or merits, such as their conformity to valued standards of conduct, their moral integrity, fortitude of character or concern about others’ welfare (Darwall</w:t>
      </w:r>
      <w:r w:rsidRPr="00B77A80">
        <w:t xml:space="preserve"> 1977</w:t>
      </w:r>
      <w:r>
        <w:t>)</w:t>
      </w:r>
      <w:r w:rsidRPr="00DB39A8">
        <w:t xml:space="preserve">. </w:t>
      </w:r>
      <w:r>
        <w:t xml:space="preserve">The second, status respect, is respect paid to people on the basis of their social position (Lalljee, Laham, and Tam 2007). </w:t>
      </w:r>
      <w:r w:rsidR="0010499F">
        <w:t>B</w:t>
      </w:r>
      <w:r>
        <w:t>oth of these can be considered as forms of “</w:t>
      </w:r>
      <w:r w:rsidRPr="007316AF">
        <w:t>conditional respect”</w:t>
      </w:r>
      <w:r w:rsidR="00D655D8" w:rsidRPr="007316AF">
        <w:t>. Because</w:t>
      </w:r>
      <w:r w:rsidRPr="007316AF">
        <w:t xml:space="preserve"> the amount of respect paid results from the perceiver’s evaluations </w:t>
      </w:r>
      <w:r w:rsidR="00D90821" w:rsidRPr="007316AF">
        <w:t xml:space="preserve">of the merits or position </w:t>
      </w:r>
      <w:r w:rsidRPr="007316AF">
        <w:t>of the target person</w:t>
      </w:r>
      <w:r w:rsidR="00D655D8" w:rsidRPr="007316AF">
        <w:t xml:space="preserve">, achieved respect and status respect fit the definition of attitudes (see </w:t>
      </w:r>
      <w:r w:rsidRPr="007316AF">
        <w:t>Ajzen</w:t>
      </w:r>
      <w:r w:rsidR="00D655D8" w:rsidRPr="007316AF">
        <w:t xml:space="preserve">, </w:t>
      </w:r>
      <w:r w:rsidRPr="007316AF">
        <w:t>1988)</w:t>
      </w:r>
      <w:r w:rsidR="001B67C4">
        <w:t>.</w:t>
      </w:r>
      <w:r w:rsidRPr="007316AF">
        <w:t xml:space="preserve"> Indeed, writers generally agree that respect paid from one person to another is a kind of attitude (Honneth 1995; Sennett 2003), such that positive respect involves evaluating an individual  as valuable and deserving of careful attention and proper consideration (see Dillon 2010; Parse 2006). Furthermore, such an evaluation has cognitive, behavioural and affective components (Hendrick and Hendrick 2006; Jackson, </w:t>
      </w:r>
      <w:r w:rsidRPr="007316AF">
        <w:rPr>
          <w:lang w:val="en-US"/>
        </w:rPr>
        <w:t>Esses, and Burris</w:t>
      </w:r>
      <w:r w:rsidRPr="007316AF">
        <w:t xml:space="preserve"> 2001), analogous to perceiving the person as having respect-worthy attributes, acting in a way that acknowledges the attributes that make the person valuable, and experiencing the person as valuable, respectively (see Dillon 2010</w:t>
      </w:r>
      <w:r w:rsidR="00FC1284" w:rsidRPr="007316AF">
        <w:t xml:space="preserve">). </w:t>
      </w:r>
      <w:r w:rsidR="001B67C4">
        <w:t>From this perspective, r</w:t>
      </w:r>
      <w:r w:rsidRPr="007316AF">
        <w:t xml:space="preserve">esearchers who wish to increase levels of achieved and status respect paid to patients by doctors might focus on increasing the relative salience to doctors of respect-worthy </w:t>
      </w:r>
      <w:r w:rsidR="00A725AC" w:rsidRPr="007316AF">
        <w:t xml:space="preserve">attributes </w:t>
      </w:r>
      <w:r w:rsidRPr="007316AF">
        <w:t>in patients and turn to the rich tradition of attitude change theory and research for guidance (see Briñol and Petty 2011). However, this is likely to be challenging because of lack of opportunity for some groups to demonstrate some respect</w:t>
      </w:r>
      <w:r w:rsidR="00FC1284" w:rsidRPr="007316AF">
        <w:t>-</w:t>
      </w:r>
      <w:r w:rsidRPr="007316AF">
        <w:t xml:space="preserve">worthy qualities, such as self-sufficiency because of </w:t>
      </w:r>
      <w:r w:rsidRPr="007316AF">
        <w:lastRenderedPageBreak/>
        <w:t>social disadvantage (Sennett, 2003), and vulnerability to doctors’ stereotypes.  For instance, negative attitudes of medical students or medical professionals have been demonstrated towards homeless people (Masson and Lester, 2003) and patients engaging in self-destructive behaviours</w:t>
      </w:r>
      <w:r w:rsidR="001B67C4">
        <w:t xml:space="preserve"> have been </w:t>
      </w:r>
      <w:r w:rsidRPr="007316AF">
        <w:t xml:space="preserve">perceived as wasting healthcare resources (Najman, Klein and Munro, 1982; Saunders et al. 2011).  </w:t>
      </w:r>
    </w:p>
    <w:p w:rsidR="00917841" w:rsidRDefault="00BC2C11" w:rsidP="005466DD">
      <w:pPr>
        <w:spacing w:line="360" w:lineRule="auto"/>
        <w:ind w:firstLine="567"/>
        <w:jc w:val="left"/>
      </w:pPr>
      <w:r w:rsidRPr="007316AF">
        <w:t xml:space="preserve">The third relevant </w:t>
      </w:r>
      <w:r w:rsidR="0010499F" w:rsidRPr="007316AF">
        <w:t xml:space="preserve">type </w:t>
      </w:r>
      <w:r w:rsidRPr="007316AF">
        <w:t>of respect, unconditional respect, is respect paid to people on the basis of their humanity</w:t>
      </w:r>
      <w:r w:rsidR="0043047D" w:rsidRPr="007316AF">
        <w:t xml:space="preserve">, which makes them </w:t>
      </w:r>
      <w:r w:rsidR="002C2155" w:rsidRPr="00E4169A">
        <w:t xml:space="preserve">of </w:t>
      </w:r>
      <w:r w:rsidR="0043047D" w:rsidRPr="00E4169A">
        <w:t xml:space="preserve">fundamentally equal </w:t>
      </w:r>
      <w:r w:rsidR="002C2155" w:rsidRPr="00E4169A">
        <w:t>worth</w:t>
      </w:r>
      <w:r w:rsidR="002C2155">
        <w:t xml:space="preserve"> </w:t>
      </w:r>
      <w:r w:rsidR="0043047D" w:rsidRPr="007316AF">
        <w:t>to each other</w:t>
      </w:r>
      <w:r w:rsidRPr="007316AF">
        <w:t xml:space="preserve"> (Lalljee et al. 2007; Lalljee et al. 2009). It results</w:t>
      </w:r>
      <w:r>
        <w:t xml:space="preserve"> from the belief that all humanity is rational, autonomous and self-determining a</w:t>
      </w:r>
      <w:r w:rsidR="00E4169A">
        <w:t>nd therefore inherently respect-</w:t>
      </w:r>
      <w:r>
        <w:t>worthy (Kant 1964/1785; Downie and Telfer 1969; Kristjansson</w:t>
      </w:r>
      <w:r w:rsidRPr="00AD790B">
        <w:t xml:space="preserve"> 2007</w:t>
      </w:r>
      <w:r>
        <w:t xml:space="preserve">; Lalljee et al. 2007). </w:t>
      </w:r>
      <w:r w:rsidR="00455F77">
        <w:t>Based on these theoretical descriptions, it would seem that</w:t>
      </w:r>
      <w:r>
        <w:t xml:space="preserve"> </w:t>
      </w:r>
      <w:r w:rsidR="003B699C">
        <w:t xml:space="preserve">unconditional </w:t>
      </w:r>
      <w:r>
        <w:t xml:space="preserve">respect results directly from the perceiver’s value system (in our case, from the doctor’s </w:t>
      </w:r>
      <w:r w:rsidR="005466DD">
        <w:t>fundamental</w:t>
      </w:r>
      <w:r>
        <w:t xml:space="preserve"> beliefs that all patients are worthy because they are human, </w:t>
      </w:r>
      <w:r w:rsidR="001B67C4">
        <w:t xml:space="preserve">as opposed to any </w:t>
      </w:r>
      <w:r w:rsidR="005466DD">
        <w:t>evaluations of his/her patient</w:t>
      </w:r>
      <w:r w:rsidR="001E3939">
        <w:t>’s</w:t>
      </w:r>
      <w:r w:rsidR="005466DD">
        <w:t xml:space="preserve"> individual </w:t>
      </w:r>
      <w:r w:rsidR="001E3939">
        <w:t>merits or status</w:t>
      </w:r>
      <w:r w:rsidR="005466DD">
        <w:t>)</w:t>
      </w:r>
      <w:r>
        <w:t xml:space="preserve">. </w:t>
      </w:r>
      <w:r w:rsidR="00836AF2">
        <w:t>This conceptualisation implies</w:t>
      </w:r>
      <w:r>
        <w:t xml:space="preserve"> that </w:t>
      </w:r>
      <w:r w:rsidR="00836AF2">
        <w:t xml:space="preserve">unconditional respect </w:t>
      </w:r>
      <w:r w:rsidR="002A5A7A">
        <w:t>fits the definition of</w:t>
      </w:r>
      <w:r w:rsidR="00836AF2">
        <w:t xml:space="preserve"> a </w:t>
      </w:r>
      <w:r w:rsidR="00836AF2" w:rsidRPr="00D655D8">
        <w:rPr>
          <w:i/>
        </w:rPr>
        <w:t xml:space="preserve">personality </w:t>
      </w:r>
      <w:r w:rsidR="00836AF2" w:rsidRPr="00D655D8">
        <w:t>trait</w:t>
      </w:r>
      <w:r w:rsidR="00836AF2">
        <w:t xml:space="preserve"> (</w:t>
      </w:r>
      <w:r w:rsidR="00F0086B">
        <w:t xml:space="preserve">see </w:t>
      </w:r>
      <w:r>
        <w:t>Ajzen</w:t>
      </w:r>
      <w:r w:rsidR="00836AF2">
        <w:t xml:space="preserve">, </w:t>
      </w:r>
      <w:r>
        <w:t xml:space="preserve">1988). Indeed, researchers have found people who are high on unconditional respect are also high on related, yet different traits such as agreeableness, perspective-taking and empathic concern (Lalljee et al. 2007). </w:t>
      </w:r>
      <w:r w:rsidR="002A5A7A">
        <w:t>From this perspective, r</w:t>
      </w:r>
      <w:r>
        <w:t>esearchers who wish to increase levels of respect paid to patients by doctors might therefore turn to theories of personality change for guidance. However, they will find that personality traits</w:t>
      </w:r>
      <w:r w:rsidR="00A725AC">
        <w:t xml:space="preserve"> </w:t>
      </w:r>
      <w:r>
        <w:t xml:space="preserve">are </w:t>
      </w:r>
      <w:r w:rsidR="009B7CD4">
        <w:t xml:space="preserve">typically </w:t>
      </w:r>
      <w:r>
        <w:t>less malleable than attitudes (Ajzen 2005) and so they</w:t>
      </w:r>
      <w:r w:rsidRPr="00D9452C">
        <w:t xml:space="preserve"> </w:t>
      </w:r>
      <w:r>
        <w:t xml:space="preserve">might have to rely on encouraging candidates </w:t>
      </w:r>
      <w:r w:rsidR="009B7CD4">
        <w:t xml:space="preserve">who value human </w:t>
      </w:r>
      <w:r w:rsidR="00516A98">
        <w:t>worth</w:t>
      </w:r>
      <w:r w:rsidR="009B7CD4">
        <w:t xml:space="preserve"> </w:t>
      </w:r>
      <w:r>
        <w:t xml:space="preserve">to apply for medical school and/or selecting such individuals, which may be somewhat impractical. </w:t>
      </w:r>
    </w:p>
    <w:p w:rsidR="006353DE" w:rsidRDefault="00BC2C11" w:rsidP="005466DD">
      <w:pPr>
        <w:spacing w:line="360" w:lineRule="auto"/>
        <w:ind w:firstLine="567"/>
        <w:jc w:val="left"/>
      </w:pPr>
      <w:r>
        <w:t xml:space="preserve">In </w:t>
      </w:r>
      <w:r w:rsidR="00350530">
        <w:t xml:space="preserve">an alternative </w:t>
      </w:r>
      <w:r>
        <w:t xml:space="preserve">conceptualization, unconditional respect is </w:t>
      </w:r>
      <w:r w:rsidR="00717237">
        <w:t>viewed</w:t>
      </w:r>
      <w:r>
        <w:t xml:space="preserve"> as an </w:t>
      </w:r>
      <w:r w:rsidRPr="00EB5D07">
        <w:rPr>
          <w:i/>
        </w:rPr>
        <w:t>attitude</w:t>
      </w:r>
      <w:r>
        <w:t xml:space="preserve">, in the same manner as achieved and status respect, but the relevant attitude object is at a higher level of abstraction, specifically, its level is “humanity” as opposed to individual people. </w:t>
      </w:r>
      <w:r w:rsidRPr="00A91881">
        <w:t xml:space="preserve">Medical professionals high on unconditional respect </w:t>
      </w:r>
      <w:r w:rsidR="00F91EA8" w:rsidRPr="00A91881">
        <w:t xml:space="preserve">perceive humanity in their patients more strongly and/or </w:t>
      </w:r>
      <w:r w:rsidR="00AF3369" w:rsidRPr="00A91881">
        <w:t xml:space="preserve">evaluate it </w:t>
      </w:r>
      <w:r w:rsidR="00F91EA8" w:rsidRPr="00A91881">
        <w:t>more favourably</w:t>
      </w:r>
      <w:r w:rsidRPr="00A91881">
        <w:t xml:space="preserve">. </w:t>
      </w:r>
      <w:r w:rsidR="007E0C72">
        <w:t>From this perspective,</w:t>
      </w:r>
      <w:r w:rsidRPr="00A91881">
        <w:t xml:space="preserve"> strategies to increase levels of unconditional respect paid to patients by medical professionals might, after all be based on attitude theory and research. For instance, interventions could focus on increasing the relative salience to doctors of the human </w:t>
      </w:r>
      <w:r w:rsidR="005F25F8">
        <w:t>worth</w:t>
      </w:r>
      <w:r w:rsidRPr="00A91881">
        <w:t xml:space="preserve"> of individuals.</w:t>
      </w:r>
      <w:r>
        <w:t xml:space="preserve"> </w:t>
      </w:r>
    </w:p>
    <w:p w:rsidR="00BC2C11" w:rsidRDefault="00BC2C11" w:rsidP="005466DD">
      <w:pPr>
        <w:spacing w:line="360" w:lineRule="auto"/>
        <w:ind w:firstLine="567"/>
        <w:jc w:val="left"/>
      </w:pPr>
      <w:r>
        <w:t>To our knowledge, no studies have been designed to distinguish between the</w:t>
      </w:r>
      <w:r w:rsidR="0004658C">
        <w:t xml:space="preserve"> personality and attitude based</w:t>
      </w:r>
      <w:r>
        <w:t xml:space="preserve"> conceptualizations of unconditional respect</w:t>
      </w:r>
      <w:r w:rsidRPr="00D731C9">
        <w:t xml:space="preserve">, yet increasing unconditional respect is likely to be a promising approach to increasing respect towards all </w:t>
      </w:r>
      <w:r w:rsidRPr="00D731C9">
        <w:lastRenderedPageBreak/>
        <w:t>humans, including those with demerits.</w:t>
      </w:r>
      <w:r>
        <w:t xml:space="preserve"> Because of the potential benefits to patient wellbeing of finding ways to increase the respect their doctors pay to them, our specific research aim is to address this gap in the literature</w:t>
      </w:r>
      <w:r w:rsidR="009B3BD9">
        <w:t xml:space="preserve"> by exploring which conceptualization of unconditional respect is better supported by empirical data </w:t>
      </w:r>
      <w:r w:rsidR="009B3BD9" w:rsidRPr="00A91881">
        <w:t>from medical students.</w:t>
      </w:r>
    </w:p>
    <w:p w:rsidR="00BC2C11" w:rsidRPr="007316AF" w:rsidRDefault="00BC2C11" w:rsidP="00BC2C11">
      <w:pPr>
        <w:spacing w:line="360" w:lineRule="auto"/>
        <w:ind w:firstLine="567"/>
        <w:jc w:val="left"/>
      </w:pPr>
      <w:r>
        <w:t xml:space="preserve">The personality-based </w:t>
      </w:r>
      <w:r w:rsidRPr="007316AF">
        <w:t xml:space="preserve">conceptualization of unconditional respect implies an interactive relationship between the unconditional respect of a perceiver and the merits/status of the person perceived in predicting the amount of respect paid: perceivers high on unconditional respect will pay all humans a high level of respect, regardless of the person’s merits/status, whereas perceivers low on unconditional respect will pay a high level of respect only when they perceive that the persons’ achievements/status merit it. </w:t>
      </w:r>
      <w:r w:rsidR="009B3BD9" w:rsidRPr="007316AF">
        <w:t xml:space="preserve">Thus, in this personality-based conceptualization, </w:t>
      </w:r>
      <w:r w:rsidRPr="007316AF">
        <w:t xml:space="preserve">high unconditional respect would over-ride conditional respect in the sense that it predicts equal respect to all humans regardless of their merits. </w:t>
      </w:r>
      <w:r w:rsidR="009B3BD9" w:rsidRPr="007316AF">
        <w:t>On the other hand, t</w:t>
      </w:r>
      <w:r w:rsidRPr="007316AF">
        <w:t>he attitude-based conceptualization of unconditional respect implies an additive relationship between the unconditional respect of a perceiver and the merits/status of the person perceived in predicting the amount of respect paid to the person: perceivers high on unconditional respect will pay all people more respect than will perceivers who are low on unconditional respect and will also independently pay more respect to persons when they perceive that the persons’ achievements/status</w:t>
      </w:r>
      <w:r w:rsidRPr="007316AF" w:rsidDel="007A4D42">
        <w:t xml:space="preserve"> </w:t>
      </w:r>
      <w:r w:rsidRPr="007316AF">
        <w:t>merit it.</w:t>
      </w:r>
      <w:r w:rsidR="009B3BD9" w:rsidRPr="007316AF">
        <w:t xml:space="preserve"> Our study is therefore designed to </w:t>
      </w:r>
      <w:r w:rsidR="00DA3ADB" w:rsidRPr="007316AF">
        <w:t>test for</w:t>
      </w:r>
      <w:r w:rsidR="009B3BD9" w:rsidRPr="007316AF">
        <w:t xml:space="preserve"> an interactive vs an additive relationship</w:t>
      </w:r>
      <w:r w:rsidR="00DA3ADB" w:rsidRPr="007316AF">
        <w:t xml:space="preserve"> between unconditional and conditional respect</w:t>
      </w:r>
      <w:r w:rsidR="009B3BD9" w:rsidRPr="007316AF">
        <w:t>.</w:t>
      </w:r>
    </w:p>
    <w:p w:rsidR="00BC2C11" w:rsidRDefault="00BC2C11" w:rsidP="00BC2C11">
      <w:pPr>
        <w:spacing w:line="360" w:lineRule="auto"/>
        <w:ind w:firstLine="567"/>
        <w:jc w:val="left"/>
      </w:pPr>
      <w:r w:rsidRPr="007316AF">
        <w:t xml:space="preserve">Our subsidiary research aim is to explore </w:t>
      </w:r>
      <w:r w:rsidR="00202B1D" w:rsidRPr="007316AF">
        <w:t>possible differen</w:t>
      </w:r>
      <w:r w:rsidR="00D90821" w:rsidRPr="007316AF">
        <w:t>ces in the</w:t>
      </w:r>
      <w:r w:rsidR="00202B1D" w:rsidRPr="007316AF">
        <w:t xml:space="preserve"> </w:t>
      </w:r>
      <w:r w:rsidR="00394C19" w:rsidRPr="007316AF">
        <w:t>relationships</w:t>
      </w:r>
      <w:r w:rsidR="00D90821" w:rsidRPr="007316AF">
        <w:t xml:space="preserve"> of</w:t>
      </w:r>
      <w:r w:rsidR="00394C19" w:rsidRPr="007316AF">
        <w:t xml:space="preserve"> </w:t>
      </w:r>
      <w:r w:rsidR="00D90821" w:rsidRPr="007316AF">
        <w:rPr>
          <w:i/>
        </w:rPr>
        <w:t>cognitive, affective</w:t>
      </w:r>
      <w:r w:rsidR="00D90821" w:rsidRPr="007316AF">
        <w:t xml:space="preserve"> </w:t>
      </w:r>
      <w:r w:rsidR="007316AF" w:rsidRPr="007316AF">
        <w:rPr>
          <w:i/>
        </w:rPr>
        <w:t xml:space="preserve">and behavioural </w:t>
      </w:r>
      <w:r w:rsidR="00D90821" w:rsidRPr="007316AF">
        <w:t xml:space="preserve">responses of respect </w:t>
      </w:r>
      <w:r w:rsidR="00394C19" w:rsidRPr="007316AF">
        <w:t>to</w:t>
      </w:r>
      <w:r w:rsidR="00202B1D" w:rsidRPr="007316AF">
        <w:t xml:space="preserve"> the</w:t>
      </w:r>
      <w:r w:rsidR="00202B1D">
        <w:t xml:space="preserve"> </w:t>
      </w:r>
      <w:r w:rsidR="00394C19">
        <w:t xml:space="preserve">target </w:t>
      </w:r>
      <w:r w:rsidR="00202B1D">
        <w:t>person</w:t>
      </w:r>
      <w:r w:rsidR="00394C19">
        <w:t>’s</w:t>
      </w:r>
      <w:r w:rsidR="00202B1D">
        <w:t xml:space="preserve"> achievements/status</w:t>
      </w:r>
      <w:r w:rsidR="00394C19">
        <w:t xml:space="preserve"> and the perceiver’s unconditional respect</w:t>
      </w:r>
      <w:r>
        <w:rPr>
          <w:lang w:eastAsia="en-GB"/>
        </w:rPr>
        <w:t>.</w:t>
      </w:r>
      <w:r w:rsidRPr="00470231">
        <w:t xml:space="preserve"> </w:t>
      </w:r>
      <w:r w:rsidR="00952C56" w:rsidRPr="00A91881">
        <w:t>The relationship between cognitive, affective and behavioural responses of respect has not previously been examined.</w:t>
      </w:r>
      <w:r w:rsidR="00952C56">
        <w:t xml:space="preserve"> </w:t>
      </w:r>
      <w:r>
        <w:rPr>
          <w:lang w:eastAsia="en-GB"/>
        </w:rPr>
        <w:t>A</w:t>
      </w:r>
      <w:r>
        <w:t xml:space="preserve">lthough we expect the response types to correlate, </w:t>
      </w:r>
      <w:r w:rsidR="0002329D">
        <w:t>there may also be</w:t>
      </w:r>
      <w:r>
        <w:t xml:space="preserve"> differences between </w:t>
      </w:r>
      <w:r w:rsidRPr="00D32D96">
        <w:t>them</w:t>
      </w:r>
      <w:r w:rsidR="00DA3ADB">
        <w:t xml:space="preserve"> </w:t>
      </w:r>
      <w:r w:rsidR="00DA3ADB">
        <w:rPr>
          <w:lang w:eastAsia="en-GB"/>
        </w:rPr>
        <w:t>(Eagly and Chaiken, 1998</w:t>
      </w:r>
      <w:r w:rsidR="00DA3ADB" w:rsidRPr="00986C3D">
        <w:t>)</w:t>
      </w:r>
      <w:r>
        <w:t xml:space="preserve">, </w:t>
      </w:r>
      <w:r w:rsidR="00DA3ADB">
        <w:t xml:space="preserve">for example </w:t>
      </w:r>
      <w:r>
        <w:t xml:space="preserve">because there are more social pressures on behaviours than on thoughts or feelings (Ajzen, 2005). </w:t>
      </w:r>
    </w:p>
    <w:p w:rsidR="00BC2C11" w:rsidRPr="0043506D" w:rsidRDefault="00BC2C11" w:rsidP="00BC2C11">
      <w:pPr>
        <w:spacing w:line="360" w:lineRule="auto"/>
        <w:ind w:firstLine="567"/>
        <w:jc w:val="left"/>
      </w:pPr>
    </w:p>
    <w:p w:rsidR="00BC2C11" w:rsidRPr="00CD0E95" w:rsidRDefault="00BC2C11" w:rsidP="00BC2C11">
      <w:pPr>
        <w:spacing w:line="360" w:lineRule="auto"/>
        <w:jc w:val="left"/>
        <w:rPr>
          <w:b/>
        </w:rPr>
      </w:pPr>
      <w:r w:rsidRPr="005549A4">
        <w:rPr>
          <w:b/>
        </w:rPr>
        <w:t>Methods</w:t>
      </w:r>
    </w:p>
    <w:p w:rsidR="00BC2C11" w:rsidRPr="006223F0" w:rsidRDefault="00BC2C11" w:rsidP="00BC2C11">
      <w:pPr>
        <w:tabs>
          <w:tab w:val="left" w:pos="567"/>
        </w:tabs>
        <w:spacing w:line="360" w:lineRule="auto"/>
        <w:jc w:val="left"/>
      </w:pPr>
      <w:r w:rsidRPr="006223F0">
        <w:t xml:space="preserve">Participants </w:t>
      </w:r>
    </w:p>
    <w:p w:rsidR="00BC2C11" w:rsidRDefault="00BC2C11" w:rsidP="00BC2C11">
      <w:pPr>
        <w:spacing w:line="360" w:lineRule="auto"/>
        <w:jc w:val="left"/>
      </w:pPr>
      <w:r>
        <w:t xml:space="preserve">A convenience sample of 181 medical students from a university in the UK comprised 44 (24.3 per cent) first years, 91 (50.3 per cent) second years, 16 (8.8 per cent) third years and 30 (16.6 per cent) fourth years. Ninety-five (52.5 per cent) were female, 74 (40.9 per cent) were males and 12 (6.6 per cent) did not indicate their sex. Most participants were British </w:t>
      </w:r>
      <w:r>
        <w:lastRenderedPageBreak/>
        <w:t>(152, 84 per cent). A convenience sample was appropriate given that the study was designed to explore psychological processes that are generally assumed to be universal within cultures.</w:t>
      </w:r>
    </w:p>
    <w:p w:rsidR="00BC2C11" w:rsidRDefault="00BC2C11" w:rsidP="00BC2C11">
      <w:pPr>
        <w:tabs>
          <w:tab w:val="left" w:pos="567"/>
        </w:tabs>
        <w:spacing w:line="360" w:lineRule="auto"/>
        <w:jc w:val="left"/>
      </w:pPr>
    </w:p>
    <w:p w:rsidR="00BC2C11" w:rsidRPr="006223F0" w:rsidRDefault="00BC2C11" w:rsidP="00BC2C11">
      <w:pPr>
        <w:tabs>
          <w:tab w:val="left" w:pos="567"/>
        </w:tabs>
        <w:spacing w:line="360" w:lineRule="auto"/>
        <w:jc w:val="left"/>
      </w:pPr>
      <w:r w:rsidRPr="006223F0">
        <w:t>Materials</w:t>
      </w:r>
      <w:r w:rsidR="00C75101">
        <w:t xml:space="preserve"> and measures</w:t>
      </w:r>
    </w:p>
    <w:p w:rsidR="00BC2C11" w:rsidRDefault="00BC2C11" w:rsidP="00BC2C11">
      <w:pPr>
        <w:spacing w:line="360" w:lineRule="auto"/>
        <w:jc w:val="left"/>
      </w:pPr>
      <w:r>
        <w:t>1. Two vignettes describing a thirty-five year-old white English male target</w:t>
      </w:r>
      <w:r w:rsidRPr="00FA6AE0">
        <w:rPr>
          <w:vertAlign w:val="superscript"/>
        </w:rPr>
        <w:t>1</w:t>
      </w:r>
      <w:r>
        <w:rPr>
          <w:vertAlign w:val="superscript"/>
        </w:rPr>
        <w:t xml:space="preserve"> </w:t>
      </w:r>
      <w:r>
        <w:t xml:space="preserve">from a middle-class family were created to operationalise worthy and non-worthy conditions of achieved and </w:t>
      </w:r>
      <w:r w:rsidRPr="00681A6A">
        <w:t>status</w:t>
      </w:r>
      <w:r>
        <w:t xml:space="preserve"> respect. In the Respect-worthy condition, the man had been</w:t>
      </w:r>
      <w:r w:rsidRPr="006B313A">
        <w:t xml:space="preserve"> </w:t>
      </w:r>
      <w:r>
        <w:t>in long term employment as a teacher and did volunteering (to operationalise  self-sufficiency and “giving back to others” (see Sennett 2003)); he liked exercising and had healthy habits (to operationalise “psychological and moral depth” (see Crossley 2000)), he was fair and loyal with pupils (to operationalise living up to his personal standards (see Hill 1982)), honest and reliable with his wife (see Frei and Shaver 2002) and never violent (see Sprott 1955). In the Non-respect-worthy condition, he was described with the mirror demerits (e.g. unemployed, not bothered with volunteering etc…).</w:t>
      </w:r>
      <w:r w:rsidRPr="00E8597F">
        <w:t xml:space="preserve"> </w:t>
      </w:r>
      <w:r>
        <w:t>The vignettes were matched for appearance, length and language and included (the same) picture of the man’s face and shoulders at a forty-five degree angle. He had a neutral facial expression.</w:t>
      </w:r>
    </w:p>
    <w:p w:rsidR="00BC2C11" w:rsidRDefault="00BC2C11" w:rsidP="00BC2C11">
      <w:pPr>
        <w:spacing w:line="360" w:lineRule="auto"/>
        <w:contextualSpacing/>
        <w:jc w:val="left"/>
      </w:pPr>
      <w:r>
        <w:t xml:space="preserve">2. The 12-item </w:t>
      </w:r>
      <w:r w:rsidRPr="00EC358E">
        <w:rPr>
          <w:i/>
        </w:rPr>
        <w:t>Unconditional Respect for Persons scale</w:t>
      </w:r>
      <w:r>
        <w:t xml:space="preserve">: </w:t>
      </w:r>
      <w:r w:rsidRPr="006D1E32">
        <w:rPr>
          <w:i/>
        </w:rPr>
        <w:t>RfP</w:t>
      </w:r>
      <w:r>
        <w:t xml:space="preserve"> scale (Lalljee et al., 2007) was used to measure unconditional respect (UR). Items are rated on a Likert scale from 1 (strongly disagree) to 6 (strongly agree) with total scores ranging from 12 to 72. Examples of items include “because we are all human, everyone should be treated with respect” and “someone who has committed an awful crime no longer has the right to be treated decently” (reverse coded). The scale has good internal consistency (median Cronbach’s alpha of .75 in ten samples) and good convergent, discriminant and predictive validity at </w:t>
      </w:r>
      <w:r w:rsidR="00CC43F8">
        <w:t xml:space="preserve">interpersonal </w:t>
      </w:r>
      <w:r>
        <w:t xml:space="preserve">and </w:t>
      </w:r>
      <w:r w:rsidR="00CC43F8">
        <w:t xml:space="preserve">group </w:t>
      </w:r>
      <w:r>
        <w:t>levels</w:t>
      </w:r>
      <w:r w:rsidR="00CC43F8">
        <w:t xml:space="preserve"> </w:t>
      </w:r>
      <w:r w:rsidR="00B131FB">
        <w:t xml:space="preserve">amongst several different cultures, including </w:t>
      </w:r>
      <w:r w:rsidR="00CC43F8">
        <w:t xml:space="preserve">the UK, India and the United Arab Emirates </w:t>
      </w:r>
      <w:r>
        <w:t>(see Lalljee et al. 2007). Standardized Cronbach Alpha was .80 in the present sample.</w:t>
      </w:r>
    </w:p>
    <w:p w:rsidR="00C75101" w:rsidRDefault="00BC2C11" w:rsidP="00411D0B">
      <w:pPr>
        <w:spacing w:line="360" w:lineRule="auto"/>
        <w:jc w:val="left"/>
      </w:pPr>
      <w:r>
        <w:t xml:space="preserve">3. Visual analogue scales (VAS) (from “very unlikely” at zero cm on the left to “very likely” at ten centimetres on the right) were created to measure </w:t>
      </w:r>
      <w:r w:rsidR="000A71D4">
        <w:t xml:space="preserve">the </w:t>
      </w:r>
      <w:r>
        <w:t xml:space="preserve">three manifestations of paid respect (Paid Respect), including nine behaviours, six beliefs and eight feelings of respect towards the target (see Table 1). VAS were chosen over Likert scales because they are easy and quick to use and generally preferred by raters </w:t>
      </w:r>
      <w:r w:rsidR="00DA743A">
        <w:t xml:space="preserve">and </w:t>
      </w:r>
      <w:r w:rsidR="0076301E">
        <w:t xml:space="preserve">can be considered interval </w:t>
      </w:r>
      <w:r>
        <w:t xml:space="preserve">(see Hasson and Bengt 2005). Cronbach’s alpha tests and item-total correlations were carried out to establish the internal reliability of these measures. Item-total correlations for beliefs and </w:t>
      </w:r>
      <w:r>
        <w:lastRenderedPageBreak/>
        <w:t xml:space="preserve">feelings of respect were all above .3 but two behaviours of respect had item-total correlations below .3: “you would hold him responsible if he missed an appointment”, “you would tend to not make eye contact” and were therefore dropped. Standardized Cronbach Alphas for each set of items was .83, .88 and .88 respectively, indicating that the measures had good internal consistency. </w:t>
      </w:r>
      <w:r w:rsidR="007A56DD">
        <w:t>A scale from 0 to 10 for each measure was created by averaging scores over the relevant item set.</w:t>
      </w:r>
      <w:r w:rsidR="00C75101">
        <w:t xml:space="preserve"> </w:t>
      </w:r>
    </w:p>
    <w:p w:rsidR="00C75101" w:rsidRPr="00C75101" w:rsidRDefault="00C75101" w:rsidP="00411D0B">
      <w:pPr>
        <w:spacing w:line="360" w:lineRule="auto"/>
        <w:jc w:val="left"/>
        <w:rPr>
          <w:i/>
        </w:rPr>
      </w:pPr>
      <w:r w:rsidRPr="00C75101">
        <w:rPr>
          <w:i/>
        </w:rPr>
        <w:t xml:space="preserve">Validation of the Paid Respect measurement model </w:t>
      </w:r>
    </w:p>
    <w:p w:rsidR="00FC2DA8" w:rsidRDefault="00BC2C11" w:rsidP="00411D0B">
      <w:pPr>
        <w:spacing w:line="360" w:lineRule="auto"/>
        <w:jc w:val="left"/>
      </w:pPr>
      <w:r>
        <w:t>Confirmatory Factor Analysis (CFA) was carried out to confirm that the items making up the three measures all related to the latent construct of respect, and therefore that the measures were valid. A bifactor model postulating that variation in the items is explained by a general factor (here respect)</w:t>
      </w:r>
      <w:r w:rsidR="00827807">
        <w:t>,</w:t>
      </w:r>
      <w:r>
        <w:t xml:space="preserve"> as well as grouping factors (here behavioural, cognitive and affective aspects of responding) that explain item covariance over and above the general factor</w:t>
      </w:r>
      <w:r w:rsidR="00827807">
        <w:t>,</w:t>
      </w:r>
      <w:r>
        <w:t xml:space="preserve"> was a good fit to the data (X</w:t>
      </w:r>
      <w:r w:rsidRPr="00FF7C48">
        <w:rPr>
          <w:vertAlign w:val="superscript"/>
        </w:rPr>
        <w:t>2</w:t>
      </w:r>
      <w:r>
        <w:t xml:space="preserve"> (165) = 246.21, p &lt;.001, CFI = 0.96, TLI = 0.95, RMSEA = 0.05 (0.03, 0.06), SRMR = 0.04)</w:t>
      </w:r>
      <w:r w:rsidRPr="002B35CC">
        <w:rPr>
          <w:vertAlign w:val="superscript"/>
        </w:rPr>
        <w:t>2</w:t>
      </w:r>
      <w:r>
        <w:t xml:space="preserve">. Inspection of the model parameters showed that all items loaded significantly on </w:t>
      </w:r>
      <w:r w:rsidR="00E26A09">
        <w:t xml:space="preserve">(i.e. correlated significantly with) </w:t>
      </w:r>
      <w:r>
        <w:t>the general factor (loadings ranged between .36 (B</w:t>
      </w:r>
      <w:r w:rsidR="00271375">
        <w:t xml:space="preserve">ehaviour </w:t>
      </w:r>
      <w:r>
        <w:t>2) and .87 (F</w:t>
      </w:r>
      <w:r w:rsidR="00271375">
        <w:t xml:space="preserve">eeling </w:t>
      </w:r>
      <w:r>
        <w:t xml:space="preserve">2)), which supported that all three measures related to respect. </w:t>
      </w:r>
    </w:p>
    <w:p w:rsidR="00BC2C11" w:rsidRDefault="00CF56F5" w:rsidP="00FC2DA8">
      <w:pPr>
        <w:spacing w:line="360" w:lineRule="auto"/>
        <w:ind w:firstLine="720"/>
        <w:jc w:val="left"/>
      </w:pPr>
      <w:r>
        <w:t xml:space="preserve">There was also evidence that the behavioural items represented a domain specific factor that accounted for unique variance </w:t>
      </w:r>
      <w:r w:rsidR="00E81CAA">
        <w:t>in</w:t>
      </w:r>
      <w:r>
        <w:t xml:space="preserve"> the items over the general factor. </w:t>
      </w:r>
      <w:r w:rsidR="00F24A05">
        <w:t>All</w:t>
      </w:r>
      <w:r w:rsidR="0076301E">
        <w:t xml:space="preserve"> behavioural items, except for item </w:t>
      </w:r>
      <w:r w:rsidR="00F24A05">
        <w:t xml:space="preserve">2, loaded significantly on the behaviour factor (loadings ranged between .39 and .50), which explained 10% of the common variance across these items. </w:t>
      </w:r>
      <w:r w:rsidR="00520AA0">
        <w:t xml:space="preserve">Evidence </w:t>
      </w:r>
      <w:r w:rsidR="00827807">
        <w:t>that</w:t>
      </w:r>
      <w:r w:rsidR="00520AA0">
        <w:t xml:space="preserve"> cognitive and affective items represent</w:t>
      </w:r>
      <w:r w:rsidR="00827807">
        <w:t>ed</w:t>
      </w:r>
      <w:r w:rsidR="00520AA0">
        <w:t xml:space="preserve"> domain specific factors</w:t>
      </w:r>
      <w:r w:rsidR="00827807" w:rsidRPr="00827807">
        <w:t xml:space="preserve"> </w:t>
      </w:r>
      <w:r w:rsidR="00827807">
        <w:t>was weaker</w:t>
      </w:r>
      <w:r w:rsidR="00520AA0">
        <w:t xml:space="preserve">, with </w:t>
      </w:r>
      <w:r w:rsidR="003356F5">
        <w:t xml:space="preserve">many of </w:t>
      </w:r>
      <w:r w:rsidR="00520AA0">
        <w:t xml:space="preserve">the items </w:t>
      </w:r>
      <w:r w:rsidR="003356F5">
        <w:t xml:space="preserve">loading highly on the general factor (loadings over .62) such that little unique variance was left for the specific factors. </w:t>
      </w:r>
      <w:r w:rsidR="008D7207">
        <w:t xml:space="preserve">Only three of the six belief items (1, 3 and 6) loaded significantly on the cognitive factor (loadings ranged between .40 and .51) and two of the affective items (3 and 5) loaded significantly on the affective factor (loadings of .50 and .49). </w:t>
      </w:r>
      <w:r w:rsidR="00572984">
        <w:t xml:space="preserve">The cognitive and affective factors each explained 6% of the common variance across the </w:t>
      </w:r>
      <w:r w:rsidR="00C6207F">
        <w:t>items</w:t>
      </w:r>
      <w:r w:rsidR="003356F5">
        <w:t xml:space="preserve"> </w:t>
      </w:r>
      <w:r w:rsidR="00BC2C11" w:rsidRPr="0076301E">
        <w:t>(Stucky &amp; Edelen,</w:t>
      </w:r>
      <w:r w:rsidR="00BC2C11">
        <w:t xml:space="preserve"> 2014). </w:t>
      </w:r>
      <w:r w:rsidR="00C75101">
        <w:t xml:space="preserve">Overall, </w:t>
      </w:r>
      <w:r w:rsidR="00C75101" w:rsidRPr="0076301E">
        <w:t>t</w:t>
      </w:r>
      <w:r w:rsidR="00BC2C11" w:rsidRPr="0076301E">
        <w:t>his sugges</w:t>
      </w:r>
      <w:r w:rsidR="00C75101" w:rsidRPr="0076301E">
        <w:t>t</w:t>
      </w:r>
      <w:r w:rsidR="00FC2DA8" w:rsidRPr="0076301E">
        <w:t>ed</w:t>
      </w:r>
      <w:r w:rsidR="00BC2C11" w:rsidRPr="0076301E">
        <w:t xml:space="preserve"> </w:t>
      </w:r>
      <w:r w:rsidR="00C75101" w:rsidRPr="0076301E">
        <w:t xml:space="preserve">that beliefs and feelings more strongly reflect the general factor of paid respect </w:t>
      </w:r>
      <w:r w:rsidR="00641871" w:rsidRPr="0076301E">
        <w:t>than</w:t>
      </w:r>
      <w:r w:rsidR="00BC2C11" w:rsidRPr="0076301E">
        <w:t xml:space="preserve"> behaviours.</w:t>
      </w:r>
      <w:r w:rsidR="00BC2C11">
        <w:t xml:space="preserve"> </w:t>
      </w:r>
      <w:r w:rsidR="000A71D4">
        <w:t xml:space="preserve">Nonetheless, we decided to </w:t>
      </w:r>
      <w:r w:rsidR="00E9752A">
        <w:t>keep</w:t>
      </w:r>
      <w:r w:rsidR="000A71D4">
        <w:t xml:space="preserve"> the distinction between </w:t>
      </w:r>
      <w:r w:rsidR="00F7496C">
        <w:t xml:space="preserve">all three measures of respect </w:t>
      </w:r>
      <w:r w:rsidR="000A71D4">
        <w:t>because the bifactor model with these three grouping factors was the best fit for the data</w:t>
      </w:r>
      <w:r w:rsidR="00872168">
        <w:rPr>
          <w:vertAlign w:val="superscript"/>
        </w:rPr>
        <w:t>2</w:t>
      </w:r>
      <w:r w:rsidR="000A71D4">
        <w:t xml:space="preserve"> and </w:t>
      </w:r>
      <w:r w:rsidR="00283BE2">
        <w:t>because it also</w:t>
      </w:r>
      <w:r w:rsidR="000A71D4">
        <w:t xml:space="preserve"> allowed us to </w:t>
      </w:r>
      <w:r w:rsidR="006F504A">
        <w:t>explore</w:t>
      </w:r>
      <w:r w:rsidR="000A71D4">
        <w:t xml:space="preserve"> </w:t>
      </w:r>
      <w:r w:rsidR="0061422C">
        <w:t xml:space="preserve">the relationships </w:t>
      </w:r>
      <w:r w:rsidR="000A71D4">
        <w:t xml:space="preserve">between </w:t>
      </w:r>
      <w:r w:rsidR="0061422C">
        <w:t xml:space="preserve">the other research variables (target respect-worthiness and unconditional respect) and each of </w:t>
      </w:r>
      <w:r w:rsidR="000A71D4">
        <w:t xml:space="preserve">the three </w:t>
      </w:r>
      <w:r w:rsidR="00D95860">
        <w:t>responses of respect</w:t>
      </w:r>
      <w:r w:rsidR="004F78A1">
        <w:t xml:space="preserve">. Indeed, the distinction </w:t>
      </w:r>
      <w:r w:rsidR="004F78A1">
        <w:lastRenderedPageBreak/>
        <w:t>between the classes of responses is</w:t>
      </w:r>
      <w:r w:rsidR="00D95860">
        <w:t xml:space="preserve"> </w:t>
      </w:r>
      <w:r w:rsidR="002A375D">
        <w:t xml:space="preserve">considered </w:t>
      </w:r>
      <w:r w:rsidR="00D95860">
        <w:t>conceptually important for attitude theory and research</w:t>
      </w:r>
      <w:r w:rsidR="002A375D">
        <w:t xml:space="preserve"> even though prior factor analyses of attitudinal responding have </w:t>
      </w:r>
      <w:r w:rsidR="00641871">
        <w:t>not always</w:t>
      </w:r>
      <w:r w:rsidR="002A375D">
        <w:t xml:space="preserve"> clearly differentiate</w:t>
      </w:r>
      <w:r w:rsidR="00641871">
        <w:t>d</w:t>
      </w:r>
      <w:r w:rsidR="002A375D">
        <w:t xml:space="preserve"> between them</w:t>
      </w:r>
      <w:r w:rsidR="00D95860">
        <w:t xml:space="preserve"> </w:t>
      </w:r>
      <w:r w:rsidR="00D95860" w:rsidRPr="00B81BFF">
        <w:t>(Eagly &amp; Chaiken, 1998).</w:t>
      </w:r>
    </w:p>
    <w:p w:rsidR="00BC2C11" w:rsidRDefault="00BC2C11" w:rsidP="00BC2C11">
      <w:pPr>
        <w:spacing w:line="360" w:lineRule="auto"/>
        <w:jc w:val="left"/>
      </w:pPr>
    </w:p>
    <w:p w:rsidR="00BC2C11" w:rsidRPr="006223F0" w:rsidRDefault="00BC2C11" w:rsidP="00BC2C11">
      <w:pPr>
        <w:tabs>
          <w:tab w:val="left" w:pos="567"/>
        </w:tabs>
        <w:spacing w:line="360" w:lineRule="auto"/>
        <w:jc w:val="left"/>
      </w:pPr>
      <w:r w:rsidRPr="006223F0">
        <w:t>Procedure</w:t>
      </w:r>
    </w:p>
    <w:p w:rsidR="0004658C" w:rsidRDefault="00BC2C11" w:rsidP="00BC2C11">
      <w:pPr>
        <w:spacing w:line="360" w:lineRule="auto"/>
        <w:jc w:val="left"/>
      </w:pPr>
      <w:r>
        <w:t>E</w:t>
      </w:r>
      <w:r w:rsidRPr="00F35299">
        <w:t>thical clearan</w:t>
      </w:r>
      <w:r>
        <w:t>ce was obtained from the</w:t>
      </w:r>
      <w:r w:rsidRPr="00F35299">
        <w:t xml:space="preserve"> University of Bristol Centre for Hearing and B</w:t>
      </w:r>
      <w:r>
        <w:t xml:space="preserve">alance Studies Ethics Committee, </w:t>
      </w:r>
      <w:r w:rsidRPr="00F35299">
        <w:t xml:space="preserve">which ensured that the study followed </w:t>
      </w:r>
      <w:r>
        <w:t xml:space="preserve">the </w:t>
      </w:r>
      <w:r w:rsidRPr="00F35299">
        <w:t>principles</w:t>
      </w:r>
      <w:r>
        <w:t xml:space="preserve"> in the Declaration of Helsinki. </w:t>
      </w:r>
    </w:p>
    <w:p w:rsidR="00BC2C11" w:rsidRDefault="00BC2C11" w:rsidP="00BC2C11">
      <w:pPr>
        <w:spacing w:line="360" w:lineRule="auto"/>
        <w:jc w:val="left"/>
      </w:pPr>
      <w:r>
        <w:t>Two questionnaire types were assembled, one with the</w:t>
      </w:r>
      <w:r w:rsidRPr="00FE0E26">
        <w:rPr>
          <w:b/>
        </w:rPr>
        <w:t xml:space="preserve"> </w:t>
      </w:r>
      <w:r>
        <w:t>vignette describing the patient as respect-worthy followed by VAS and the other with the vignette describing the target as non-respect-worthy followed by VAS. Subsequently, an RfP Scale was inserted before or after each vignette and VAS in counterbalanced order.</w:t>
      </w:r>
    </w:p>
    <w:p w:rsidR="00BC2C11" w:rsidRDefault="00BC2C11" w:rsidP="00BC2C11">
      <w:pPr>
        <w:spacing w:line="360" w:lineRule="auto"/>
        <w:jc w:val="left"/>
      </w:pPr>
      <w:r>
        <w:t>The two questionnaire types (Respect-worthy/Non-respect-worthy) were pseudo-randomly distributed to medical students between lectures</w:t>
      </w:r>
      <w:r w:rsidR="0049548D">
        <w:t>,</w:t>
      </w:r>
      <w:r>
        <w:t xml:space="preserve"> with distribution of </w:t>
      </w:r>
      <w:r w:rsidR="0049548D">
        <w:t xml:space="preserve">the </w:t>
      </w:r>
      <w:r>
        <w:t xml:space="preserve">two questionnaire types following a set sequential order. </w:t>
      </w:r>
      <w:r w:rsidRPr="0043506D">
        <w:t xml:space="preserve">Participation was </w:t>
      </w:r>
      <w:r>
        <w:t xml:space="preserve">anonymous and </w:t>
      </w:r>
      <w:r w:rsidRPr="0043506D">
        <w:t xml:space="preserve">voluntary and generally took about </w:t>
      </w:r>
      <w:r>
        <w:t>fifteen</w:t>
      </w:r>
      <w:r w:rsidRPr="0043506D">
        <w:t xml:space="preserve"> minutes.</w:t>
      </w:r>
      <w:r>
        <w:t xml:space="preserve"> Participants were invited to imagine that they were meeting the target described and indicate likely behaviours, beliefs and feelings of respect they would pay towards him (see Elizur, Neumann, and Bawer 1986). </w:t>
      </w:r>
    </w:p>
    <w:p w:rsidR="00BC2C11" w:rsidRDefault="00BC2C11" w:rsidP="00BC2C11">
      <w:pPr>
        <w:spacing w:line="360" w:lineRule="auto"/>
        <w:jc w:val="left"/>
      </w:pPr>
    </w:p>
    <w:p w:rsidR="00BC2C11" w:rsidRPr="006223F0" w:rsidRDefault="00BC2C11" w:rsidP="00BC2C11">
      <w:pPr>
        <w:spacing w:line="360" w:lineRule="auto"/>
        <w:jc w:val="left"/>
      </w:pPr>
      <w:r w:rsidRPr="006223F0">
        <w:t>Statistical strategy for main analysis</w:t>
      </w:r>
    </w:p>
    <w:p w:rsidR="00BC2C11" w:rsidRDefault="00BC2C11" w:rsidP="00BC2C11">
      <w:pPr>
        <w:spacing w:line="360" w:lineRule="auto"/>
        <w:jc w:val="left"/>
      </w:pPr>
      <w:r>
        <w:t xml:space="preserve">A two-level latent-outcome </w:t>
      </w:r>
      <w:r w:rsidRPr="00EB2DE4">
        <w:t>multivariate response linear</w:t>
      </w:r>
      <w:r>
        <w:t xml:space="preserve"> regression model was used (see Garson 2013; Heck, Thomas, and Tabata 2013) to examine the effect of UR and Respect-worthiness on Paid Respect as well as the interactions between UR and Respect-worthiness (Respect-worthy/Non-respect-worthy)</w:t>
      </w:r>
      <w:r w:rsidR="00002963">
        <w:t xml:space="preserve">, Respect-worthiness </w:t>
      </w:r>
      <w:r w:rsidR="00002963" w:rsidRPr="00B81BFF">
        <w:t>and Paid Respect Manifestation</w:t>
      </w:r>
      <w:r w:rsidR="00B81BFF">
        <w:t xml:space="preserve"> </w:t>
      </w:r>
      <w:r w:rsidR="00F2502D" w:rsidRPr="00B81BFF">
        <w:t>(Behaviours/Beliefs/Feelings of respect)</w:t>
      </w:r>
      <w:r w:rsidR="00002963" w:rsidRPr="00B81BFF">
        <w:t>,</w:t>
      </w:r>
      <w:r w:rsidRPr="00B81BFF">
        <w:t xml:space="preserve"> and </w:t>
      </w:r>
      <w:r w:rsidR="00AF776D" w:rsidRPr="00B81BFF">
        <w:t>UR and Paid Respect Manifestation</w:t>
      </w:r>
      <w:r w:rsidRPr="00B81BFF">
        <w:t>.</w:t>
      </w:r>
      <w:r>
        <w:t xml:space="preserve"> This model was chosen in preference to repeated measures ANCOVA because ANCOVA has a more restrictive assumption of homogeneity of regression slopes (Kwok et al., 2008). The </w:t>
      </w:r>
      <w:r w:rsidR="003C737C">
        <w:t xml:space="preserve">two-level </w:t>
      </w:r>
      <w:r>
        <w:t xml:space="preserve">multivariate response model was devised to denote one underlying latent construct </w:t>
      </w:r>
      <w:r w:rsidR="00115724">
        <w:t xml:space="preserve">of paid respect </w:t>
      </w:r>
      <w:r>
        <w:t xml:space="preserve">(Heck et al., 2013). </w:t>
      </w:r>
      <w:r w:rsidR="00BA5DC3">
        <w:t xml:space="preserve">The measurement model at level 1 consisting of the three measures of respect nested within individuals was defined using </w:t>
      </w:r>
      <w:r w:rsidR="00652665">
        <w:t>t</w:t>
      </w:r>
      <w:r>
        <w:t>he repeated dialog box in SPSS MIXED</w:t>
      </w:r>
      <w:r w:rsidR="00BA5DC3">
        <w:t xml:space="preserve">. An index variable named “Paid Respect Manifestation” </w:t>
      </w:r>
      <w:r>
        <w:t xml:space="preserve">was used </w:t>
      </w:r>
      <w:r w:rsidR="00BA5DC3">
        <w:t xml:space="preserve">to identify the measures of </w:t>
      </w:r>
      <w:r w:rsidR="003C737C">
        <w:t xml:space="preserve">behaviours, beliefs and feelings </w:t>
      </w:r>
      <w:r w:rsidR="00BA5DC3">
        <w:t xml:space="preserve">as </w:t>
      </w:r>
      <w:r w:rsidR="003C737C">
        <w:t xml:space="preserve">three measures of </w:t>
      </w:r>
      <w:r w:rsidR="00BA5DC3">
        <w:t xml:space="preserve">the latent construct of </w:t>
      </w:r>
      <w:r w:rsidR="003C737C">
        <w:lastRenderedPageBreak/>
        <w:t xml:space="preserve">respect </w:t>
      </w:r>
      <w:r>
        <w:t xml:space="preserve">(Heck et al., 2013). </w:t>
      </w:r>
      <w:r w:rsidR="00652665">
        <w:t xml:space="preserve">To aggregate the three measures of respect into one construct, the intercept term at the lowest level was excluded (Heck et al., 2013). </w:t>
      </w:r>
    </w:p>
    <w:p w:rsidR="00BC2C11" w:rsidRPr="00A0573B" w:rsidRDefault="00BC2C11" w:rsidP="00BC2C11">
      <w:pPr>
        <w:spacing w:line="360" w:lineRule="auto"/>
        <w:ind w:right="-330" w:firstLine="720"/>
        <w:jc w:val="left"/>
      </w:pPr>
      <w:r>
        <w:t xml:space="preserve">The participant was treated as a level 2 unit (Heck et al., 2013). </w:t>
      </w:r>
      <w:r w:rsidR="002B3EE8">
        <w:t xml:space="preserve">At level 2, the three </w:t>
      </w:r>
      <w:r w:rsidR="00480A79">
        <w:t xml:space="preserve">individual-level </w:t>
      </w:r>
      <w:r w:rsidR="002B3EE8">
        <w:t xml:space="preserve">predictors were </w:t>
      </w:r>
      <w:r>
        <w:t>UR</w:t>
      </w:r>
      <w:r w:rsidR="00A464FF">
        <w:t>,</w:t>
      </w:r>
      <w:r>
        <w:t xml:space="preserve"> Respect-worthiness, and Participant Sex. Participant Sex was added as a predictor since female medical students have been shown to score higher on empathy than their male counterparts (Bylund and Makoul 2002) and preliminary analysis of the data using a 2 (Participant Sex: Male/Female, between-subjects) X 3 (Paid Respect</w:t>
      </w:r>
      <w:r w:rsidRPr="008B5562">
        <w:t xml:space="preserve"> </w:t>
      </w:r>
      <w:r>
        <w:t xml:space="preserve">Manifestation: Behaviours/Beliefs/Feelings of respect, within-subjects) mixed ANOVA on Paid Respect showed a significant effect of Participant Sex with </w:t>
      </w:r>
      <w:r w:rsidRPr="00111D86">
        <w:t>females (</w:t>
      </w:r>
      <w:r w:rsidRPr="00111D86">
        <w:rPr>
          <w:i/>
        </w:rPr>
        <w:t>M</w:t>
      </w:r>
      <w:r w:rsidRPr="00111D86">
        <w:t xml:space="preserve"> = 6.</w:t>
      </w:r>
      <w:r>
        <w:t>82</w:t>
      </w:r>
      <w:r w:rsidRPr="00111D86">
        <w:t xml:space="preserve">, </w:t>
      </w:r>
      <w:r w:rsidRPr="00172E6C">
        <w:rPr>
          <w:i/>
        </w:rPr>
        <w:t>SD</w:t>
      </w:r>
      <w:r w:rsidRPr="00111D86">
        <w:t xml:space="preserve"> = 1.5</w:t>
      </w:r>
      <w:r>
        <w:t>5</w:t>
      </w:r>
      <w:r w:rsidRPr="00111D86">
        <w:t xml:space="preserve">) </w:t>
      </w:r>
      <w:r>
        <w:t xml:space="preserve">paying more respect to the target </w:t>
      </w:r>
      <w:r w:rsidRPr="00111D86">
        <w:t>than males (</w:t>
      </w:r>
      <w:r w:rsidRPr="00111D86">
        <w:rPr>
          <w:i/>
        </w:rPr>
        <w:t>M</w:t>
      </w:r>
      <w:r w:rsidRPr="00111D86">
        <w:t xml:space="preserve"> = 6.3</w:t>
      </w:r>
      <w:r>
        <w:t>3</w:t>
      </w:r>
      <w:r w:rsidRPr="00111D86">
        <w:t xml:space="preserve">, </w:t>
      </w:r>
      <w:r w:rsidRPr="00172E6C">
        <w:rPr>
          <w:i/>
        </w:rPr>
        <w:t>SD</w:t>
      </w:r>
      <w:r w:rsidRPr="00111D86">
        <w:t xml:space="preserve"> = 1.4</w:t>
      </w:r>
      <w:r>
        <w:t xml:space="preserve">7), </w:t>
      </w:r>
      <w:r w:rsidRPr="00111D86">
        <w:rPr>
          <w:i/>
        </w:rPr>
        <w:t>F</w:t>
      </w:r>
      <w:r w:rsidRPr="00111D86">
        <w:t xml:space="preserve"> (1, 167) = </w:t>
      </w:r>
      <w:r>
        <w:t>4</w:t>
      </w:r>
      <w:r w:rsidRPr="00111D86">
        <w:t>.</w:t>
      </w:r>
      <w:r>
        <w:t>18</w:t>
      </w:r>
      <w:r w:rsidRPr="00111D86">
        <w:t xml:space="preserve">, </w:t>
      </w:r>
      <w:r w:rsidRPr="00111D86">
        <w:rPr>
          <w:i/>
        </w:rPr>
        <w:t>p</w:t>
      </w:r>
      <w:r w:rsidRPr="00111D86">
        <w:t xml:space="preserve"> =.0</w:t>
      </w:r>
      <w:r>
        <w:t>42</w:t>
      </w:r>
      <w:r w:rsidRPr="00111D86">
        <w:t xml:space="preserve"> (</w:t>
      </w:r>
      <w:r w:rsidRPr="00111D86">
        <w:rPr>
          <w:rFonts w:ascii="Symbol" w:hAnsi="Symbol"/>
        </w:rPr>
        <w:t></w:t>
      </w:r>
      <w:r w:rsidRPr="00111D86">
        <w:rPr>
          <w:vertAlign w:val="subscript"/>
        </w:rPr>
        <w:t>p</w:t>
      </w:r>
      <w:r w:rsidRPr="00111D86">
        <w:rPr>
          <w:vertAlign w:val="superscript"/>
        </w:rPr>
        <w:t>2</w:t>
      </w:r>
      <w:r w:rsidRPr="00111D86">
        <w:t xml:space="preserve"> = .02</w:t>
      </w:r>
      <w:r>
        <w:t>5</w:t>
      </w:r>
      <w:r w:rsidRPr="00111D86">
        <w:t>)</w:t>
      </w:r>
      <w:r>
        <w:t>.</w:t>
      </w:r>
      <w:r w:rsidRPr="003F7F83">
        <w:t xml:space="preserve"> </w:t>
      </w:r>
      <w:r>
        <w:t>Preliminary analyses also showed no difference in Paid Respect according to Medical School Year and no interaction between Medical S</w:t>
      </w:r>
      <w:r w:rsidRPr="00D336A9">
        <w:t>chool</w:t>
      </w:r>
      <w:r>
        <w:t xml:space="preserve"> Year and Paid Respect Manifestation so data were </w:t>
      </w:r>
      <w:r w:rsidRPr="00D336A9">
        <w:t xml:space="preserve">collapsed over </w:t>
      </w:r>
      <w:r>
        <w:t>Medical S</w:t>
      </w:r>
      <w:r w:rsidRPr="00D336A9">
        <w:t>chool</w:t>
      </w:r>
      <w:r>
        <w:t xml:space="preserve"> Year</w:t>
      </w:r>
      <w:r w:rsidRPr="00D336A9">
        <w:t>.</w:t>
      </w:r>
      <w:r>
        <w:t xml:space="preserve"> UR, Respect-worthiness, Participant Sex, Paid Respect Manifestation and the interactions were entered as fixed terms. The full factorial model was first tested with all main effects and same and cross level interactions for the four fixed terms. Only significant interaction terms were retained in the model with the exception of the interaction terms of interest. To facilitate interpretation of the intercepts, the predictors were centered (UR at the sample mean, Respect-worthiness and Participant Sex by coding the categories as -1 and + 1). Behaviours of respect were set as the reference category for Paid Respect Manifestation. Coefficients were estimated using </w:t>
      </w:r>
      <w:r w:rsidR="00FC2DA8">
        <w:t xml:space="preserve">Restricted Estimated Maximum Likelihood </w:t>
      </w:r>
      <w:r w:rsidR="00FC2DA8" w:rsidRPr="00FC2DA8">
        <w:t>(</w:t>
      </w:r>
      <w:r w:rsidR="00AF776D" w:rsidRPr="00FC2DA8">
        <w:t>REML</w:t>
      </w:r>
      <w:r w:rsidR="00FC2DA8" w:rsidRPr="00FC2DA8">
        <w:t>)</w:t>
      </w:r>
      <w:r w:rsidRPr="00FC2DA8">
        <w:t>.</w:t>
      </w:r>
      <w:r w:rsidRPr="00CB32DE">
        <w:t xml:space="preserve"> </w:t>
      </w:r>
      <w:r>
        <w:t xml:space="preserve">An unstructured covariance structure was used to describe the relationships among the three respect </w:t>
      </w:r>
      <w:r w:rsidRPr="006A2E98">
        <w:t xml:space="preserve"> </w:t>
      </w:r>
      <w:r>
        <w:t>manifestation measures within individuals as this matrix fitted the data best based on the -2 Restricted Log Likelihood and Akaike’s Information Criterion (AIC) indicators (Heck et al., 2013).</w:t>
      </w:r>
      <w:r w:rsidR="00D53E22">
        <w:t xml:space="preserve"> The statistical assumptions of normality, linearity and multicollinearity were met.</w:t>
      </w:r>
    </w:p>
    <w:p w:rsidR="00BC2C11" w:rsidRDefault="00BC2C11" w:rsidP="00BC2C11">
      <w:pPr>
        <w:spacing w:line="360" w:lineRule="auto"/>
        <w:jc w:val="left"/>
        <w:rPr>
          <w:b/>
        </w:rPr>
      </w:pPr>
    </w:p>
    <w:p w:rsidR="00BC2C11" w:rsidRPr="00DC7568" w:rsidRDefault="00BC2C11" w:rsidP="00BC2C11">
      <w:pPr>
        <w:spacing w:line="360" w:lineRule="auto"/>
        <w:jc w:val="left"/>
        <w:rPr>
          <w:b/>
        </w:rPr>
      </w:pPr>
      <w:r>
        <w:rPr>
          <w:b/>
        </w:rPr>
        <w:t>Results</w:t>
      </w:r>
    </w:p>
    <w:p w:rsidR="00BC2C11" w:rsidRDefault="00BC2C11" w:rsidP="00BC2C11">
      <w:pPr>
        <w:spacing w:line="360" w:lineRule="auto"/>
        <w:jc w:val="left"/>
      </w:pPr>
      <w:r w:rsidRPr="006223F0">
        <w:t xml:space="preserve">Preliminary analyses </w:t>
      </w:r>
    </w:p>
    <w:p w:rsidR="00BC2C11" w:rsidRPr="006223F0" w:rsidRDefault="00BC2C11" w:rsidP="00BC2C11">
      <w:pPr>
        <w:spacing w:line="360" w:lineRule="auto"/>
        <w:jc w:val="left"/>
      </w:pPr>
      <w:r>
        <w:t xml:space="preserve">Chi-square and T-tests confirmed that there were no differences between the respect-worthy and non-respect-worthy </w:t>
      </w:r>
      <w:r w:rsidR="00AE5FAD">
        <w:t>groups in terms of</w:t>
      </w:r>
      <w:r>
        <w:t xml:space="preserve"> participant sex, year of study, nationality (British/non-British) and UR score. </w:t>
      </w:r>
    </w:p>
    <w:p w:rsidR="00BC2C11" w:rsidRDefault="00BC2C11" w:rsidP="00BC2C11">
      <w:pPr>
        <w:spacing w:line="360" w:lineRule="auto"/>
        <w:jc w:val="left"/>
      </w:pPr>
    </w:p>
    <w:p w:rsidR="00BC2C11" w:rsidRPr="006223F0" w:rsidRDefault="00BC2C11" w:rsidP="00BC2C11">
      <w:pPr>
        <w:spacing w:line="360" w:lineRule="auto"/>
        <w:jc w:val="left"/>
      </w:pPr>
      <w:r w:rsidRPr="006223F0">
        <w:t>Descriptives and correlations</w:t>
      </w:r>
    </w:p>
    <w:p w:rsidR="00BC2C11" w:rsidRDefault="00BC2C11" w:rsidP="00BC2C11">
      <w:pPr>
        <w:spacing w:line="360" w:lineRule="auto"/>
        <w:jc w:val="left"/>
      </w:pPr>
      <w:r>
        <w:lastRenderedPageBreak/>
        <w:t>The means and standard deviations for behaviour, belief and feeling manifestations</w:t>
      </w:r>
      <w:r w:rsidDel="000D628A">
        <w:t xml:space="preserve"> </w:t>
      </w:r>
      <w:r>
        <w:t>of Paid Respect as well as for average Paid Respect are shown in Table 2, broken down by Respect-worthiness and P</w:t>
      </w:r>
      <w:r w:rsidRPr="001151D3">
        <w:t>articipant</w:t>
      </w:r>
      <w:r w:rsidRPr="00513F45">
        <w:t xml:space="preserve"> </w:t>
      </w:r>
      <w:r>
        <w:t>S</w:t>
      </w:r>
      <w:r w:rsidRPr="001151D3">
        <w:t>ex</w:t>
      </w:r>
      <w:r>
        <w:t>. The mean UR score for the full sample was 60.45 (</w:t>
      </w:r>
      <w:r w:rsidRPr="002F0A7D">
        <w:rPr>
          <w:i/>
        </w:rPr>
        <w:t>SD</w:t>
      </w:r>
      <w:r>
        <w:t xml:space="preserve"> = 6.80, range = 34-72) (N = 173) and 60.33 (SD = 6.76, range = 34 to 72) for participants who indicated their sex (N=163).</w:t>
      </w:r>
    </w:p>
    <w:p w:rsidR="00BC2C11" w:rsidRDefault="00BC2C11" w:rsidP="00BC2C11">
      <w:pPr>
        <w:spacing w:line="360" w:lineRule="auto"/>
        <w:jc w:val="left"/>
      </w:pPr>
      <w:r>
        <w:t xml:space="preserve">All scores for behaviour, belief and feeling manifestations of Paid Respect and UR inter-correlated significantly, although correlations involving UR were smaller in magnitude (see Table 3). </w:t>
      </w:r>
    </w:p>
    <w:p w:rsidR="00BC2C11" w:rsidRDefault="00BC2C11" w:rsidP="00BC2C11">
      <w:pPr>
        <w:spacing w:line="360" w:lineRule="auto"/>
        <w:jc w:val="left"/>
      </w:pPr>
    </w:p>
    <w:p w:rsidR="00BC2C11" w:rsidRPr="006223F0" w:rsidRDefault="00BC2C11" w:rsidP="00BC2C11">
      <w:pPr>
        <w:spacing w:line="360" w:lineRule="auto"/>
        <w:jc w:val="left"/>
      </w:pPr>
      <w:r w:rsidRPr="006223F0">
        <w:t>Coefficients and significance tests for the main analysis</w:t>
      </w:r>
    </w:p>
    <w:p w:rsidR="00BC2C11" w:rsidRDefault="00BC2C11" w:rsidP="00BC2C11">
      <w:pPr>
        <w:spacing w:line="360" w:lineRule="auto"/>
        <w:jc w:val="left"/>
      </w:pPr>
      <w:r>
        <w:t xml:space="preserve">The fixed-effect estimates from the final model are summarised in Table 4. The model indicates that the intercept </w:t>
      </w:r>
      <w:r w:rsidR="008E5139" w:rsidRPr="001E75A5">
        <w:t>(mean value of Paid Respect)</w:t>
      </w:r>
      <w:r w:rsidR="008E5139">
        <w:t xml:space="preserve"> </w:t>
      </w:r>
      <w:r>
        <w:t>across Respect-worthy and Non-Respect-worthy conditions and across males and females at the mean value of UR</w:t>
      </w:r>
      <w:r w:rsidRPr="00304D19">
        <w:t xml:space="preserve"> </w:t>
      </w:r>
      <w:r>
        <w:t>was 7.05</w:t>
      </w:r>
      <w:r w:rsidRPr="00561582">
        <w:t xml:space="preserve"> </w:t>
      </w:r>
      <w:r>
        <w:t xml:space="preserve">for Behaviours, 6.74 for Beliefs and 6.08 for Feelings. The table indicates that UR and Respect-worthiness were significant predictors of Paid Respect (respectively estimate = .08, </w:t>
      </w:r>
      <w:r w:rsidRPr="00323278">
        <w:rPr>
          <w:i/>
        </w:rPr>
        <w:t>p</w:t>
      </w:r>
      <w:r>
        <w:t xml:space="preserve"> &lt; .001 and estimate = .70, </w:t>
      </w:r>
      <w:r w:rsidRPr="00323278">
        <w:rPr>
          <w:i/>
        </w:rPr>
        <w:t>p</w:t>
      </w:r>
      <w:r>
        <w:t xml:space="preserve"> &lt; .001). When participants’ UR scores increased by 1, their Paid Respect increased by .08 and participants afforded higher Paid Respect to the Respect-worthy compared to the Non-Respect-worthy target. The interaction between UR and Respect-worthiness was not significant. The interaction between UR and Paid Respect Manifestation was also not significant, </w:t>
      </w:r>
      <w:r w:rsidR="00086D59">
        <w:t xml:space="preserve">indicating </w:t>
      </w:r>
      <w:r>
        <w:t xml:space="preserve">that the </w:t>
      </w:r>
      <w:r w:rsidR="00086D59">
        <w:t xml:space="preserve">relationships between UR and each manifestation of Paid Respect </w:t>
      </w:r>
      <w:r>
        <w:t>were similar. However, there was a significant interaction between Respect-worthiness and Paid Respect Manifestation, i</w:t>
      </w:r>
      <w:r w:rsidR="00086D59">
        <w:t>n</w:t>
      </w:r>
      <w:r>
        <w:t xml:space="preserve"> that Respect-worthiness was more strongly related to Feelings compared to Behaviours (estimate = .54, </w:t>
      </w:r>
      <w:r w:rsidRPr="00323278">
        <w:rPr>
          <w:i/>
        </w:rPr>
        <w:t>p</w:t>
      </w:r>
      <w:r>
        <w:t xml:space="preserve"> &lt; .001), and Beliefs compared to Behaviours (estimate = .32, p &lt; .001). </w:t>
      </w:r>
      <w:r w:rsidRPr="00644D63">
        <w:t xml:space="preserve">Follow-up analyses confirmed </w:t>
      </w:r>
      <w:r w:rsidR="00086D59">
        <w:t xml:space="preserve">that </w:t>
      </w:r>
      <w:r>
        <w:t>R</w:t>
      </w:r>
      <w:r w:rsidRPr="00644D63">
        <w:t>espect</w:t>
      </w:r>
      <w:r>
        <w:t>-</w:t>
      </w:r>
      <w:r w:rsidRPr="00644D63">
        <w:t xml:space="preserve">worthiness </w:t>
      </w:r>
      <w:r>
        <w:t xml:space="preserve">was significantly related to </w:t>
      </w:r>
      <w:r w:rsidRPr="00644D63">
        <w:t xml:space="preserve">each </w:t>
      </w:r>
      <w:r>
        <w:t>manifestation</w:t>
      </w:r>
      <w:r w:rsidRPr="00644D63">
        <w:t xml:space="preserve"> </w:t>
      </w:r>
      <w:r>
        <w:t>of Paid Respect (for Behaviours (</w:t>
      </w:r>
      <w:r w:rsidRPr="00BB73AE">
        <w:rPr>
          <w:i/>
        </w:rPr>
        <w:t>N</w:t>
      </w:r>
      <w:r>
        <w:t xml:space="preserve"> = 162): </w:t>
      </w:r>
      <w:r w:rsidRPr="00B06832">
        <w:rPr>
          <w:i/>
        </w:rPr>
        <w:t>B</w:t>
      </w:r>
      <w:r>
        <w:t xml:space="preserve"> = .70, </w:t>
      </w:r>
      <w:r w:rsidRPr="00B06832">
        <w:rPr>
          <w:i/>
        </w:rPr>
        <w:t>SE</w:t>
      </w:r>
      <w:r>
        <w:t xml:space="preserve"> = .09, </w:t>
      </w:r>
      <w:r w:rsidRPr="00B06832">
        <w:rPr>
          <w:i/>
        </w:rPr>
        <w:t xml:space="preserve">t </w:t>
      </w:r>
      <w:r>
        <w:t xml:space="preserve">= 7.66, </w:t>
      </w:r>
      <w:r w:rsidRPr="00B06832">
        <w:rPr>
          <w:i/>
        </w:rPr>
        <w:t>p</w:t>
      </w:r>
      <w:r>
        <w:t xml:space="preserve"> &lt; .001</w:t>
      </w:r>
      <w:r w:rsidR="00086D59">
        <w:t xml:space="preserve">; </w:t>
      </w:r>
      <w:r>
        <w:t>for Beliefs (</w:t>
      </w:r>
      <w:r w:rsidRPr="00BB73AE">
        <w:rPr>
          <w:i/>
        </w:rPr>
        <w:t>N</w:t>
      </w:r>
      <w:r>
        <w:t xml:space="preserve"> = 162): </w:t>
      </w:r>
      <w:r w:rsidRPr="00B06832">
        <w:rPr>
          <w:i/>
        </w:rPr>
        <w:t>B</w:t>
      </w:r>
      <w:r>
        <w:t xml:space="preserve"> = 1.04, </w:t>
      </w:r>
      <w:r w:rsidRPr="00B06832">
        <w:rPr>
          <w:i/>
        </w:rPr>
        <w:t>SE</w:t>
      </w:r>
      <w:r>
        <w:t xml:space="preserve"> = .09, </w:t>
      </w:r>
      <w:r w:rsidRPr="00B06832">
        <w:rPr>
          <w:i/>
        </w:rPr>
        <w:t xml:space="preserve">t </w:t>
      </w:r>
      <w:r>
        <w:t xml:space="preserve">= 10.88, </w:t>
      </w:r>
      <w:r w:rsidRPr="00B06832">
        <w:rPr>
          <w:i/>
        </w:rPr>
        <w:t>p</w:t>
      </w:r>
      <w:r>
        <w:t xml:space="preserve"> &lt; .001</w:t>
      </w:r>
      <w:r w:rsidR="00086D59">
        <w:t xml:space="preserve">; </w:t>
      </w:r>
      <w:r>
        <w:t>for Feelings (</w:t>
      </w:r>
      <w:r w:rsidRPr="00BB73AE">
        <w:rPr>
          <w:i/>
        </w:rPr>
        <w:t>N</w:t>
      </w:r>
      <w:r>
        <w:t xml:space="preserve"> = 163)</w:t>
      </w:r>
      <w:r w:rsidRPr="007F2DB8">
        <w:rPr>
          <w:vertAlign w:val="superscript"/>
        </w:rPr>
        <w:t>2</w:t>
      </w:r>
      <w:r>
        <w:t xml:space="preserve">: </w:t>
      </w:r>
      <w:r w:rsidRPr="00B06832">
        <w:rPr>
          <w:i/>
        </w:rPr>
        <w:t>B</w:t>
      </w:r>
      <w:r>
        <w:t xml:space="preserve"> = 1.25, </w:t>
      </w:r>
      <w:r w:rsidRPr="00B06832">
        <w:rPr>
          <w:i/>
        </w:rPr>
        <w:t>SE</w:t>
      </w:r>
      <w:r>
        <w:t xml:space="preserve"> = .08, </w:t>
      </w:r>
      <w:r w:rsidRPr="00B06832">
        <w:rPr>
          <w:i/>
        </w:rPr>
        <w:t xml:space="preserve">t </w:t>
      </w:r>
      <w:r>
        <w:t xml:space="preserve">= 16.26, </w:t>
      </w:r>
      <w:r w:rsidRPr="00B06832">
        <w:rPr>
          <w:i/>
        </w:rPr>
        <w:t>p</w:t>
      </w:r>
      <w:r>
        <w:t xml:space="preserve"> &lt; .001</w:t>
      </w:r>
      <w:r w:rsidRPr="00644D63">
        <w:t>).</w:t>
      </w:r>
      <w:r>
        <w:t xml:space="preserve"> While Participant Sex was no longer a significant predictor</w:t>
      </w:r>
      <w:r w:rsidR="00086D59">
        <w:t xml:space="preserve"> of Paid </w:t>
      </w:r>
      <w:r w:rsidR="00870958">
        <w:t>R</w:t>
      </w:r>
      <w:r w:rsidR="00086D59">
        <w:t>espect</w:t>
      </w:r>
      <w:r>
        <w:t xml:space="preserve">, there was a significant interaction between Respect-worthiness and Participant Sex (estimate = .21, </w:t>
      </w:r>
      <w:r w:rsidRPr="00323278">
        <w:rPr>
          <w:i/>
        </w:rPr>
        <w:t>p</w:t>
      </w:r>
      <w:r>
        <w:t xml:space="preserve"> = .005)</w:t>
      </w:r>
      <w:r w:rsidR="00870958">
        <w:t xml:space="preserve">, with </w:t>
      </w:r>
      <w:r>
        <w:t xml:space="preserve">Respect-worthiness </w:t>
      </w:r>
      <w:r w:rsidR="00870958">
        <w:t xml:space="preserve">being </w:t>
      </w:r>
      <w:r>
        <w:t>more strongly related to Paid Respect in females compared to males. Follow-up analyses confirmed that R</w:t>
      </w:r>
      <w:r w:rsidRPr="00323278">
        <w:t>espect</w:t>
      </w:r>
      <w:r>
        <w:t>-</w:t>
      </w:r>
      <w:r w:rsidRPr="00323278">
        <w:t xml:space="preserve">worthiness was </w:t>
      </w:r>
      <w:r>
        <w:t xml:space="preserve">a </w:t>
      </w:r>
      <w:r w:rsidRPr="00323278">
        <w:t xml:space="preserve">significant </w:t>
      </w:r>
      <w:r>
        <w:t xml:space="preserve">predictor of Paid Respect for females (estimate = .93, </w:t>
      </w:r>
      <w:r w:rsidRPr="00323278">
        <w:rPr>
          <w:i/>
        </w:rPr>
        <w:t>SE</w:t>
      </w:r>
      <w:r>
        <w:t xml:space="preserve"> = .11, </w:t>
      </w:r>
      <w:r w:rsidRPr="00323278">
        <w:rPr>
          <w:i/>
        </w:rPr>
        <w:t>p</w:t>
      </w:r>
      <w:r>
        <w:t xml:space="preserve"> &lt; .001) and males (estimate = .44, </w:t>
      </w:r>
      <w:r w:rsidRPr="00323278">
        <w:rPr>
          <w:i/>
        </w:rPr>
        <w:t>SE</w:t>
      </w:r>
      <w:r>
        <w:t xml:space="preserve"> = </w:t>
      </w:r>
      <w:r>
        <w:lastRenderedPageBreak/>
        <w:t xml:space="preserve">.15, </w:t>
      </w:r>
      <w:r w:rsidRPr="00323278">
        <w:rPr>
          <w:i/>
        </w:rPr>
        <w:t>p</w:t>
      </w:r>
      <w:r>
        <w:t xml:space="preserve"> = .006). </w:t>
      </w:r>
      <w:r w:rsidRPr="00DF2879">
        <w:t>The model explained 58</w:t>
      </w:r>
      <w:r>
        <w:t xml:space="preserve"> per cent</w:t>
      </w:r>
      <w:r w:rsidRPr="00DF2879">
        <w:t xml:space="preserve"> of the variation in </w:t>
      </w:r>
      <w:r>
        <w:t>average Paid R</w:t>
      </w:r>
      <w:r w:rsidRPr="00DF2879">
        <w:t>espect scores (see Peugh, 2010).</w:t>
      </w:r>
    </w:p>
    <w:p w:rsidR="00BC2C11" w:rsidRDefault="00BC2C11" w:rsidP="00BC2C11">
      <w:pPr>
        <w:spacing w:line="360" w:lineRule="auto"/>
        <w:jc w:val="left"/>
        <w:rPr>
          <w:b/>
        </w:rPr>
      </w:pPr>
    </w:p>
    <w:p w:rsidR="00BC2C11" w:rsidRPr="002A214D" w:rsidRDefault="00BC2C11" w:rsidP="00BC2C11">
      <w:pPr>
        <w:spacing w:line="360" w:lineRule="auto"/>
        <w:jc w:val="left"/>
        <w:rPr>
          <w:b/>
        </w:rPr>
      </w:pPr>
      <w:r>
        <w:rPr>
          <w:b/>
        </w:rPr>
        <w:t>Discussion</w:t>
      </w:r>
    </w:p>
    <w:p w:rsidR="00BC2C11" w:rsidRDefault="00BC2C11" w:rsidP="00BC2C11">
      <w:pPr>
        <w:spacing w:line="360" w:lineRule="auto"/>
        <w:jc w:val="left"/>
      </w:pPr>
      <w:r>
        <w:t xml:space="preserve">Main effects of both Unconditional Respect and Respect-worthiness </w:t>
      </w:r>
      <w:r w:rsidR="00870958">
        <w:t xml:space="preserve">on Paid Respect </w:t>
      </w:r>
      <w:r>
        <w:t>were found with no interaction between the two</w:t>
      </w:r>
      <w:r w:rsidR="00870958">
        <w:t xml:space="preserve">, </w:t>
      </w:r>
      <w:r>
        <w:t xml:space="preserve">despite the study being sufficiently powered to detect such an </w:t>
      </w:r>
      <w:r w:rsidR="00870958">
        <w:t xml:space="preserve">interaction </w:t>
      </w:r>
      <w:r>
        <w:t>(Maas and Hox 2005). This additive pattern supports our conceptualization of uncon</w:t>
      </w:r>
      <w:r w:rsidR="0004658C">
        <w:t>ditional respect as an attitude</w:t>
      </w:r>
      <w:r>
        <w:t xml:space="preserve"> towards a high order category such as humanity, as opposed to a personality trait. This is encouraging because it suggests that interventions could be used to cultivate unconditional respect drawing on almost one hundred years of attitude research (Briñol and Petty 2011; Wood 2000). Such </w:t>
      </w:r>
      <w:r w:rsidRPr="001E75A5">
        <w:t xml:space="preserve">interventions might </w:t>
      </w:r>
      <w:r w:rsidR="00BF67FC" w:rsidRPr="001E75A5">
        <w:t xml:space="preserve">focus on </w:t>
      </w:r>
      <w:r w:rsidRPr="001E75A5">
        <w:t xml:space="preserve">increasing </w:t>
      </w:r>
      <w:r w:rsidR="007B3A95">
        <w:t xml:space="preserve">the </w:t>
      </w:r>
      <w:r w:rsidRPr="001E75A5">
        <w:t xml:space="preserve">saliency of human </w:t>
      </w:r>
      <w:r w:rsidR="005F25F8">
        <w:t>worth</w:t>
      </w:r>
      <w:r w:rsidRPr="001E75A5">
        <w:t xml:space="preserve"> </w:t>
      </w:r>
      <w:r w:rsidR="005F25F8">
        <w:t xml:space="preserve">to </w:t>
      </w:r>
      <w:r w:rsidR="00BF67FC" w:rsidRPr="001E75A5">
        <w:t xml:space="preserve">medical students and professionals </w:t>
      </w:r>
      <w:r w:rsidRPr="001E75A5">
        <w:t>and</w:t>
      </w:r>
      <w:r>
        <w:t xml:space="preserve"> could in turn improve the respect experience of non-respect-worthy people in medical consultations</w:t>
      </w:r>
      <w:r w:rsidR="004B2BD7">
        <w:t xml:space="preserve">. </w:t>
      </w:r>
      <w:r>
        <w:t xml:space="preserve"> </w:t>
      </w:r>
      <w:r w:rsidR="004B2BD7">
        <w:t>This would be of benefit, for example, to</w:t>
      </w:r>
      <w:r>
        <w:t xml:space="preserve"> people at the bottom at the social economic ladder who may be disadvantaged when it comes to demonstrating the respect-worthy qualities of being self-sufficient, giving back to others and working to the limits of their abilities and who may be more likely to experience disrespect (Sennett 2003). Indeed, negative attitudes from medical students have been reported towards various patient groups (e.g. </w:t>
      </w:r>
      <w:r w:rsidRPr="004626FE">
        <w:t xml:space="preserve">Masson </w:t>
      </w:r>
      <w:r>
        <w:t>and Lester</w:t>
      </w:r>
      <w:r w:rsidRPr="004626FE">
        <w:t xml:space="preserve"> 2003)</w:t>
      </w:r>
      <w:r>
        <w:t xml:space="preserve"> and the</w:t>
      </w:r>
      <w:r w:rsidRPr="00960016">
        <w:t xml:space="preserve"> main effect of respect</w:t>
      </w:r>
      <w:r>
        <w:t>-</w:t>
      </w:r>
      <w:r w:rsidRPr="00960016">
        <w:t xml:space="preserve">worthiness confirms that people who display fewer respect-worthy characteristics are likely to receive less respectful attitudes from their doctors. </w:t>
      </w:r>
    </w:p>
    <w:p w:rsidR="00BC2C11" w:rsidRDefault="00BC2C11" w:rsidP="00BC2C11">
      <w:pPr>
        <w:spacing w:line="360" w:lineRule="auto"/>
        <w:ind w:firstLine="567"/>
        <w:jc w:val="left"/>
      </w:pPr>
      <w:r>
        <w:t xml:space="preserve">The finding that participants paid more respect to the target when he was described as having respect-worthy qualities compared with non-respect-worthy qualities supports the idea that conditional respect can be conceptualized as an attitude directed towards a person based on perceptions that s/he possesses respect-worthy achieved </w:t>
      </w:r>
      <w:r w:rsidRPr="005322B3">
        <w:t>qualities</w:t>
      </w:r>
      <w:r>
        <w:t xml:space="preserve">. Moreover, the finding provides some empirical support for achieved qualities </w:t>
      </w:r>
      <w:r w:rsidR="004B2BD7">
        <w:t xml:space="preserve">proposed </w:t>
      </w:r>
      <w:r>
        <w:t xml:space="preserve">in the literature as likely to make a person respect-worthy (c.f. Sennett 2003; Crossley 2000; Hill 1982; Sprott 1955) and for the relevance </w:t>
      </w:r>
      <w:r w:rsidR="004B2BD7">
        <w:t xml:space="preserve">to professional interpersonal relationships </w:t>
      </w:r>
      <w:r>
        <w:t xml:space="preserve">of achieved qualities </w:t>
      </w:r>
      <w:r w:rsidR="004B2BD7">
        <w:t xml:space="preserve">identified </w:t>
      </w:r>
      <w:r>
        <w:t xml:space="preserve">by Frei and Shaver (2002) in the context of close relationships. The study also </w:t>
      </w:r>
      <w:r w:rsidR="00907AAB">
        <w:t>showed</w:t>
      </w:r>
      <w:r>
        <w:t xml:space="preserve"> a significant effect of Respect-worthiness on all three manifestations of Paid Respect, although Respect-worthiness was more strongly related to Feelings and Beliefs than Behaviours. It is positive if doctors intend to behave with respect towards patients even if they perceive few respect-worthy qualities in them, although there is also the possibility that patients perceive a </w:t>
      </w:r>
      <w:r>
        <w:lastRenderedPageBreak/>
        <w:t xml:space="preserve">mismatch, perhaps experiencing the respectful communication as non-genuine and feeling less respected as a result. </w:t>
      </w:r>
    </w:p>
    <w:p w:rsidR="00BC2C11" w:rsidRDefault="00BC2C11" w:rsidP="00BC2C11">
      <w:pPr>
        <w:spacing w:line="360" w:lineRule="auto"/>
        <w:ind w:firstLine="567"/>
        <w:jc w:val="left"/>
      </w:pPr>
      <w:r>
        <w:t xml:space="preserve">The finding that paid respect increased when participants scored higher on unconditional respect is consistent with past findings that people who scored high on unconditional respect were more likely to report acting respectfully towards disrespectful targets (Chopra 2006, as cited in Lalljee et al. 2007). However, the present study adds </w:t>
      </w:r>
      <w:r w:rsidR="008F2AA4">
        <w:t xml:space="preserve">to existing literature in </w:t>
      </w:r>
      <w:r>
        <w:t xml:space="preserve">that unconditional respect is also manifest in reports about feelings and beliefs of paid respect. This further supports our conceptualization of unconditional respect as a respectful attitude towards a human, rather than </w:t>
      </w:r>
      <w:r w:rsidR="008F2AA4">
        <w:t xml:space="preserve">just </w:t>
      </w:r>
      <w:r>
        <w:t xml:space="preserve">a behavioural inclination to act with respect. Indeed, prior to these findings, unconditional respect could have been </w:t>
      </w:r>
      <w:r w:rsidR="008F2AA4">
        <w:t xml:space="preserve">considered </w:t>
      </w:r>
      <w:r>
        <w:t xml:space="preserve">a behavioural inclination to act with respect derived from a favourable attitude towards the general behaviour of treating people with a basic level of respect, seeing this to be the morally right action, without necessarily believing the person to be inherently worthy and feeling respect for the person. This congruency also suggests that respectful communication resulting from high levels of unconditional respect </w:t>
      </w:r>
      <w:r w:rsidRPr="00386420">
        <w:t xml:space="preserve">is more likely to be perceived as genuine. </w:t>
      </w:r>
    </w:p>
    <w:p w:rsidR="00BC6643" w:rsidRDefault="00BC2C11" w:rsidP="00BC6643">
      <w:pPr>
        <w:spacing w:line="360" w:lineRule="auto"/>
        <w:ind w:firstLine="567"/>
        <w:jc w:val="left"/>
      </w:pPr>
      <w:r>
        <w:t>Existing validated scales could not be used to measure behaviours, beliefs and feelings of respect because, to our knowledge there are only two validated scales that measure respect and they both focus on romantic relationships (Hendrick and Hendrick 2006;</w:t>
      </w:r>
      <w:r w:rsidRPr="00362123">
        <w:t xml:space="preserve"> </w:t>
      </w:r>
      <w:r>
        <w:t xml:space="preserve">Frei and Shaver 2002) and were unsuitable for this study. The three measures used here each had good internal reliability, related to one latent construct of respect and showed evidence of construct validity since, consistent with prior research, female medical students scored higher on them than male medical students (Bylund and Makoul 2002). </w:t>
      </w:r>
      <w:r w:rsidR="00BC6643">
        <w:t>Whilst the sample size was sufficient to address the main aims of the study, the number of participants was somewhat lower than is often recommended for the confirmatory factor analysis that was used to validate the underlying structure of the paid respect measures. However, small sample robust estimates using the swain function (Herzog, Boosma and Reinecke, 2007) were used for several of the indices (as explained in the footnotes</w:t>
      </w:r>
      <w:r w:rsidR="00BC6643" w:rsidRPr="006E3CB6">
        <w:rPr>
          <w:vertAlign w:val="superscript"/>
        </w:rPr>
        <w:t>2</w:t>
      </w:r>
      <w:r w:rsidR="00BC6643" w:rsidRPr="006E3CB6">
        <w:t>)</w:t>
      </w:r>
      <w:r w:rsidR="00BC6643">
        <w:t>.</w:t>
      </w:r>
    </w:p>
    <w:p w:rsidR="00BC2C11" w:rsidRDefault="00BC2C11" w:rsidP="00BC2C11">
      <w:pPr>
        <w:spacing w:line="360" w:lineRule="auto"/>
        <w:ind w:firstLine="567"/>
        <w:jc w:val="left"/>
      </w:pPr>
      <w:r>
        <w:t xml:space="preserve">The target towards which respect was directed was a young white male and findings might not generalise to older, non-white, female or other categories. In particular, there are likely to be differences in the level of respect paid to different targets and in the achieved qualities attracting respect in different targets. Moreover, unconditional respect may be more prevalent in some cultures than others. Despite this, there is no strong reason to suspect that the main finding of an additive relationship between unconditional respect and conditional </w:t>
      </w:r>
      <w:r>
        <w:lastRenderedPageBreak/>
        <w:t>respect on the level of respect paid, supporting a conceptualization of unconditional respect as an attitude, would not transfer. P</w:t>
      </w:r>
      <w:r w:rsidRPr="00155851">
        <w:t>articipants</w:t>
      </w:r>
      <w:r>
        <w:t xml:space="preserve"> also had the tendency to score on the high end of the unconditional respect scale since only twelve participants (7 per cent) scored at or below “slightly agree” on average (a score of 48 and below),</w:t>
      </w:r>
      <w:r w:rsidRPr="003114DD">
        <w:t xml:space="preserve"> </w:t>
      </w:r>
      <w:r>
        <w:t>although sixty-four (37 per cent) scored below “agree” on average</w:t>
      </w:r>
      <w:r w:rsidR="00752A11">
        <w:t xml:space="preserve"> (a score below 60)</w:t>
      </w:r>
      <w:r>
        <w:t>, perhaps because admission criteria for medical school in the U</w:t>
      </w:r>
      <w:r w:rsidR="004B2271">
        <w:t>nited Kingdom</w:t>
      </w:r>
      <w:r>
        <w:t xml:space="preserve"> already favour students high on humanism</w:t>
      </w:r>
      <w:r w:rsidR="00447315">
        <w:t xml:space="preserve"> (Medical School Council, 2016)</w:t>
      </w:r>
      <w:r>
        <w:t xml:space="preserve">. </w:t>
      </w:r>
      <w:r w:rsidRPr="0098145E">
        <w:t>Although the questionnaire was anonymous, a social desirability bias in responding might also have played a role.</w:t>
      </w:r>
      <w:r>
        <w:t xml:space="preserve"> Despite this there was sufficient variation in scores for significant results to be found. In light of evidence that doctors become less humanistic with more experience in medical settings (Haque and Waytz 2012), there is a need for future longitudinal research to investigate whether there is a shift in the mean of the distribution of scores in doctors as they gain experience.   </w:t>
      </w:r>
    </w:p>
    <w:p w:rsidR="00BC2C11" w:rsidRPr="00077E1D" w:rsidRDefault="00BC2C11" w:rsidP="00BC2C11">
      <w:pPr>
        <w:spacing w:line="360" w:lineRule="auto"/>
        <w:ind w:firstLine="567"/>
        <w:jc w:val="left"/>
      </w:pPr>
      <w:r>
        <w:t xml:space="preserve">Medical education and continuing professional development programmes should focus on interventions aimed at increasing levels of unconditional respect among medical students and medical professionals given the importance of respect from medical professionals for optimal medical care and patient health outcomes (Blanchard and Lurie 2004; Beach et al. 2005; Clucas and St Claire </w:t>
      </w:r>
      <w:r w:rsidRPr="00AD790B">
        <w:t>2010</w:t>
      </w:r>
      <w:r>
        <w:t xml:space="preserve">). Charles Bailey argued that if one possesses the proper concept of a person – “a rational living with consciousness, reason, intentionality, freedom of choice, responsibility, capacity for suffering and pleasure both physical and mental” - one must logically have respect for others (as cited in Andrews 1976, 141). Possibly, saliency of human </w:t>
      </w:r>
      <w:r w:rsidR="0098145E">
        <w:t>worth</w:t>
      </w:r>
      <w:r>
        <w:t xml:space="preserve"> can be increased by strengthening people’s conception of shared personhood.</w:t>
      </w:r>
      <w:r w:rsidRPr="00383F5E">
        <w:t xml:space="preserve"> </w:t>
      </w:r>
      <w:r>
        <w:t xml:space="preserve">It is also possible that people who are more inclined to self-categorise as part of the same human family have higher levels of unconditional respect (Laham et al. 2009) and that unconditional respect could be improved by promoting </w:t>
      </w:r>
      <w:r w:rsidRPr="006E7C85">
        <w:t>self-categoris</w:t>
      </w:r>
      <w:r>
        <w:t>ation</w:t>
      </w:r>
      <w:r w:rsidRPr="006E7C85">
        <w:t xml:space="preserve"> as </w:t>
      </w:r>
      <w:r>
        <w:t>“one</w:t>
      </w:r>
      <w:r w:rsidRPr="006E7C85">
        <w:t xml:space="preserve"> human family</w:t>
      </w:r>
      <w:r>
        <w:t xml:space="preserve">”. </w:t>
      </w:r>
      <w:r w:rsidRPr="00362251">
        <w:t xml:space="preserve">Further </w:t>
      </w:r>
      <w:r>
        <w:t xml:space="preserve">research should investigate </w:t>
      </w:r>
      <w:r w:rsidRPr="00831F19">
        <w:t xml:space="preserve">whether existing communication skills training already enhances or could enhance </w:t>
      </w:r>
      <w:r>
        <w:t>unconditional respect</w:t>
      </w:r>
      <w:r w:rsidRPr="00831F19">
        <w:t xml:space="preserve"> by such means</w:t>
      </w:r>
      <w:r>
        <w:t>. Patient-centred communication skills training may also be helpful in ensuring doctors perceive patients as persons and apply their attitude of unconditional respect to them (Clucas and St Claire 2011).</w:t>
      </w:r>
      <w:r>
        <w:rPr>
          <w:b/>
        </w:rPr>
        <w:br w:type="page"/>
      </w:r>
      <w:r>
        <w:rPr>
          <w:b/>
        </w:rPr>
        <w:lastRenderedPageBreak/>
        <w:t>Notes</w:t>
      </w:r>
    </w:p>
    <w:p w:rsidR="00BC2C11" w:rsidRDefault="00BC2C11" w:rsidP="00BC2C11">
      <w:pPr>
        <w:spacing w:line="360" w:lineRule="auto"/>
        <w:contextualSpacing/>
        <w:jc w:val="left"/>
      </w:pPr>
      <w:r w:rsidRPr="00FA6AE0">
        <w:rPr>
          <w:vertAlign w:val="superscript"/>
        </w:rPr>
        <w:t>1</w:t>
      </w:r>
      <w:r>
        <w:t>T</w:t>
      </w:r>
      <w:r w:rsidRPr="00FA6AE0">
        <w:t xml:space="preserve">he status of the </w:t>
      </w:r>
      <w:r>
        <w:t xml:space="preserve">target was also </w:t>
      </w:r>
      <w:r w:rsidRPr="00FA6AE0">
        <w:t>manipulated by introducing him as a</w:t>
      </w:r>
      <w:r>
        <w:t xml:space="preserve"> patient or a professional in a </w:t>
      </w:r>
      <w:r w:rsidRPr="00FA6AE0">
        <w:t>non-medical context.</w:t>
      </w:r>
      <w:r>
        <w:t xml:space="preserve"> This manipulation was carried out because of indications in the literature that medical students and doctors sometimes depersonalize patients (</w:t>
      </w:r>
      <w:r w:rsidRPr="001D183E">
        <w:t>Dyrbye</w:t>
      </w:r>
      <w:r>
        <w:t xml:space="preserve"> et al. 2008; Haque and Waytz 2012; </w:t>
      </w:r>
      <w:r w:rsidRPr="001D183E">
        <w:rPr>
          <w:rFonts w:ascii="TimesTen-Roman" w:hAnsi="TimesTen-Roman" w:cs="TimesTen-Roman"/>
          <w:lang w:eastAsia="en-GB"/>
        </w:rPr>
        <w:t>Wahlqvist</w:t>
      </w:r>
      <w:r>
        <w:rPr>
          <w:rFonts w:ascii="TimesTen-Roman" w:hAnsi="TimesTen-Roman" w:cs="TimesTen-Roman"/>
          <w:lang w:eastAsia="en-GB"/>
        </w:rPr>
        <w:t xml:space="preserve"> et al. 2005</w:t>
      </w:r>
      <w:r>
        <w:t>), in which case they would not apply their attitude of unconditional respect to them. However, this factor did not have an effect on Paid Respect and did not interact with UR or respect-worthiness so in the interests of clarity, it is not mentioned further in the paper and the word “target” has been used.</w:t>
      </w:r>
    </w:p>
    <w:p w:rsidR="00BC2C11" w:rsidRDefault="00BC2C11" w:rsidP="00BC2C11">
      <w:pPr>
        <w:spacing w:line="360" w:lineRule="auto"/>
      </w:pPr>
      <w:r w:rsidRPr="002B35CC">
        <w:rPr>
          <w:vertAlign w:val="superscript"/>
        </w:rPr>
        <w:t>2</w:t>
      </w:r>
      <w:r>
        <w:t xml:space="preserve">The fit of each factor model of interest was evaluated using the </w:t>
      </w:r>
      <w:r w:rsidRPr="00D65F54">
        <w:t>Tucker-Lewis index (TLI),</w:t>
      </w:r>
      <w:r>
        <w:t xml:space="preserve"> the </w:t>
      </w:r>
      <w:r w:rsidRPr="00D65F54">
        <w:t>comparative fit index (CFI), the root-mean-square error of</w:t>
      </w:r>
      <w:r>
        <w:t xml:space="preserve"> </w:t>
      </w:r>
      <w:r w:rsidRPr="00D65F54">
        <w:t>approximation (RMSEA) with a 90% confidence interval (CI)</w:t>
      </w:r>
      <w:r>
        <w:t xml:space="preserve"> and the standardised root-mean square residual (SRMR). TLI </w:t>
      </w:r>
      <w:r w:rsidRPr="00D65F54">
        <w:t xml:space="preserve">and CFI values </w:t>
      </w:r>
      <w:r>
        <w:t xml:space="preserve">≥ </w:t>
      </w:r>
      <w:r w:rsidRPr="00D65F54">
        <w:t xml:space="preserve">.90 and RMSEA </w:t>
      </w:r>
      <w:r>
        <w:t xml:space="preserve">and SRMR </w:t>
      </w:r>
      <w:r w:rsidRPr="00D65F54">
        <w:t xml:space="preserve">values </w:t>
      </w:r>
      <w:r>
        <w:t>&lt;</w:t>
      </w:r>
      <w:r w:rsidRPr="00D65F54">
        <w:t xml:space="preserve"> </w:t>
      </w:r>
      <w:r>
        <w:t xml:space="preserve">.08 indicate acceptable model fit whilst </w:t>
      </w:r>
      <w:r w:rsidRPr="00D65F54">
        <w:t xml:space="preserve">TLI and CFI values  </w:t>
      </w:r>
      <w:r>
        <w:t xml:space="preserve">≥ .95 and RMSEA values &lt; .06 </w:t>
      </w:r>
      <w:r w:rsidRPr="00847945">
        <w:t xml:space="preserve">and </w:t>
      </w:r>
      <w:r>
        <w:t xml:space="preserve">SRMR </w:t>
      </w:r>
      <w:r w:rsidRPr="00D65F54">
        <w:t xml:space="preserve">values </w:t>
      </w:r>
      <w:r>
        <w:t>≤</w:t>
      </w:r>
      <w:r w:rsidRPr="00D65F54">
        <w:t xml:space="preserve"> .0</w:t>
      </w:r>
      <w:r>
        <w:t>5</w:t>
      </w:r>
      <w:r w:rsidRPr="00D65F54">
        <w:t xml:space="preserve"> indicate good model fit (Hu &amp; Be</w:t>
      </w:r>
      <w:r>
        <w:t xml:space="preserve">ntler, 1999; </w:t>
      </w:r>
      <w:r w:rsidRPr="00C51B8B">
        <w:t>MacCallum et al, 1996</w:t>
      </w:r>
      <w:r w:rsidRPr="00D65F54">
        <w:t>).</w:t>
      </w:r>
      <w:r>
        <w:t xml:space="preserve"> Small sample robust estimates using the swain function (Herzog, Boosma and Reinecke, 2007) are presented for the following fit indices: CFI, TLI and RMSEA given that larger samples are often advised for CFA.</w:t>
      </w:r>
      <w:r w:rsidR="00872168">
        <w:t xml:space="preserve"> </w:t>
      </w:r>
      <w:r w:rsidR="00624F30">
        <w:t xml:space="preserve">We also evaluated the fit of </w:t>
      </w:r>
      <w:r>
        <w:t>a one-factor model (postulating that all items are influenced by a single factor)</w:t>
      </w:r>
      <w:r w:rsidR="005A41C3">
        <w:t xml:space="preserve"> and</w:t>
      </w:r>
      <w:r w:rsidR="00624F30">
        <w:t xml:space="preserve"> a two-factor model (postulating two correlated factors – a behavioural and a cognitive/affective factor - explaining variation in the items)</w:t>
      </w:r>
      <w:r w:rsidR="003447B6">
        <w:t xml:space="preserve"> </w:t>
      </w:r>
      <w:r w:rsidR="00F45A33">
        <w:t xml:space="preserve">but these were </w:t>
      </w:r>
      <w:r w:rsidR="00FE428E">
        <w:t>a poor</w:t>
      </w:r>
      <w:r w:rsidR="00F45A33">
        <w:t xml:space="preserve"> fit to the data.</w:t>
      </w:r>
      <w:r w:rsidR="00624F30">
        <w:t xml:space="preserve"> </w:t>
      </w:r>
      <w:r w:rsidR="00F45A33">
        <w:t xml:space="preserve">The fit of a </w:t>
      </w:r>
      <w:r>
        <w:t>second-order model</w:t>
      </w:r>
      <w:r w:rsidR="00F45A33">
        <w:t xml:space="preserve">, </w:t>
      </w:r>
      <w:r>
        <w:t xml:space="preserve">postulating three factors, </w:t>
      </w:r>
      <w:r w:rsidR="0020135C">
        <w:t xml:space="preserve">whose </w:t>
      </w:r>
      <w:r>
        <w:t>correlations are explained by a higher order factor</w:t>
      </w:r>
      <w:r w:rsidR="00F45A33">
        <w:t xml:space="preserve"> (</w:t>
      </w:r>
      <w:r w:rsidRPr="006460A7">
        <w:t>unlike the bifactor model for which the general factor and grouping factors are on an equal conceptual footing in explaining item covariance)</w:t>
      </w:r>
      <w:r>
        <w:t xml:space="preserve"> </w:t>
      </w:r>
      <w:r w:rsidR="00F45A33">
        <w:t xml:space="preserve">was also evaluated. </w:t>
      </w:r>
      <w:r w:rsidR="00691988">
        <w:t>The second-order model</w:t>
      </w:r>
      <w:r w:rsidR="00F45A33">
        <w:t xml:space="preserve"> </w:t>
      </w:r>
      <w:r>
        <w:t>s</w:t>
      </w:r>
      <w:r w:rsidR="00FE428E">
        <w:t xml:space="preserve">howed a just acceptable fit on all indices, except the TLI, </w:t>
      </w:r>
      <w:r w:rsidR="00691988">
        <w:t>w</w:t>
      </w:r>
      <w:r w:rsidR="00C77C22">
        <w:t xml:space="preserve">hose value of </w:t>
      </w:r>
      <w:r>
        <w:t>.</w:t>
      </w:r>
      <w:r w:rsidR="00691988">
        <w:t>89</w:t>
      </w:r>
      <w:r w:rsidR="00C77C22">
        <w:t xml:space="preserve"> was below the </w:t>
      </w:r>
      <w:r w:rsidR="00667B33">
        <w:t>.90</w:t>
      </w:r>
      <w:r w:rsidR="00C77C22">
        <w:t xml:space="preserve"> threshold</w:t>
      </w:r>
      <w:r w:rsidR="00667B33">
        <w:t xml:space="preserve"> for acceptable model fit</w:t>
      </w:r>
      <w:r w:rsidR="00691988">
        <w:t>.</w:t>
      </w:r>
      <w:r>
        <w:t xml:space="preserve"> </w:t>
      </w:r>
    </w:p>
    <w:p w:rsidR="00BC2C11" w:rsidRPr="00FA6AE0" w:rsidRDefault="00BC2C11" w:rsidP="00BC2C11">
      <w:pPr>
        <w:spacing w:line="360" w:lineRule="auto"/>
        <w:contextualSpacing/>
        <w:jc w:val="left"/>
      </w:pPr>
      <w:r>
        <w:rPr>
          <w:b/>
        </w:rPr>
        <w:br w:type="page"/>
      </w:r>
      <w:r w:rsidRPr="001F35CC">
        <w:rPr>
          <w:b/>
        </w:rPr>
        <w:lastRenderedPageBreak/>
        <w:t>References</w:t>
      </w:r>
    </w:p>
    <w:p w:rsidR="00BC2C11" w:rsidRDefault="00BC2C11" w:rsidP="00BC2C11">
      <w:pPr>
        <w:spacing w:line="360" w:lineRule="auto"/>
        <w:ind w:left="540" w:hanging="540"/>
        <w:jc w:val="left"/>
      </w:pPr>
      <w:r>
        <w:t xml:space="preserve">Ajzen, I. 2005. </w:t>
      </w:r>
      <w:r w:rsidRPr="00540881">
        <w:rPr>
          <w:i/>
        </w:rPr>
        <w:t>Attitudes, Personality and Behaviour (2</w:t>
      </w:r>
      <w:r w:rsidRPr="00540881">
        <w:rPr>
          <w:i/>
          <w:vertAlign w:val="superscript"/>
        </w:rPr>
        <w:t>nd</w:t>
      </w:r>
      <w:r w:rsidRPr="00540881">
        <w:rPr>
          <w:i/>
        </w:rPr>
        <w:t xml:space="preserve"> ed</w:t>
      </w:r>
      <w:r>
        <w:rPr>
          <w:i/>
        </w:rPr>
        <w:t>s.</w:t>
      </w:r>
      <w:r w:rsidRPr="00540881">
        <w:rPr>
          <w:i/>
        </w:rPr>
        <w:t>)</w:t>
      </w:r>
      <w:r>
        <w:t>. Maidenhead: Open University Press.</w:t>
      </w:r>
    </w:p>
    <w:p w:rsidR="00BC2C11" w:rsidRDefault="00BC2C11" w:rsidP="00BC2C11">
      <w:pPr>
        <w:spacing w:line="360" w:lineRule="auto"/>
        <w:ind w:left="540" w:hanging="540"/>
        <w:jc w:val="left"/>
      </w:pPr>
      <w:r>
        <w:t xml:space="preserve">Ajzen, I. 1988. </w:t>
      </w:r>
      <w:r w:rsidRPr="00540881">
        <w:rPr>
          <w:i/>
        </w:rPr>
        <w:t>Attitudes, Personality and Behaviour</w:t>
      </w:r>
      <w:r>
        <w:t>. Milton Keynes: Open University Press.</w:t>
      </w:r>
    </w:p>
    <w:p w:rsidR="00BC2C11" w:rsidRDefault="00BC2C11" w:rsidP="00BC2C11">
      <w:pPr>
        <w:spacing w:line="360" w:lineRule="auto"/>
        <w:ind w:left="540" w:hanging="540"/>
        <w:jc w:val="left"/>
      </w:pPr>
      <w:r>
        <w:t xml:space="preserve">Andrews, J.N. 1976. Social Education and Respect for Others. </w:t>
      </w:r>
      <w:r w:rsidRPr="00984852">
        <w:rPr>
          <w:i/>
        </w:rPr>
        <w:t>Journal of Moral Education</w:t>
      </w:r>
      <w:r>
        <w:t xml:space="preserve"> </w:t>
      </w:r>
      <w:r w:rsidRPr="00E1059C">
        <w:t>5(2):</w:t>
      </w:r>
      <w:r>
        <w:t xml:space="preserve"> 139-143.</w:t>
      </w:r>
    </w:p>
    <w:p w:rsidR="00BC2C11" w:rsidRDefault="00BC2C11" w:rsidP="00BC2C11">
      <w:pPr>
        <w:spacing w:line="360" w:lineRule="auto"/>
        <w:ind w:left="540" w:hanging="540"/>
        <w:jc w:val="left"/>
      </w:pPr>
      <w:r>
        <w:t xml:space="preserve">Beach, M.C., J. Sugarman, R.L. Johnson, J. J. Arbelaez, P. S. Duggan, and L.A. Cooper. 2005. Do patients treated with dignity report higher satisfaction, adherence and receipt of preventive care? </w:t>
      </w:r>
      <w:r>
        <w:rPr>
          <w:i/>
        </w:rPr>
        <w:t xml:space="preserve">Annals of Family Medicine </w:t>
      </w:r>
      <w:r w:rsidRPr="00E1059C">
        <w:t>3(4):</w:t>
      </w:r>
      <w:r>
        <w:t xml:space="preserve"> 331-338.</w:t>
      </w:r>
    </w:p>
    <w:p w:rsidR="00BC2C11" w:rsidRDefault="00BC2C11" w:rsidP="00BC2C11">
      <w:pPr>
        <w:spacing w:line="360" w:lineRule="auto"/>
        <w:ind w:left="540" w:hanging="540"/>
        <w:jc w:val="left"/>
      </w:pPr>
      <w:r>
        <w:t xml:space="preserve">Briñol, P., and R.E. Petty. 2011. The history of attitudes and persuasion research. In </w:t>
      </w:r>
      <w:r w:rsidRPr="007B4C1B">
        <w:rPr>
          <w:i/>
        </w:rPr>
        <w:t xml:space="preserve">Handbook of the history of social </w:t>
      </w:r>
      <w:r>
        <w:rPr>
          <w:i/>
        </w:rPr>
        <w:t>psychology</w:t>
      </w:r>
      <w:r w:rsidRPr="00E1059C">
        <w:t xml:space="preserve">, edited by </w:t>
      </w:r>
      <w:r>
        <w:t>A. Kruglanski and W. Stroebe, 285-320. New York: Psychology Press.</w:t>
      </w:r>
    </w:p>
    <w:p w:rsidR="00BC2C11" w:rsidRDefault="00BC2C11" w:rsidP="00BC2C11">
      <w:pPr>
        <w:spacing w:line="360" w:lineRule="auto"/>
        <w:ind w:left="540" w:hanging="540"/>
        <w:jc w:val="left"/>
      </w:pPr>
      <w:r>
        <w:t>Blanchard, J., and N. Lurie. 2004</w:t>
      </w:r>
      <w:r w:rsidRPr="00AD790B">
        <w:t>. Respect: Patients’ reports o</w:t>
      </w:r>
      <w:r>
        <w:t xml:space="preserve">f disrespect in the health care </w:t>
      </w:r>
      <w:r w:rsidRPr="00AD790B">
        <w:t xml:space="preserve">setting and its impact on care. </w:t>
      </w:r>
      <w:r>
        <w:rPr>
          <w:i/>
        </w:rPr>
        <w:t>The Journal of Family Practice</w:t>
      </w:r>
      <w:r w:rsidRPr="00AD790B">
        <w:rPr>
          <w:i/>
        </w:rPr>
        <w:t xml:space="preserve"> </w:t>
      </w:r>
      <w:r w:rsidRPr="00E1059C">
        <w:t>53(9):</w:t>
      </w:r>
      <w:r w:rsidRPr="00AD790B">
        <w:t xml:space="preserve"> 721-730.</w:t>
      </w:r>
    </w:p>
    <w:p w:rsidR="00BC2C11" w:rsidRDefault="00BC2C11" w:rsidP="00BC2C11">
      <w:pPr>
        <w:spacing w:line="360" w:lineRule="auto"/>
        <w:ind w:left="540" w:hanging="540"/>
        <w:jc w:val="left"/>
      </w:pPr>
      <w:r>
        <w:t xml:space="preserve">Bylund, C.L., and G. Makoul. 2002. Empathic Communication and Gender in the Physician-Patient Encounter. </w:t>
      </w:r>
      <w:r w:rsidRPr="009864E0">
        <w:rPr>
          <w:i/>
        </w:rPr>
        <w:t>Patient Education and Counseling</w:t>
      </w:r>
      <w:r>
        <w:t xml:space="preserve"> </w:t>
      </w:r>
      <w:r w:rsidRPr="00E1059C">
        <w:t>48(3):</w:t>
      </w:r>
      <w:r>
        <w:t xml:space="preserve"> 207-216.</w:t>
      </w:r>
    </w:p>
    <w:p w:rsidR="00BC2C11" w:rsidRDefault="00BC2C11" w:rsidP="00BC2C11">
      <w:pPr>
        <w:spacing w:line="360" w:lineRule="auto"/>
        <w:ind w:left="540" w:hanging="540"/>
        <w:jc w:val="left"/>
      </w:pPr>
      <w:r>
        <w:t xml:space="preserve">Carroll, J., R. Epstein, K. Fiscella, T. Gipson, E. Volpe, and J. Pascal. 2007. Caring for Somali women: Implications for clinician–patient communication. </w:t>
      </w:r>
      <w:r w:rsidRPr="00AD790B">
        <w:rPr>
          <w:i/>
        </w:rPr>
        <w:t xml:space="preserve">Patient Education </w:t>
      </w:r>
      <w:r>
        <w:rPr>
          <w:i/>
        </w:rPr>
        <w:t>and Counseling</w:t>
      </w:r>
      <w:r w:rsidRPr="00AD790B">
        <w:rPr>
          <w:i/>
        </w:rPr>
        <w:t xml:space="preserve"> </w:t>
      </w:r>
      <w:r w:rsidRPr="00E1059C">
        <w:t>66(3):</w:t>
      </w:r>
      <w:r>
        <w:t xml:space="preserve"> 337–345.</w:t>
      </w:r>
    </w:p>
    <w:p w:rsidR="00BC2C11" w:rsidRDefault="00BC2C11" w:rsidP="00BC2C11">
      <w:pPr>
        <w:spacing w:line="360" w:lineRule="auto"/>
        <w:ind w:left="540" w:hanging="540"/>
        <w:jc w:val="left"/>
      </w:pPr>
      <w:r>
        <w:t xml:space="preserve">Clucas, C. 2005. </w:t>
      </w:r>
      <w:r w:rsidRPr="003A1AD2">
        <w:rPr>
          <w:i/>
        </w:rPr>
        <w:t>The Communication of Respect</w:t>
      </w:r>
      <w:r>
        <w:t>, Unpublished master’s thesis, Oxford University.</w:t>
      </w:r>
    </w:p>
    <w:p w:rsidR="00BC2C11" w:rsidRDefault="00BC2C11" w:rsidP="00BC2C11">
      <w:pPr>
        <w:spacing w:line="360" w:lineRule="auto"/>
        <w:ind w:left="540" w:hanging="540"/>
        <w:jc w:val="left"/>
      </w:pPr>
      <w:r w:rsidRPr="00AD790B">
        <w:rPr>
          <w:bCs/>
          <w:lang w:val="en-US"/>
        </w:rPr>
        <w:t>Clucas</w:t>
      </w:r>
      <w:r w:rsidRPr="00AD790B">
        <w:rPr>
          <w:lang w:val="en-US"/>
        </w:rPr>
        <w:t>,</w:t>
      </w:r>
      <w:r w:rsidRPr="00BB28CD">
        <w:rPr>
          <w:lang w:val="en-US"/>
        </w:rPr>
        <w:t xml:space="preserve"> C., </w:t>
      </w:r>
      <w:r>
        <w:rPr>
          <w:lang w:val="en-US"/>
        </w:rPr>
        <w:t>and L.</w:t>
      </w:r>
      <w:r w:rsidRPr="00BB28CD">
        <w:rPr>
          <w:lang w:val="en-US"/>
        </w:rPr>
        <w:t xml:space="preserve"> St Claire</w:t>
      </w:r>
      <w:r>
        <w:rPr>
          <w:lang w:val="en-US"/>
        </w:rPr>
        <w:t>. 2010</w:t>
      </w:r>
      <w:r w:rsidRPr="00BB28CD">
        <w:rPr>
          <w:lang w:val="en-US"/>
        </w:rPr>
        <w:t xml:space="preserve">. The effect of feeling respected and the patient role on patient outcomes. </w:t>
      </w:r>
      <w:r w:rsidRPr="00BB28CD">
        <w:rPr>
          <w:i/>
          <w:iCs/>
          <w:lang w:val="en-US"/>
        </w:rPr>
        <w:t>Applied Psychology: Health and Well-being</w:t>
      </w:r>
      <w:r w:rsidRPr="00EC5289">
        <w:rPr>
          <w:iCs/>
          <w:lang w:val="en-US"/>
        </w:rPr>
        <w:t xml:space="preserve"> </w:t>
      </w:r>
      <w:r w:rsidRPr="002B636C">
        <w:rPr>
          <w:lang w:val="en-US"/>
        </w:rPr>
        <w:t>2(3):</w:t>
      </w:r>
      <w:r>
        <w:rPr>
          <w:lang w:val="en-US"/>
        </w:rPr>
        <w:t xml:space="preserve"> </w:t>
      </w:r>
      <w:r w:rsidRPr="00BB28CD">
        <w:rPr>
          <w:lang w:val="en-US"/>
        </w:rPr>
        <w:t>298-322</w:t>
      </w:r>
      <w:r>
        <w:rPr>
          <w:lang w:val="en-US"/>
        </w:rPr>
        <w:t>.</w:t>
      </w:r>
    </w:p>
    <w:p w:rsidR="00BC2C11" w:rsidRPr="005C4B40" w:rsidRDefault="00BC2C11" w:rsidP="00BC2C11">
      <w:pPr>
        <w:spacing w:line="360" w:lineRule="auto"/>
        <w:ind w:left="540" w:hanging="540"/>
        <w:jc w:val="left"/>
        <w:rPr>
          <w:bCs/>
          <w:lang w:val="en-US"/>
        </w:rPr>
      </w:pPr>
      <w:r w:rsidRPr="005C4B40">
        <w:rPr>
          <w:bCs/>
          <w:lang w:val="en-US"/>
        </w:rPr>
        <w:t xml:space="preserve">Clucas, C., </w:t>
      </w:r>
      <w:r>
        <w:rPr>
          <w:bCs/>
          <w:lang w:val="en-US"/>
        </w:rPr>
        <w:t>and</w:t>
      </w:r>
      <w:r w:rsidRPr="005C4B40">
        <w:rPr>
          <w:bCs/>
          <w:lang w:val="en-US"/>
        </w:rPr>
        <w:t xml:space="preserve"> </w:t>
      </w:r>
      <w:r>
        <w:rPr>
          <w:bCs/>
          <w:lang w:val="en-US"/>
        </w:rPr>
        <w:t xml:space="preserve">L. </w:t>
      </w:r>
      <w:r w:rsidRPr="005C4B40">
        <w:rPr>
          <w:bCs/>
          <w:lang w:val="en-US"/>
        </w:rPr>
        <w:t>St Clai</w:t>
      </w:r>
      <w:r>
        <w:rPr>
          <w:bCs/>
          <w:lang w:val="en-US"/>
        </w:rPr>
        <w:t>re. 2011</w:t>
      </w:r>
      <w:r w:rsidRPr="005C4B40">
        <w:rPr>
          <w:bCs/>
          <w:lang w:val="en-US"/>
        </w:rPr>
        <w:t xml:space="preserve">. Relationship between communication skills training and doctors' perceptions of patient similarity. </w:t>
      </w:r>
      <w:r w:rsidRPr="005C4B40">
        <w:rPr>
          <w:bCs/>
          <w:i/>
          <w:lang w:val="en-US"/>
        </w:rPr>
        <w:t>International Journal of Medical Education</w:t>
      </w:r>
      <w:r w:rsidRPr="005C4B40">
        <w:rPr>
          <w:bCs/>
          <w:lang w:val="en-US"/>
        </w:rPr>
        <w:t xml:space="preserve"> </w:t>
      </w:r>
      <w:r w:rsidRPr="002B636C">
        <w:rPr>
          <w:bCs/>
          <w:lang w:val="en-US"/>
        </w:rPr>
        <w:t>2</w:t>
      </w:r>
      <w:r>
        <w:rPr>
          <w:bCs/>
          <w:lang w:val="en-US"/>
        </w:rPr>
        <w:t xml:space="preserve">: </w:t>
      </w:r>
      <w:r w:rsidRPr="005C4B40">
        <w:rPr>
          <w:bCs/>
          <w:lang w:val="en-US"/>
        </w:rPr>
        <w:t>30-35.</w:t>
      </w:r>
    </w:p>
    <w:p w:rsidR="00BC2C11" w:rsidRDefault="00BC2C11" w:rsidP="00BC2C11">
      <w:pPr>
        <w:spacing w:line="360" w:lineRule="auto"/>
        <w:ind w:left="540" w:hanging="540"/>
        <w:jc w:val="left"/>
      </w:pPr>
      <w:r>
        <w:t xml:space="preserve">Crossley, M.L. 2000. </w:t>
      </w:r>
      <w:r w:rsidRPr="0080390C">
        <w:rPr>
          <w:i/>
        </w:rPr>
        <w:t>Rethinking Health Psychology</w:t>
      </w:r>
      <w:r>
        <w:t>. Buckingham: Open University Press.</w:t>
      </w:r>
    </w:p>
    <w:p w:rsidR="00BC2C11" w:rsidRDefault="00BC2C11" w:rsidP="00BC2C11">
      <w:pPr>
        <w:spacing w:line="360" w:lineRule="auto"/>
        <w:ind w:left="540" w:hanging="540"/>
        <w:jc w:val="left"/>
      </w:pPr>
      <w:r>
        <w:t xml:space="preserve">Darwall, S. 1977. Two Kinds of Respect,  </w:t>
      </w:r>
      <w:r>
        <w:rPr>
          <w:rStyle w:val="Emphasis"/>
        </w:rPr>
        <w:t>Ethics,</w:t>
      </w:r>
      <w:r>
        <w:t xml:space="preserve"> 88: 36-49; reprinted in </w:t>
      </w:r>
      <w:r>
        <w:rPr>
          <w:rStyle w:val="Emphasis"/>
        </w:rPr>
        <w:t>Dignity, Character, and Self-Respect</w:t>
      </w:r>
      <w:r>
        <w:t>, edited by R.S. Dillon, NY: Routledge, 1995.</w:t>
      </w:r>
    </w:p>
    <w:p w:rsidR="00BC2C11" w:rsidRDefault="00BC2C11" w:rsidP="00BC2C11">
      <w:pPr>
        <w:spacing w:line="360" w:lineRule="auto"/>
        <w:jc w:val="left"/>
      </w:pPr>
      <w:r>
        <w:t xml:space="preserve">Dillon, R.S. 1995. </w:t>
      </w:r>
      <w:r w:rsidRPr="00213990">
        <w:rPr>
          <w:i/>
        </w:rPr>
        <w:t>Dignity, Character and Self-Respect</w:t>
      </w:r>
      <w:r>
        <w:t>, NY: Routledge</w:t>
      </w:r>
    </w:p>
    <w:p w:rsidR="00BC2C11" w:rsidRDefault="00BC2C11" w:rsidP="00BC2C11">
      <w:pPr>
        <w:spacing w:line="360" w:lineRule="auto"/>
        <w:ind w:left="539" w:hanging="539"/>
        <w:jc w:val="left"/>
      </w:pPr>
      <w:r>
        <w:t xml:space="preserve">Dillon, R.S. </w:t>
      </w:r>
      <w:r w:rsidRPr="00C83B75">
        <w:t>20</w:t>
      </w:r>
      <w:r>
        <w:t>10</w:t>
      </w:r>
      <w:r w:rsidRPr="00C83B75">
        <w:t xml:space="preserve">. </w:t>
      </w:r>
      <w:r>
        <w:t xml:space="preserve">Respect.  In </w:t>
      </w:r>
      <w:r w:rsidRPr="007846CB">
        <w:rPr>
          <w:i/>
        </w:rPr>
        <w:t>Stanford Encyclopedia of Philosophy</w:t>
      </w:r>
      <w:r>
        <w:t>, edited by E. N Zalta, URL=http://plato.stanford.edu/entries/respect.</w:t>
      </w:r>
    </w:p>
    <w:p w:rsidR="00BC2C11" w:rsidRDefault="00BC2C11" w:rsidP="00BC2C11">
      <w:pPr>
        <w:spacing w:line="360" w:lineRule="auto"/>
        <w:ind w:left="567" w:hanging="567"/>
        <w:jc w:val="left"/>
      </w:pPr>
      <w:r>
        <w:t xml:space="preserve">Downie, R.S., and E. Telfer. 1969. </w:t>
      </w:r>
      <w:r w:rsidRPr="00213990">
        <w:rPr>
          <w:i/>
        </w:rPr>
        <w:t>Respect for Persons</w:t>
      </w:r>
      <w:r>
        <w:t>. London: George Allen &amp; Unwin Ltd.</w:t>
      </w:r>
    </w:p>
    <w:p w:rsidR="00BC2C11" w:rsidRDefault="00BC2C11" w:rsidP="00BC2C11">
      <w:pPr>
        <w:autoSpaceDE w:val="0"/>
        <w:autoSpaceDN w:val="0"/>
        <w:adjustRightInd w:val="0"/>
        <w:spacing w:line="360" w:lineRule="auto"/>
        <w:ind w:left="567" w:hanging="567"/>
        <w:jc w:val="left"/>
      </w:pPr>
      <w:r w:rsidRPr="00F964A3">
        <w:rPr>
          <w:lang w:val="fr-FR"/>
        </w:rPr>
        <w:lastRenderedPageBreak/>
        <w:t xml:space="preserve">Dyrbye, L.N., M.R. Thomas, F. S. Massie, et al. 2008. </w:t>
      </w:r>
      <w:r w:rsidRPr="001D183E">
        <w:t>Burnout and suicidal ideation among US medical students. </w:t>
      </w:r>
      <w:r>
        <w:rPr>
          <w:i/>
        </w:rPr>
        <w:t xml:space="preserve">Annals of internal medicine </w:t>
      </w:r>
      <w:r w:rsidRPr="002B636C">
        <w:t>149(5):</w:t>
      </w:r>
      <w:r>
        <w:t xml:space="preserve"> </w:t>
      </w:r>
      <w:r w:rsidRPr="001D183E">
        <w:t>334-341.</w:t>
      </w:r>
    </w:p>
    <w:p w:rsidR="00BC2C11" w:rsidRDefault="00BC2C11" w:rsidP="00BC2C11">
      <w:pPr>
        <w:autoSpaceDE w:val="0"/>
        <w:autoSpaceDN w:val="0"/>
        <w:adjustRightInd w:val="0"/>
        <w:spacing w:line="360" w:lineRule="auto"/>
        <w:ind w:left="567" w:hanging="567"/>
        <w:jc w:val="left"/>
      </w:pPr>
      <w:r>
        <w:t xml:space="preserve">Eagly, A. H.,, and S. Chaiken. 1998. Attitude structure and function. In </w:t>
      </w:r>
      <w:r w:rsidRPr="001F08D5">
        <w:rPr>
          <w:i/>
        </w:rPr>
        <w:t>The Handbook of Social Psychology (Vol 2)</w:t>
      </w:r>
      <w:r>
        <w:t>, edited by L. Gardner, E. Aronson, and S.T. Fiske, 269-322, New York: Oxford University Press.</w:t>
      </w:r>
    </w:p>
    <w:p w:rsidR="00BC2C11" w:rsidRDefault="00BC2C11" w:rsidP="00BC2C11">
      <w:pPr>
        <w:autoSpaceDE w:val="0"/>
        <w:autoSpaceDN w:val="0"/>
        <w:adjustRightInd w:val="0"/>
        <w:spacing w:line="360" w:lineRule="auto"/>
        <w:ind w:left="567" w:hanging="567"/>
        <w:jc w:val="left"/>
      </w:pPr>
      <w:r>
        <w:t xml:space="preserve">Elizur, A., M. Neumann, and A. Bawer. 1986. </w:t>
      </w:r>
      <w:hyperlink r:id="rId9" w:history="1">
        <w:r>
          <w:t>Interdependency of attitudes, d</w:t>
        </w:r>
        <w:r w:rsidRPr="001124D2">
          <w:t xml:space="preserve">iagnostic </w:t>
        </w:r>
        <w:r>
          <w:t>a</w:t>
        </w:r>
        <w:r w:rsidRPr="001124D2">
          <w:t xml:space="preserve">ssessments and </w:t>
        </w:r>
        <w:r>
          <w:t>t</w:t>
        </w:r>
        <w:r w:rsidRPr="001124D2">
          <w:t xml:space="preserve">herapeutic </w:t>
        </w:r>
        <w:r>
          <w:t>r</w:t>
        </w:r>
        <w:r w:rsidRPr="001124D2">
          <w:t xml:space="preserve">ecommendations </w:t>
        </w:r>
        <w:r>
          <w:t xml:space="preserve">of medical students towards mental patients. </w:t>
        </w:r>
        <w:r w:rsidRPr="00C267EE">
          <w:rPr>
            <w:i/>
          </w:rPr>
          <w:t>T</w:t>
        </w:r>
        <w:r w:rsidRPr="001124D2">
          <w:rPr>
            <w:i/>
          </w:rPr>
          <w:t>he International Journal of Social Psychiatry</w:t>
        </w:r>
        <w:r>
          <w:t xml:space="preserve"> </w:t>
        </w:r>
        <w:r w:rsidRPr="002B636C">
          <w:t>32(3):</w:t>
        </w:r>
        <w:r>
          <w:t xml:space="preserve"> </w:t>
        </w:r>
        <w:r w:rsidRPr="001124D2">
          <w:t>31-40</w:t>
        </w:r>
        <w:r>
          <w:t>.</w:t>
        </w:r>
        <w:r w:rsidRPr="001124D2">
          <w:t xml:space="preserve"> </w:t>
        </w:r>
      </w:hyperlink>
    </w:p>
    <w:p w:rsidR="00BC2C11" w:rsidRDefault="00BC2C11" w:rsidP="00BC2C11">
      <w:pPr>
        <w:widowControl w:val="0"/>
        <w:autoSpaceDE w:val="0"/>
        <w:autoSpaceDN w:val="0"/>
        <w:adjustRightInd w:val="0"/>
        <w:spacing w:line="360" w:lineRule="auto"/>
        <w:ind w:left="720" w:hanging="720"/>
        <w:jc w:val="left"/>
      </w:pPr>
      <w:r>
        <w:t xml:space="preserve">Fishbein, M., and I. Ajzen. 1975. </w:t>
      </w:r>
      <w:r w:rsidRPr="00BC7C4B">
        <w:rPr>
          <w:i/>
        </w:rPr>
        <w:t>Belief, intention and behaviour: An introduction to theory and research</w:t>
      </w:r>
      <w:r>
        <w:t>. MA: Addison-Wesley Publishing Company.</w:t>
      </w:r>
    </w:p>
    <w:p w:rsidR="00BC2C11" w:rsidRDefault="00BC2C11" w:rsidP="00BC2C11">
      <w:pPr>
        <w:spacing w:line="360" w:lineRule="auto"/>
        <w:ind w:left="540" w:hanging="540"/>
        <w:jc w:val="left"/>
      </w:pPr>
      <w:r>
        <w:t xml:space="preserve">Frei, J.R., and P.R. Shaver. 2002. Respect in close relationships: Prototype definition, self-report assessment and initial correlates.  </w:t>
      </w:r>
      <w:r>
        <w:rPr>
          <w:i/>
        </w:rPr>
        <w:t>Personal Relationships</w:t>
      </w:r>
      <w:r>
        <w:t xml:space="preserve"> </w:t>
      </w:r>
      <w:r w:rsidRPr="002B636C">
        <w:t>9(2):</w:t>
      </w:r>
      <w:r>
        <w:t xml:space="preserve"> 121-139.</w:t>
      </w:r>
    </w:p>
    <w:p w:rsidR="00BC2C11" w:rsidRPr="00590BF7" w:rsidRDefault="00BC2C11" w:rsidP="00BC2C11">
      <w:pPr>
        <w:spacing w:line="360" w:lineRule="auto"/>
        <w:ind w:left="567" w:hanging="567"/>
        <w:jc w:val="left"/>
      </w:pPr>
      <w:r>
        <w:t>Garson, G. D. 2013</w:t>
      </w:r>
      <w:r w:rsidRPr="00590BF7">
        <w:t xml:space="preserve">. </w:t>
      </w:r>
      <w:r w:rsidRPr="00EC5289">
        <w:rPr>
          <w:i/>
        </w:rPr>
        <w:t>Hierarchical Linear Modeling: Guide and Applications</w:t>
      </w:r>
      <w:r w:rsidRPr="00590BF7">
        <w:t xml:space="preserve">. </w:t>
      </w:r>
      <w:r>
        <w:t xml:space="preserve">Los Angeles: </w:t>
      </w:r>
      <w:r w:rsidRPr="00590BF7">
        <w:t>Sage.</w:t>
      </w:r>
    </w:p>
    <w:p w:rsidR="00BC2C11" w:rsidRDefault="00BC2C11" w:rsidP="00BC2C11">
      <w:pPr>
        <w:spacing w:line="360" w:lineRule="auto"/>
        <w:ind w:left="567" w:hanging="567"/>
        <w:jc w:val="left"/>
      </w:pPr>
      <w:r>
        <w:t xml:space="preserve">General Medical Council. 2015. </w:t>
      </w:r>
      <w:r w:rsidRPr="00EC5289">
        <w:t>Promoting excellence: standards for medical education and training</w:t>
      </w:r>
      <w:r>
        <w:t xml:space="preserve">. Last modified July 2015. </w:t>
      </w:r>
      <w:r w:rsidRPr="00EC5289">
        <w:t>http://www.gmc-uk.org/</w:t>
      </w:r>
      <w:r>
        <w:t xml:space="preserve"> </w:t>
      </w:r>
      <w:r w:rsidRPr="00EC5289">
        <w:t>education/</w:t>
      </w:r>
      <w:r>
        <w:t xml:space="preserve"> </w:t>
      </w:r>
      <w:r w:rsidRPr="00EC5289">
        <w:t>undergraduate/</w:t>
      </w:r>
      <w:r>
        <w:t xml:space="preserve"> </w:t>
      </w:r>
      <w:r w:rsidRPr="00EC5289">
        <w:t>undergrad_outcomes.asp</w:t>
      </w:r>
      <w:r>
        <w:t>. Accessed August 2, 2015.</w:t>
      </w:r>
    </w:p>
    <w:p w:rsidR="00BC2C11" w:rsidRDefault="00BC2C11" w:rsidP="00BC2C11">
      <w:pPr>
        <w:spacing w:line="360" w:lineRule="auto"/>
        <w:ind w:left="567" w:hanging="567"/>
        <w:jc w:val="left"/>
      </w:pPr>
      <w:r w:rsidRPr="001D183E">
        <w:t xml:space="preserve">Haque, O. S., </w:t>
      </w:r>
      <w:r>
        <w:t>and</w:t>
      </w:r>
      <w:r w:rsidRPr="001D183E">
        <w:t xml:space="preserve"> A.</w:t>
      </w:r>
      <w:r>
        <w:t xml:space="preserve"> Waytz. 2012</w:t>
      </w:r>
      <w:r w:rsidRPr="001D183E">
        <w:t>. Dehumanization in medicine causes, solutions, and functions. </w:t>
      </w:r>
      <w:r w:rsidRPr="001D183E">
        <w:rPr>
          <w:i/>
        </w:rPr>
        <w:t>Perspective</w:t>
      </w:r>
      <w:r>
        <w:rPr>
          <w:i/>
        </w:rPr>
        <w:t xml:space="preserve">s on Psychological Science </w:t>
      </w:r>
      <w:r w:rsidRPr="00F4583D">
        <w:t>7(2):</w:t>
      </w:r>
      <w:r>
        <w:t xml:space="preserve"> </w:t>
      </w:r>
      <w:r w:rsidRPr="001D183E">
        <w:t>176-186.</w:t>
      </w:r>
    </w:p>
    <w:p w:rsidR="00BC2C11" w:rsidRDefault="00BC2C11" w:rsidP="00BC2C11">
      <w:pPr>
        <w:spacing w:line="360" w:lineRule="auto"/>
        <w:ind w:left="567" w:hanging="567"/>
        <w:jc w:val="left"/>
      </w:pPr>
      <w:r w:rsidRPr="0063461E">
        <w:t>Hasson, D.</w:t>
      </w:r>
      <w:r>
        <w:t>,</w:t>
      </w:r>
      <w:r w:rsidRPr="0063461E">
        <w:t xml:space="preserve"> </w:t>
      </w:r>
      <w:r>
        <w:t>and</w:t>
      </w:r>
      <w:r w:rsidRPr="0063461E">
        <w:t xml:space="preserve"> B.</w:t>
      </w:r>
      <w:r>
        <w:t xml:space="preserve"> </w:t>
      </w:r>
      <w:r w:rsidRPr="0063461E">
        <w:t xml:space="preserve">A. </w:t>
      </w:r>
      <w:r>
        <w:t>Bengt. 2005</w:t>
      </w:r>
      <w:r w:rsidRPr="0063461E">
        <w:t xml:space="preserve">. </w:t>
      </w:r>
      <w:r w:rsidRPr="0063461E">
        <w:rPr>
          <w:rStyle w:val="Strong"/>
          <w:b w:val="0"/>
        </w:rPr>
        <w:t xml:space="preserve">Validation and </w:t>
      </w:r>
      <w:r>
        <w:rPr>
          <w:rStyle w:val="Strong"/>
          <w:b w:val="0"/>
        </w:rPr>
        <w:t>f</w:t>
      </w:r>
      <w:r w:rsidRPr="0063461E">
        <w:rPr>
          <w:rStyle w:val="Strong"/>
          <w:b w:val="0"/>
        </w:rPr>
        <w:t>indings</w:t>
      </w:r>
      <w:r>
        <w:rPr>
          <w:rStyle w:val="Strong"/>
          <w:b w:val="0"/>
        </w:rPr>
        <w:t>:</w:t>
      </w:r>
      <w:r w:rsidRPr="0063461E">
        <w:rPr>
          <w:rStyle w:val="Strong"/>
          <w:b w:val="0"/>
        </w:rPr>
        <w:t xml:space="preserve"> Comparing VAS vs. Likert Scales for </w:t>
      </w:r>
      <w:r>
        <w:rPr>
          <w:rStyle w:val="Strong"/>
          <w:b w:val="0"/>
        </w:rPr>
        <w:t>p</w:t>
      </w:r>
      <w:r w:rsidRPr="0063461E">
        <w:rPr>
          <w:rStyle w:val="Strong"/>
          <w:b w:val="0"/>
        </w:rPr>
        <w:t xml:space="preserve">sychosocial </w:t>
      </w:r>
      <w:r>
        <w:rPr>
          <w:rStyle w:val="Strong"/>
          <w:b w:val="0"/>
        </w:rPr>
        <w:t>m</w:t>
      </w:r>
      <w:r w:rsidRPr="0063461E">
        <w:rPr>
          <w:rStyle w:val="Strong"/>
          <w:b w:val="0"/>
        </w:rPr>
        <w:t>easurements.</w:t>
      </w:r>
      <w:r w:rsidRPr="0063461E">
        <w:t xml:space="preserve"> </w:t>
      </w:r>
      <w:r w:rsidRPr="0063461E">
        <w:rPr>
          <w:i/>
        </w:rPr>
        <w:t xml:space="preserve">The International Electronic Journal of Health Education </w:t>
      </w:r>
      <w:r>
        <w:t xml:space="preserve">(www.iejhe.org) </w:t>
      </w:r>
      <w:r w:rsidRPr="00007D6E">
        <w:rPr>
          <w:i/>
        </w:rPr>
        <w:t>8</w:t>
      </w:r>
      <w:r>
        <w:t>: 178-19</w:t>
      </w:r>
    </w:p>
    <w:p w:rsidR="00BC2C11" w:rsidRDefault="00BC2C11" w:rsidP="00BC2C11">
      <w:pPr>
        <w:spacing w:line="360" w:lineRule="auto"/>
        <w:ind w:left="540" w:hanging="540"/>
        <w:jc w:val="left"/>
      </w:pPr>
      <w:r>
        <w:t xml:space="preserve">Heck, R.H., S.L. Thomas, and L.N. Tabata. 2013. </w:t>
      </w:r>
      <w:r w:rsidRPr="00590BF7">
        <w:rPr>
          <w:i/>
        </w:rPr>
        <w:t>Multilevel and Longitudinal Modeling with IBM SPSS, Second Edition</w:t>
      </w:r>
      <w:r w:rsidRPr="00590BF7">
        <w:t xml:space="preserve">. </w:t>
      </w:r>
      <w:r>
        <w:t>Oxfordshire: Taylor &amp; Francis Books.</w:t>
      </w:r>
    </w:p>
    <w:p w:rsidR="00BC2C11" w:rsidRDefault="00BC2C11" w:rsidP="00BC2C11">
      <w:pPr>
        <w:spacing w:line="360" w:lineRule="auto"/>
        <w:ind w:left="540" w:hanging="540"/>
        <w:jc w:val="left"/>
      </w:pPr>
      <w:r>
        <w:t xml:space="preserve">Hendrick, S., and C. Hendrick, C. 2006. Measuring Respect in Close Relationships. </w:t>
      </w:r>
      <w:r w:rsidRPr="00DF45E7">
        <w:rPr>
          <w:i/>
        </w:rPr>
        <w:t>Journal of Social and Personal Relationships</w:t>
      </w:r>
      <w:r>
        <w:t xml:space="preserve"> </w:t>
      </w:r>
      <w:r w:rsidRPr="00F4583D">
        <w:t>23(6):</w:t>
      </w:r>
      <w:r>
        <w:t xml:space="preserve"> 881-899.</w:t>
      </w:r>
    </w:p>
    <w:p w:rsidR="00BC2C11" w:rsidRDefault="00BC2C11" w:rsidP="00BC2C11">
      <w:pPr>
        <w:spacing w:line="360" w:lineRule="auto"/>
        <w:ind w:left="540" w:hanging="540"/>
        <w:jc w:val="left"/>
      </w:pPr>
      <w:r w:rsidRPr="00DE1D30">
        <w:t>Herzog, W., Boomsma, A. and Reinecke, S., 2007. The model-size effect on traditional and modified tests of covariance structures. </w:t>
      </w:r>
      <w:r w:rsidRPr="00DE1D30">
        <w:rPr>
          <w:i/>
        </w:rPr>
        <w:t>Structural Equation Modeling</w:t>
      </w:r>
      <w:r w:rsidRPr="00DE1D30">
        <w:t> 14(3</w:t>
      </w:r>
      <w:r>
        <w:t xml:space="preserve">): </w:t>
      </w:r>
      <w:r w:rsidRPr="00DE1D30">
        <w:t>361-390.</w:t>
      </w:r>
    </w:p>
    <w:p w:rsidR="00BC2C11" w:rsidRDefault="00BC2C11" w:rsidP="00BC2C11">
      <w:pPr>
        <w:spacing w:line="360" w:lineRule="auto"/>
        <w:ind w:left="540" w:hanging="540"/>
        <w:jc w:val="left"/>
      </w:pPr>
      <w:r>
        <w:t>Hill, T.E. 1982. Self-respect reconsidered</w:t>
      </w:r>
      <w:r w:rsidRPr="00571AB7">
        <w:t>. In</w:t>
      </w:r>
      <w:r w:rsidRPr="00F4583D">
        <w:t xml:space="preserve"> </w:t>
      </w:r>
      <w:r w:rsidRPr="00F4583D">
        <w:rPr>
          <w:i/>
        </w:rPr>
        <w:t>Respect for Persons: Vol. 31, Tulane Studies in Philosophy</w:t>
      </w:r>
      <w:r>
        <w:t>, edited by</w:t>
      </w:r>
      <w:r w:rsidRPr="00571AB7">
        <w:t xml:space="preserve"> </w:t>
      </w:r>
      <w:r>
        <w:t xml:space="preserve">O. H. Green, New Orleans: Tulane University Press; reprinted in </w:t>
      </w:r>
      <w:r w:rsidRPr="00571AB7">
        <w:rPr>
          <w:i/>
        </w:rPr>
        <w:t>Dignity, Character, and Self-Respect</w:t>
      </w:r>
      <w:r>
        <w:rPr>
          <w:i/>
        </w:rPr>
        <w:t xml:space="preserve">, </w:t>
      </w:r>
      <w:r w:rsidRPr="00F4583D">
        <w:t xml:space="preserve">edited by </w:t>
      </w:r>
      <w:r>
        <w:t xml:space="preserve">R.S. Dillon, 117-124. </w:t>
      </w:r>
      <w:r w:rsidRPr="00571AB7">
        <w:t>New York: Routledge, 1995.</w:t>
      </w:r>
    </w:p>
    <w:p w:rsidR="00BC2C11" w:rsidRDefault="00BC2C11" w:rsidP="00BC2C11">
      <w:pPr>
        <w:spacing w:line="360" w:lineRule="auto"/>
        <w:ind w:left="540" w:hanging="540"/>
        <w:jc w:val="left"/>
      </w:pPr>
      <w:r>
        <w:lastRenderedPageBreak/>
        <w:t xml:space="preserve">Honneth, A. 1995/1949. </w:t>
      </w:r>
      <w:r>
        <w:rPr>
          <w:i/>
        </w:rPr>
        <w:t xml:space="preserve">The Struggle for Recognition: The Moral Grammar of Social Conflict. </w:t>
      </w:r>
      <w:r w:rsidRPr="00F4583D">
        <w:t>Translated by</w:t>
      </w:r>
      <w:r>
        <w:t xml:space="preserve"> J. Anderson. Cambridge: Polity Press (Original work published 1949).</w:t>
      </w:r>
    </w:p>
    <w:p w:rsidR="00BC2C11" w:rsidRPr="00406D40" w:rsidRDefault="00BC2C11" w:rsidP="00BC2C11">
      <w:pPr>
        <w:spacing w:line="360" w:lineRule="auto"/>
        <w:ind w:left="540" w:hanging="540"/>
        <w:jc w:val="left"/>
      </w:pPr>
      <w:r w:rsidRPr="00406D40">
        <w:t xml:space="preserve">Hu, L.-T., </w:t>
      </w:r>
      <w:r>
        <w:t>and</w:t>
      </w:r>
      <w:r w:rsidRPr="00406D40">
        <w:t xml:space="preserve"> </w:t>
      </w:r>
      <w:r>
        <w:t xml:space="preserve">P.M. </w:t>
      </w:r>
      <w:r w:rsidRPr="00406D40">
        <w:t>Bentler</w:t>
      </w:r>
      <w:r>
        <w:t>. 1999</w:t>
      </w:r>
      <w:r w:rsidRPr="00406D40">
        <w:t>. Cutoff criteria for fit indexes in</w:t>
      </w:r>
      <w:r>
        <w:t xml:space="preserve"> </w:t>
      </w:r>
      <w:r w:rsidRPr="00406D40">
        <w:t xml:space="preserve">covariance structure analysis: Conventional criteria versus new alternatives. </w:t>
      </w:r>
      <w:r w:rsidRPr="00406D40">
        <w:rPr>
          <w:i/>
        </w:rPr>
        <w:t>Structural Equation Modeling</w:t>
      </w:r>
      <w:r>
        <w:t xml:space="preserve">, 6: </w:t>
      </w:r>
      <w:r w:rsidRPr="00406D40">
        <w:t xml:space="preserve">1–55. </w:t>
      </w:r>
    </w:p>
    <w:p w:rsidR="00BC2C11" w:rsidRPr="00871722" w:rsidRDefault="00BC2C11" w:rsidP="00BC2C11">
      <w:pPr>
        <w:spacing w:line="360" w:lineRule="auto"/>
        <w:ind w:left="540" w:hanging="540"/>
        <w:jc w:val="left"/>
        <w:rPr>
          <w:lang w:val="en-US"/>
        </w:rPr>
      </w:pPr>
      <w:r>
        <w:rPr>
          <w:lang w:val="en-US"/>
        </w:rPr>
        <w:t xml:space="preserve">Jackson, L.M., V.M. Esses, and C.T. Burris. 2001. Contemporary Sexism and Discrimination: The Importance of Respect for Men and Women. </w:t>
      </w:r>
      <w:r w:rsidRPr="008516F5">
        <w:rPr>
          <w:i/>
          <w:lang w:val="en-US"/>
        </w:rPr>
        <w:t>Society for Personality and Social Psychology</w:t>
      </w:r>
      <w:r>
        <w:rPr>
          <w:lang w:val="en-US"/>
        </w:rPr>
        <w:t xml:space="preserve"> </w:t>
      </w:r>
      <w:r w:rsidRPr="00F4583D">
        <w:rPr>
          <w:lang w:val="en-US"/>
        </w:rPr>
        <w:t>27(1):</w:t>
      </w:r>
      <w:r>
        <w:rPr>
          <w:lang w:val="en-US"/>
        </w:rPr>
        <w:t xml:space="preserve"> 48-61.</w:t>
      </w:r>
    </w:p>
    <w:p w:rsidR="00BC2C11" w:rsidRDefault="00BC2C11" w:rsidP="00BC2C11">
      <w:pPr>
        <w:widowControl w:val="0"/>
        <w:autoSpaceDE w:val="0"/>
        <w:autoSpaceDN w:val="0"/>
        <w:adjustRightInd w:val="0"/>
        <w:spacing w:line="360" w:lineRule="auto"/>
        <w:ind w:left="720" w:hanging="720"/>
        <w:jc w:val="left"/>
      </w:pPr>
      <w:r>
        <w:t xml:space="preserve">Jones, H.M.F. (2002). Respecting respect: Exploring a great deal. </w:t>
      </w:r>
      <w:r w:rsidRPr="0045786C">
        <w:rPr>
          <w:i/>
        </w:rPr>
        <w:t>Educational Studies</w:t>
      </w:r>
      <w:r>
        <w:t xml:space="preserve"> </w:t>
      </w:r>
      <w:r w:rsidRPr="00B97D54">
        <w:t>28(4):</w:t>
      </w:r>
      <w:r>
        <w:t xml:space="preserve"> 341-352.</w:t>
      </w:r>
    </w:p>
    <w:p w:rsidR="00BC2C11" w:rsidRPr="00B343AB" w:rsidRDefault="00BC2C11" w:rsidP="00BC2C11">
      <w:pPr>
        <w:widowControl w:val="0"/>
        <w:autoSpaceDE w:val="0"/>
        <w:autoSpaceDN w:val="0"/>
        <w:adjustRightInd w:val="0"/>
        <w:spacing w:line="360" w:lineRule="auto"/>
        <w:ind w:left="720" w:hanging="720"/>
        <w:jc w:val="left"/>
      </w:pPr>
      <w:r>
        <w:t>Kant, I. 1785/1964</w:t>
      </w:r>
      <w:r w:rsidRPr="00B343AB">
        <w:t>. Grundlegung zu Metaphysik der Sitten, [Groundwor</w:t>
      </w:r>
      <w:r>
        <w:t xml:space="preserve">k of the metaphysic of morals]. Edited by </w:t>
      </w:r>
      <w:r w:rsidRPr="00B343AB">
        <w:t>H. J. Paton. New York: Harper and Row.</w:t>
      </w:r>
    </w:p>
    <w:p w:rsidR="00BC2C11" w:rsidRDefault="00BC2C11" w:rsidP="00BC2C11">
      <w:pPr>
        <w:widowControl w:val="0"/>
        <w:autoSpaceDE w:val="0"/>
        <w:autoSpaceDN w:val="0"/>
        <w:adjustRightInd w:val="0"/>
        <w:spacing w:line="360" w:lineRule="auto"/>
        <w:ind w:left="720" w:hanging="720"/>
        <w:jc w:val="left"/>
      </w:pPr>
      <w:r>
        <w:t xml:space="preserve">Kelly, E. W., and J.H. True. 1980. Eye contact and communication of facilitative conditions. </w:t>
      </w:r>
      <w:r>
        <w:rPr>
          <w:i/>
          <w:iCs/>
        </w:rPr>
        <w:t>Perceptual and Motor skills</w:t>
      </w:r>
      <w:r>
        <w:t xml:space="preserve"> </w:t>
      </w:r>
      <w:r w:rsidRPr="00B97D54">
        <w:t>51(3):</w:t>
      </w:r>
      <w:r>
        <w:t xml:space="preserve"> 815-820.</w:t>
      </w:r>
    </w:p>
    <w:p w:rsidR="00BC2C11" w:rsidRDefault="00BC2C11" w:rsidP="00BC2C11">
      <w:pPr>
        <w:spacing w:line="360" w:lineRule="auto"/>
        <w:ind w:left="567" w:hanging="567"/>
        <w:jc w:val="left"/>
      </w:pPr>
      <w:r>
        <w:t>Kristjánsson, K. 2007</w:t>
      </w:r>
      <w:r w:rsidRPr="00AD790B">
        <w:t xml:space="preserve">. Measuring self-respect. </w:t>
      </w:r>
      <w:r w:rsidRPr="00AD790B">
        <w:rPr>
          <w:i/>
        </w:rPr>
        <w:t xml:space="preserve">Journal for the Theory of Social </w:t>
      </w:r>
      <w:r>
        <w:rPr>
          <w:i/>
        </w:rPr>
        <w:t>Behaviour</w:t>
      </w:r>
      <w:r w:rsidRPr="00AD790B">
        <w:rPr>
          <w:i/>
        </w:rPr>
        <w:t xml:space="preserve"> </w:t>
      </w:r>
      <w:r w:rsidRPr="00B97D54">
        <w:t>37(3):</w:t>
      </w:r>
      <w:r>
        <w:t xml:space="preserve"> </w:t>
      </w:r>
      <w:r w:rsidRPr="00AD790B">
        <w:t>225-242.</w:t>
      </w:r>
    </w:p>
    <w:p w:rsidR="00BC2C11" w:rsidRPr="0043506D" w:rsidRDefault="00BC2C11" w:rsidP="00BC2C11">
      <w:pPr>
        <w:spacing w:line="360" w:lineRule="auto"/>
        <w:ind w:left="567" w:hanging="567"/>
        <w:jc w:val="left"/>
        <w:rPr>
          <w:iCs/>
        </w:rPr>
      </w:pPr>
      <w:r>
        <w:rPr>
          <w:rStyle w:val="author"/>
          <w:iCs/>
        </w:rPr>
        <w:t xml:space="preserve">Kwok, O-M., A. T. Underhill, J. W. Berry, et al. 2008. Analysing longitudinal data with multilevel models: An example with individuals living with lower extremity intra-articular fractures. </w:t>
      </w:r>
      <w:r>
        <w:rPr>
          <w:rStyle w:val="author"/>
          <w:i/>
          <w:iCs/>
        </w:rPr>
        <w:t>Rehabilitation Psychology</w:t>
      </w:r>
      <w:r w:rsidRPr="00333623">
        <w:rPr>
          <w:rStyle w:val="author"/>
          <w:i/>
          <w:iCs/>
        </w:rPr>
        <w:t xml:space="preserve"> </w:t>
      </w:r>
      <w:r w:rsidRPr="00B97D54">
        <w:rPr>
          <w:rStyle w:val="author"/>
          <w:iCs/>
        </w:rPr>
        <w:t>53(3):</w:t>
      </w:r>
      <w:r>
        <w:rPr>
          <w:rStyle w:val="author"/>
          <w:iCs/>
        </w:rPr>
        <w:t xml:space="preserve"> 370-386.</w:t>
      </w:r>
    </w:p>
    <w:p w:rsidR="00BC2C11" w:rsidRPr="00D62EF0" w:rsidRDefault="00BC2C11" w:rsidP="00BC2C11">
      <w:pPr>
        <w:spacing w:line="360" w:lineRule="auto"/>
        <w:ind w:left="567" w:hanging="567"/>
        <w:rPr>
          <w:rStyle w:val="author"/>
        </w:rPr>
      </w:pPr>
      <w:r>
        <w:rPr>
          <w:rStyle w:val="author"/>
          <w:iCs/>
        </w:rPr>
        <w:t>Laham, S.</w:t>
      </w:r>
      <w:r w:rsidRPr="00D62EF0">
        <w:rPr>
          <w:rStyle w:val="author"/>
          <w:iCs/>
        </w:rPr>
        <w:t>M., T.</w:t>
      </w:r>
      <w:r>
        <w:rPr>
          <w:rStyle w:val="author"/>
          <w:iCs/>
        </w:rPr>
        <w:t xml:space="preserve"> Tam, </w:t>
      </w:r>
      <w:r w:rsidRPr="00D62EF0">
        <w:rPr>
          <w:rStyle w:val="author"/>
          <w:iCs/>
        </w:rPr>
        <w:t>M.</w:t>
      </w:r>
      <w:r>
        <w:rPr>
          <w:rStyle w:val="author"/>
          <w:iCs/>
        </w:rPr>
        <w:t xml:space="preserve"> </w:t>
      </w:r>
      <w:r w:rsidRPr="00D62EF0">
        <w:rPr>
          <w:rStyle w:val="author"/>
          <w:iCs/>
        </w:rPr>
        <w:t xml:space="preserve">Lalljee, </w:t>
      </w:r>
      <w:r>
        <w:rPr>
          <w:rStyle w:val="author"/>
          <w:iCs/>
        </w:rPr>
        <w:t xml:space="preserve">M. </w:t>
      </w:r>
      <w:r w:rsidRPr="00D62EF0">
        <w:rPr>
          <w:rStyle w:val="author"/>
          <w:iCs/>
        </w:rPr>
        <w:t xml:space="preserve">Hewstone, </w:t>
      </w:r>
      <w:r>
        <w:rPr>
          <w:rStyle w:val="author"/>
          <w:iCs/>
        </w:rPr>
        <w:t>and</w:t>
      </w:r>
      <w:r w:rsidRPr="00D62EF0">
        <w:rPr>
          <w:rStyle w:val="author"/>
          <w:iCs/>
        </w:rPr>
        <w:t xml:space="preserve"> </w:t>
      </w:r>
      <w:r>
        <w:rPr>
          <w:rStyle w:val="author"/>
          <w:iCs/>
        </w:rPr>
        <w:t>A. Voci. 2009</w:t>
      </w:r>
      <w:r w:rsidRPr="00D62EF0">
        <w:rPr>
          <w:rStyle w:val="author"/>
          <w:iCs/>
        </w:rPr>
        <w:t>. Respect for persons in the intergroup context: Self-other overlap and intergroup emotions as mediators of the impact of respect on action tendencies. </w:t>
      </w:r>
      <w:r w:rsidRPr="00D62EF0">
        <w:rPr>
          <w:rStyle w:val="author"/>
          <w:i/>
        </w:rPr>
        <w:t>Group Processes &amp; Intergroup Relations</w:t>
      </w:r>
      <w:r>
        <w:rPr>
          <w:rStyle w:val="author"/>
          <w:i/>
        </w:rPr>
        <w:t xml:space="preserve"> </w:t>
      </w:r>
      <w:r w:rsidRPr="00B97D54">
        <w:rPr>
          <w:rStyle w:val="author"/>
        </w:rPr>
        <w:t>13(3):</w:t>
      </w:r>
      <w:r>
        <w:rPr>
          <w:rStyle w:val="author"/>
          <w:i/>
        </w:rPr>
        <w:t xml:space="preserve"> </w:t>
      </w:r>
      <w:r w:rsidRPr="00D62EF0">
        <w:rPr>
          <w:rStyle w:val="author"/>
        </w:rPr>
        <w:t>301-317</w:t>
      </w:r>
      <w:r w:rsidRPr="00D62EF0">
        <w:rPr>
          <w:rStyle w:val="author"/>
          <w:iCs/>
        </w:rPr>
        <w:t>.</w:t>
      </w:r>
    </w:p>
    <w:p w:rsidR="00BC2C11" w:rsidRDefault="00BC2C11" w:rsidP="00BC2C11">
      <w:pPr>
        <w:spacing w:line="360" w:lineRule="auto"/>
        <w:ind w:left="567" w:hanging="567"/>
        <w:jc w:val="left"/>
      </w:pPr>
      <w:r>
        <w:t xml:space="preserve">Lalljee, M., S.M. Laham, and T. Tam. 2007. </w:t>
      </w:r>
      <w:r w:rsidRPr="007B4616">
        <w:t>Unconditional respect for persons: A social psychological analysis</w:t>
      </w:r>
      <w:r>
        <w:rPr>
          <w:i/>
        </w:rPr>
        <w:t xml:space="preserve">. </w:t>
      </w:r>
      <w:r w:rsidRPr="007B4616">
        <w:rPr>
          <w:i/>
        </w:rPr>
        <w:t xml:space="preserve">Gruppendynamik und </w:t>
      </w:r>
      <w:r w:rsidRPr="002B3D56">
        <w:rPr>
          <w:i/>
        </w:rPr>
        <w:t>Organisationsberatung</w:t>
      </w:r>
      <w:r w:rsidRPr="002B3D56">
        <w:t xml:space="preserve"> </w:t>
      </w:r>
      <w:r w:rsidRPr="00B97D54">
        <w:t>38(4):</w:t>
      </w:r>
      <w:r w:rsidRPr="002B3D56">
        <w:t xml:space="preserve"> 451-464.</w:t>
      </w:r>
      <w:r>
        <w:t xml:space="preserve"> </w:t>
      </w:r>
    </w:p>
    <w:p w:rsidR="00BC2C11" w:rsidRDefault="00BC2C11" w:rsidP="00BC2C11">
      <w:pPr>
        <w:spacing w:line="360" w:lineRule="auto"/>
        <w:ind w:left="539" w:hanging="539"/>
        <w:jc w:val="left"/>
      </w:pPr>
      <w:r>
        <w:t>Lalljee, M.,</w:t>
      </w:r>
      <w:r w:rsidRPr="00D62EF0">
        <w:rPr>
          <w:rStyle w:val="author"/>
          <w:iCs/>
        </w:rPr>
        <w:t>T.</w:t>
      </w:r>
      <w:r>
        <w:rPr>
          <w:rStyle w:val="author"/>
          <w:iCs/>
        </w:rPr>
        <w:t xml:space="preserve"> </w:t>
      </w:r>
      <w:r>
        <w:t xml:space="preserve">Tam, M. Hewstone, S. Laham, and J. Lee. 2009. Unconditional respect for persons and the prediction of intergroup action tendencies. </w:t>
      </w:r>
      <w:r w:rsidRPr="001E7252">
        <w:rPr>
          <w:i/>
        </w:rPr>
        <w:t>European Journal of Social Psychology</w:t>
      </w:r>
      <w:r>
        <w:t xml:space="preserve"> </w:t>
      </w:r>
      <w:r w:rsidRPr="00B97D54">
        <w:t>39(5):</w:t>
      </w:r>
      <w:r>
        <w:t xml:space="preserve"> </w:t>
      </w:r>
      <w:r w:rsidRPr="00B27B2A">
        <w:t>666-683</w:t>
      </w:r>
      <w:r>
        <w:t>.</w:t>
      </w:r>
    </w:p>
    <w:p w:rsidR="00BC2C11" w:rsidRDefault="00BC2C11" w:rsidP="00BC2C11">
      <w:pPr>
        <w:spacing w:line="360" w:lineRule="auto"/>
        <w:jc w:val="left"/>
      </w:pPr>
      <w:r>
        <w:t xml:space="preserve">Lawrence-Lightfoot, S. 1999. </w:t>
      </w:r>
      <w:r>
        <w:rPr>
          <w:i/>
        </w:rPr>
        <w:t>Respect: An exploration</w:t>
      </w:r>
      <w:r>
        <w:t>. Cambridge, Mass: Perseus.</w:t>
      </w:r>
    </w:p>
    <w:p w:rsidR="00BC2C11" w:rsidRDefault="00BC2C11" w:rsidP="00BC2C11">
      <w:pPr>
        <w:spacing w:line="360" w:lineRule="auto"/>
        <w:ind w:left="540" w:hanging="540"/>
        <w:jc w:val="left"/>
      </w:pPr>
      <w:r>
        <w:t xml:space="preserve">Maas, J.M., and J.J. Hox. 2005. Sufficient sample sizes for multilevel modeling. </w:t>
      </w:r>
      <w:r>
        <w:rPr>
          <w:i/>
        </w:rPr>
        <w:t>Methodology</w:t>
      </w:r>
      <w:r w:rsidRPr="003E3BF8">
        <w:rPr>
          <w:i/>
        </w:rPr>
        <w:t xml:space="preserve"> </w:t>
      </w:r>
      <w:r w:rsidRPr="00623635">
        <w:t>1(3):</w:t>
      </w:r>
      <w:r>
        <w:t xml:space="preserve"> 86-92.</w:t>
      </w:r>
    </w:p>
    <w:p w:rsidR="00BC2C11" w:rsidRDefault="00BC2C11" w:rsidP="00BC2C11">
      <w:pPr>
        <w:spacing w:line="360" w:lineRule="auto"/>
        <w:ind w:left="540" w:hanging="540"/>
        <w:jc w:val="left"/>
      </w:pPr>
      <w:r w:rsidRPr="00406D40">
        <w:lastRenderedPageBreak/>
        <w:t>MacCallum, R.C., M.W.</w:t>
      </w:r>
      <w:r>
        <w:t xml:space="preserve"> </w:t>
      </w:r>
      <w:r w:rsidRPr="00406D40">
        <w:t xml:space="preserve">Browne, and </w:t>
      </w:r>
      <w:r>
        <w:t xml:space="preserve">H.M. Sugawara. 1996. </w:t>
      </w:r>
      <w:r w:rsidRPr="00406D40">
        <w:t xml:space="preserve">Power Analysis and Determination of Sample Size for </w:t>
      </w:r>
      <w:r>
        <w:t>Covariance Structure Modeling,</w:t>
      </w:r>
      <w:r w:rsidRPr="00406D40">
        <w:t xml:space="preserve"> </w:t>
      </w:r>
      <w:r w:rsidRPr="00406D40">
        <w:rPr>
          <w:i/>
        </w:rPr>
        <w:t>Psychological Methods</w:t>
      </w:r>
      <w:r>
        <w:t xml:space="preserve">, 1 (2): </w:t>
      </w:r>
      <w:r w:rsidRPr="00406D40">
        <w:t>130-49.</w:t>
      </w:r>
    </w:p>
    <w:p w:rsidR="00BC2C11" w:rsidRDefault="00BC2C11" w:rsidP="00BC2C11">
      <w:pPr>
        <w:spacing w:line="360" w:lineRule="auto"/>
        <w:ind w:left="540" w:hanging="540"/>
      </w:pPr>
      <w:r>
        <w:t>Masson, N., and H. Lester. 2003</w:t>
      </w:r>
      <w:r w:rsidRPr="00EB54D1">
        <w:t xml:space="preserve">. The attitudes of medical students towards homeless people: does medical school make a difference. </w:t>
      </w:r>
      <w:r>
        <w:rPr>
          <w:i/>
        </w:rPr>
        <w:t>Medical Education</w:t>
      </w:r>
      <w:r w:rsidRPr="00EB54D1">
        <w:rPr>
          <w:i/>
        </w:rPr>
        <w:t xml:space="preserve"> </w:t>
      </w:r>
      <w:r w:rsidRPr="00623635">
        <w:t>37(10)</w:t>
      </w:r>
      <w:r>
        <w:t xml:space="preserve">: </w:t>
      </w:r>
      <w:r w:rsidRPr="00EB54D1">
        <w:t>869-872.</w:t>
      </w:r>
    </w:p>
    <w:p w:rsidR="00BC2C11" w:rsidRDefault="00BC2C11" w:rsidP="00BC2C11">
      <w:pPr>
        <w:spacing w:line="360" w:lineRule="auto"/>
        <w:ind w:left="547" w:hanging="547"/>
        <w:jc w:val="left"/>
      </w:pPr>
      <w:r>
        <w:t xml:space="preserve">Matthews, R., and L.C. Callister. 2004. Childbearing women's perceptions of nursing care that promotes dignity. </w:t>
      </w:r>
      <w:r w:rsidRPr="00AD790B">
        <w:rPr>
          <w:i/>
        </w:rPr>
        <w:t>Jognn-Journal of Obstetric Gynecologic and Neonatal Nursing, 33</w:t>
      </w:r>
      <w:r>
        <w:rPr>
          <w:i/>
        </w:rPr>
        <w:t>(4)</w:t>
      </w:r>
      <w:r>
        <w:t>, 498-507.</w:t>
      </w:r>
    </w:p>
    <w:p w:rsidR="00447315" w:rsidRDefault="00447315" w:rsidP="00BC2C11">
      <w:pPr>
        <w:spacing w:line="360" w:lineRule="auto"/>
        <w:ind w:left="547" w:hanging="547"/>
        <w:jc w:val="left"/>
      </w:pPr>
      <w:r>
        <w:t xml:space="preserve">Medical School Council. 2016. Entry requirements for UK medical schools. </w:t>
      </w:r>
      <w:r w:rsidRPr="00447315">
        <w:t>http://www.medschools.ac.uk/SiteCollectionDocuments/MSC-Entry-requirements-for-UK-medical-schools.pdf. Accessed July 1</w:t>
      </w:r>
      <w:r>
        <w:t>4, 2016.</w:t>
      </w:r>
    </w:p>
    <w:p w:rsidR="00BC2C11" w:rsidRDefault="00BC2C11" w:rsidP="00BC2C11">
      <w:pPr>
        <w:spacing w:line="360" w:lineRule="auto"/>
        <w:ind w:left="547" w:hanging="547"/>
        <w:jc w:val="left"/>
      </w:pPr>
      <w:r w:rsidRPr="009F60A0">
        <w:t>Najman, J. M., D.</w:t>
      </w:r>
      <w:r>
        <w:t xml:space="preserve"> </w:t>
      </w:r>
      <w:r w:rsidRPr="009F60A0">
        <w:t>Klein</w:t>
      </w:r>
      <w:r>
        <w:t xml:space="preserve"> and</w:t>
      </w:r>
      <w:r w:rsidRPr="009F60A0">
        <w:t xml:space="preserve"> </w:t>
      </w:r>
      <w:r>
        <w:t xml:space="preserve">C. Munro. 1982. </w:t>
      </w:r>
      <w:r w:rsidRPr="009F60A0">
        <w:t>Patient characteristics negatively stereotyped by</w:t>
      </w:r>
      <w:r>
        <w:t xml:space="preserve"> d</w:t>
      </w:r>
      <w:r w:rsidRPr="009F60A0">
        <w:t>octors</w:t>
      </w:r>
      <w:r>
        <w:t>.</w:t>
      </w:r>
      <w:r w:rsidRPr="009F60A0">
        <w:t xml:space="preserve"> </w:t>
      </w:r>
      <w:r w:rsidRPr="00022A51">
        <w:rPr>
          <w:i/>
        </w:rPr>
        <w:t>Social Science &amp; Medicine, 16</w:t>
      </w:r>
      <w:r w:rsidRPr="009F60A0">
        <w:t>, 1781–1789.</w:t>
      </w:r>
    </w:p>
    <w:p w:rsidR="00BC2C11" w:rsidRDefault="00BC2C11" w:rsidP="00BC2C11">
      <w:pPr>
        <w:spacing w:line="360" w:lineRule="auto"/>
        <w:ind w:left="567" w:hanging="567"/>
        <w:jc w:val="left"/>
      </w:pPr>
      <w:r>
        <w:t xml:space="preserve">Pallant, J. 2010. </w:t>
      </w:r>
      <w:r w:rsidRPr="00B343AB">
        <w:rPr>
          <w:i/>
        </w:rPr>
        <w:t>SPSS survival manual, 4</w:t>
      </w:r>
      <w:r w:rsidRPr="00B343AB">
        <w:rPr>
          <w:i/>
          <w:vertAlign w:val="superscript"/>
        </w:rPr>
        <w:t>th</w:t>
      </w:r>
      <w:r w:rsidRPr="00B343AB">
        <w:rPr>
          <w:i/>
        </w:rPr>
        <w:t xml:space="preserve"> ed</w:t>
      </w:r>
      <w:r>
        <w:t>. Maidenhead, UK: Open University Press.</w:t>
      </w:r>
    </w:p>
    <w:p w:rsidR="00BC2C11" w:rsidRPr="004E25A8" w:rsidRDefault="00BC2C11" w:rsidP="00BC2C11">
      <w:pPr>
        <w:spacing w:line="360" w:lineRule="auto"/>
        <w:ind w:left="567" w:hanging="567"/>
        <w:jc w:val="left"/>
        <w:rPr>
          <w:highlight w:val="yellow"/>
        </w:rPr>
      </w:pPr>
      <w:r>
        <w:t xml:space="preserve">Parse, R.R. 2006. Feeling respected-a parse method study. </w:t>
      </w:r>
      <w:r w:rsidRPr="00D45255">
        <w:rPr>
          <w:i/>
        </w:rPr>
        <w:t>Nursing Science Quarterly</w:t>
      </w:r>
      <w:r>
        <w:t xml:space="preserve"> </w:t>
      </w:r>
      <w:r w:rsidRPr="00623635">
        <w:t>19(1)</w:t>
      </w:r>
      <w:r>
        <w:t xml:space="preserve">: </w:t>
      </w:r>
      <w:r w:rsidRPr="00AD790B">
        <w:t>52-56.</w:t>
      </w:r>
    </w:p>
    <w:p w:rsidR="00BC2C11" w:rsidRPr="002715A2" w:rsidRDefault="00BC2C11" w:rsidP="00BC2C11">
      <w:pPr>
        <w:spacing w:line="360" w:lineRule="auto"/>
        <w:ind w:left="567" w:hanging="567"/>
      </w:pPr>
      <w:r>
        <w:t>Powis D. 2015</w:t>
      </w:r>
      <w:r w:rsidRPr="00EB54D1">
        <w:t xml:space="preserve">. Selecting medical students: An unresolved challenge. </w:t>
      </w:r>
      <w:r>
        <w:rPr>
          <w:i/>
        </w:rPr>
        <w:t xml:space="preserve">Medical Teacher </w:t>
      </w:r>
      <w:r w:rsidRPr="00623635">
        <w:t>37(3):</w:t>
      </w:r>
      <w:r>
        <w:rPr>
          <w:i/>
        </w:rPr>
        <w:t xml:space="preserve"> </w:t>
      </w:r>
      <w:r>
        <w:t>252-260.</w:t>
      </w:r>
    </w:p>
    <w:p w:rsidR="00BC2C11" w:rsidRPr="003837F9" w:rsidRDefault="00BC2C11" w:rsidP="00BC2C11">
      <w:pPr>
        <w:spacing w:line="360" w:lineRule="auto"/>
        <w:ind w:left="567" w:hanging="567"/>
      </w:pPr>
      <w:r w:rsidRPr="003837F9">
        <w:t xml:space="preserve">Saunders, K.E., </w:t>
      </w:r>
      <w:r>
        <w:t xml:space="preserve">K. Hawton, S. Fortune, and S. Farrell, </w:t>
      </w:r>
      <w:r w:rsidRPr="003837F9">
        <w:t>2012. Attitudes and knowledge of clinical staff regarding people who self-harm: a systematic review. </w:t>
      </w:r>
      <w:r w:rsidRPr="003837F9">
        <w:rPr>
          <w:i/>
        </w:rPr>
        <w:t>Journal of affective disorders</w:t>
      </w:r>
      <w:r w:rsidRPr="003837F9">
        <w:t>, 139</w:t>
      </w:r>
      <w:r>
        <w:t xml:space="preserve">(3): </w:t>
      </w:r>
      <w:r w:rsidRPr="003837F9">
        <w:t>205-216.</w:t>
      </w:r>
    </w:p>
    <w:p w:rsidR="00BC2C11" w:rsidRPr="00492D3C" w:rsidRDefault="00BC2C11" w:rsidP="00BC2C11">
      <w:pPr>
        <w:spacing w:line="360" w:lineRule="auto"/>
        <w:ind w:left="567" w:hanging="567"/>
        <w:jc w:val="left"/>
        <w:rPr>
          <w:color w:val="222222"/>
          <w:shd w:val="clear" w:color="auto" w:fill="FFFFFF"/>
        </w:rPr>
      </w:pPr>
      <w:r w:rsidRPr="00492D3C">
        <w:rPr>
          <w:color w:val="222222"/>
          <w:shd w:val="clear" w:color="auto" w:fill="FFFFFF"/>
        </w:rPr>
        <w:t>Thorne</w:t>
      </w:r>
      <w:r>
        <w:rPr>
          <w:color w:val="222222"/>
          <w:shd w:val="clear" w:color="auto" w:fill="FFFFFF"/>
        </w:rPr>
        <w:t>,</w:t>
      </w:r>
      <w:r w:rsidRPr="00492D3C">
        <w:rPr>
          <w:color w:val="222222"/>
          <w:shd w:val="clear" w:color="auto" w:fill="FFFFFF"/>
        </w:rPr>
        <w:t xml:space="preserve"> S</w:t>
      </w:r>
      <w:r>
        <w:rPr>
          <w:color w:val="222222"/>
          <w:shd w:val="clear" w:color="auto" w:fill="FFFFFF"/>
        </w:rPr>
        <w:t>.</w:t>
      </w:r>
      <w:r w:rsidRPr="00492D3C">
        <w:rPr>
          <w:color w:val="222222"/>
          <w:shd w:val="clear" w:color="auto" w:fill="FFFFFF"/>
        </w:rPr>
        <w:t xml:space="preserve">, </w:t>
      </w:r>
      <w:r>
        <w:rPr>
          <w:color w:val="222222"/>
          <w:shd w:val="clear" w:color="auto" w:fill="FFFFFF"/>
        </w:rPr>
        <w:t xml:space="preserve">J.L. </w:t>
      </w:r>
      <w:r w:rsidRPr="00492D3C">
        <w:rPr>
          <w:color w:val="222222"/>
          <w:shd w:val="clear" w:color="auto" w:fill="FFFFFF"/>
        </w:rPr>
        <w:t>Oliffe</w:t>
      </w:r>
      <w:r>
        <w:rPr>
          <w:color w:val="222222"/>
          <w:shd w:val="clear" w:color="auto" w:fill="FFFFFF"/>
        </w:rPr>
        <w:t xml:space="preserve">, K.I. Stajduhar,V. </w:t>
      </w:r>
      <w:r w:rsidRPr="00492D3C">
        <w:rPr>
          <w:color w:val="222222"/>
          <w:shd w:val="clear" w:color="auto" w:fill="FFFFFF"/>
        </w:rPr>
        <w:t>Oglov</w:t>
      </w:r>
      <w:r>
        <w:rPr>
          <w:color w:val="222222"/>
          <w:shd w:val="clear" w:color="auto" w:fill="FFFFFF"/>
        </w:rPr>
        <w:t>,</w:t>
      </w:r>
      <w:r w:rsidRPr="00492D3C">
        <w:rPr>
          <w:color w:val="222222"/>
          <w:shd w:val="clear" w:color="auto" w:fill="FFFFFF"/>
        </w:rPr>
        <w:t xml:space="preserve"> </w:t>
      </w:r>
      <w:r>
        <w:rPr>
          <w:color w:val="222222"/>
          <w:shd w:val="clear" w:color="auto" w:fill="FFFFFF"/>
        </w:rPr>
        <w:t>C.</w:t>
      </w:r>
      <w:r w:rsidRPr="00492D3C">
        <w:rPr>
          <w:color w:val="222222"/>
          <w:shd w:val="clear" w:color="auto" w:fill="FFFFFF"/>
        </w:rPr>
        <w:t xml:space="preserve"> Kim-Sing</w:t>
      </w:r>
      <w:r>
        <w:rPr>
          <w:color w:val="222222"/>
          <w:shd w:val="clear" w:color="auto" w:fill="FFFFFF"/>
        </w:rPr>
        <w:t xml:space="preserve">, and T.G. </w:t>
      </w:r>
      <w:r w:rsidRPr="00492D3C">
        <w:rPr>
          <w:color w:val="222222"/>
          <w:shd w:val="clear" w:color="auto" w:fill="FFFFFF"/>
        </w:rPr>
        <w:t>Hislop</w:t>
      </w:r>
      <w:r>
        <w:rPr>
          <w:color w:val="222222"/>
          <w:shd w:val="clear" w:color="auto" w:fill="FFFFFF"/>
        </w:rPr>
        <w:t>. 2013.</w:t>
      </w:r>
      <w:r w:rsidRPr="00492D3C">
        <w:rPr>
          <w:color w:val="222222"/>
          <w:shd w:val="clear" w:color="auto" w:fill="FFFFFF"/>
        </w:rPr>
        <w:t xml:space="preserve"> </w:t>
      </w:r>
      <w:r w:rsidRPr="00492D3C">
        <w:rPr>
          <w:shd w:val="clear" w:color="auto" w:fill="FFFFFF"/>
        </w:rPr>
        <w:t xml:space="preserve">Poor communication in cancer care: patient perspectives on what it is and what to do about it. </w:t>
      </w:r>
      <w:r w:rsidRPr="00492D3C">
        <w:rPr>
          <w:i/>
          <w:shd w:val="clear" w:color="auto" w:fill="FFFFFF"/>
        </w:rPr>
        <w:t>Cancer Nurs</w:t>
      </w:r>
      <w:r>
        <w:rPr>
          <w:i/>
          <w:shd w:val="clear" w:color="auto" w:fill="FFFFFF"/>
        </w:rPr>
        <w:t>ing</w:t>
      </w:r>
      <w:r w:rsidRPr="00492D3C">
        <w:rPr>
          <w:i/>
        </w:rPr>
        <w:t> </w:t>
      </w:r>
      <w:r w:rsidRPr="00623635">
        <w:rPr>
          <w:shd w:val="clear" w:color="auto" w:fill="FFFFFF"/>
        </w:rPr>
        <w:t>36(6):</w:t>
      </w:r>
      <w:r>
        <w:rPr>
          <w:shd w:val="clear" w:color="auto" w:fill="FFFFFF"/>
        </w:rPr>
        <w:t xml:space="preserve"> </w:t>
      </w:r>
      <w:r w:rsidRPr="00492D3C">
        <w:rPr>
          <w:shd w:val="clear" w:color="auto" w:fill="FFFFFF"/>
        </w:rPr>
        <w:t>445-453.</w:t>
      </w:r>
    </w:p>
    <w:p w:rsidR="00BC2C11" w:rsidRPr="00DD3B65" w:rsidRDefault="00BC2C11" w:rsidP="00BC2C11">
      <w:pPr>
        <w:spacing w:line="360" w:lineRule="auto"/>
        <w:ind w:left="567" w:hanging="567"/>
        <w:jc w:val="left"/>
      </w:pPr>
      <w:r>
        <w:t>Wood, W. 2000</w:t>
      </w:r>
      <w:r w:rsidRPr="00DD3B65">
        <w:t>. Attitude change: Persuasion and social influence. </w:t>
      </w:r>
      <w:r>
        <w:rPr>
          <w:i/>
        </w:rPr>
        <w:t xml:space="preserve">Annual review of psychology </w:t>
      </w:r>
      <w:r w:rsidRPr="00623635">
        <w:t>51(1):</w:t>
      </w:r>
      <w:r>
        <w:t xml:space="preserve"> </w:t>
      </w:r>
      <w:r w:rsidRPr="00DD3B65">
        <w:t>539-570.</w:t>
      </w:r>
    </w:p>
    <w:p w:rsidR="00BC2C11" w:rsidRDefault="00BC2C11" w:rsidP="00BC2C11">
      <w:pPr>
        <w:spacing w:line="360" w:lineRule="auto"/>
        <w:ind w:left="567" w:hanging="567"/>
        <w:jc w:val="left"/>
      </w:pPr>
      <w:r>
        <w:t xml:space="preserve">Peugh, J.L. 2010. A practical guide to multilevel modeling. </w:t>
      </w:r>
      <w:r w:rsidRPr="00650B8E">
        <w:rPr>
          <w:i/>
        </w:rPr>
        <w:t xml:space="preserve">Journal of School Psychology, </w:t>
      </w:r>
      <w:r w:rsidRPr="00623635">
        <w:t>48(1): 85</w:t>
      </w:r>
      <w:r>
        <w:t>-112.</w:t>
      </w:r>
    </w:p>
    <w:p w:rsidR="00BC2C11" w:rsidRDefault="00BC2C11" w:rsidP="00BC2C11">
      <w:pPr>
        <w:spacing w:line="360" w:lineRule="auto"/>
        <w:ind w:left="567" w:hanging="567"/>
        <w:jc w:val="left"/>
      </w:pPr>
      <w:r>
        <w:t xml:space="preserve">Sennett, R. 2003. </w:t>
      </w:r>
      <w:r>
        <w:rPr>
          <w:i/>
        </w:rPr>
        <w:t>Respect: The formation of character in a world of inequality</w:t>
      </w:r>
      <w:r>
        <w:t>. London: Allen Lane.</w:t>
      </w:r>
    </w:p>
    <w:p w:rsidR="00BC2C11" w:rsidRDefault="00BC2C11" w:rsidP="00BC2C11">
      <w:pPr>
        <w:spacing w:line="360" w:lineRule="auto"/>
        <w:ind w:left="540" w:hanging="540"/>
        <w:jc w:val="left"/>
      </w:pPr>
      <w:r w:rsidRPr="009609E6">
        <w:t xml:space="preserve">Simon, B., </w:t>
      </w:r>
      <w:r>
        <w:t xml:space="preserve">M. </w:t>
      </w:r>
      <w:r w:rsidRPr="009609E6">
        <w:t xml:space="preserve">Lucken, </w:t>
      </w:r>
      <w:r>
        <w:t>and S. Sturmer. 2006</w:t>
      </w:r>
      <w:r w:rsidRPr="009609E6">
        <w:t xml:space="preserve">. The added value of respect: Reaching across inequality.  </w:t>
      </w:r>
      <w:r w:rsidRPr="009609E6">
        <w:rPr>
          <w:i/>
        </w:rPr>
        <w:t>British Journal of Social Psychology</w:t>
      </w:r>
      <w:r>
        <w:t xml:space="preserve"> </w:t>
      </w:r>
      <w:r w:rsidRPr="00623635">
        <w:t>45(Pt 3): 535</w:t>
      </w:r>
      <w:r w:rsidRPr="009609E6">
        <w:t>-546.</w:t>
      </w:r>
    </w:p>
    <w:p w:rsidR="00BC2C11" w:rsidRDefault="00BC2C11" w:rsidP="00BC2C11">
      <w:pPr>
        <w:spacing w:line="360" w:lineRule="auto"/>
        <w:ind w:left="540" w:hanging="540"/>
        <w:jc w:val="left"/>
      </w:pPr>
      <w:r>
        <w:lastRenderedPageBreak/>
        <w:t xml:space="preserve">Sprott, W. J. H. 1955. The Problem of Self-Respect [pamphlet]. Nottingham: The Fourth Charles Russell Memorial Lecture.  </w:t>
      </w:r>
    </w:p>
    <w:p w:rsidR="00BC2C11" w:rsidRDefault="00BC2C11" w:rsidP="00BC2C11">
      <w:pPr>
        <w:autoSpaceDE w:val="0"/>
        <w:autoSpaceDN w:val="0"/>
        <w:adjustRightInd w:val="0"/>
        <w:spacing w:line="360" w:lineRule="auto"/>
        <w:ind w:left="567" w:hanging="567"/>
        <w:jc w:val="left"/>
        <w:rPr>
          <w:rFonts w:ascii="TimesTen-Roman" w:hAnsi="TimesTen-Roman" w:cs="TimesTen-Roman"/>
          <w:lang w:eastAsia="en-GB"/>
        </w:rPr>
      </w:pPr>
      <w:r>
        <w:rPr>
          <w:rFonts w:ascii="TimesTen-Roman" w:hAnsi="TimesTen-Roman" w:cs="TimesTen-Roman"/>
          <w:lang w:eastAsia="en-GB"/>
        </w:rPr>
        <w:t xml:space="preserve">Stucky, B. D., &amp; Edelen, M. O. (2014). Using hierarchical IRT models to create unidimensional measures from multidimensional data. In S.P. Reise and D. A. Revicki, </w:t>
      </w:r>
      <w:r w:rsidRPr="00BC1F1F">
        <w:rPr>
          <w:rFonts w:ascii="TimesTen-Roman" w:hAnsi="TimesTen-Roman" w:cs="TimesTen-Roman"/>
          <w:i/>
          <w:lang w:eastAsia="en-GB"/>
        </w:rPr>
        <w:t>Handbook of item response theory modelling: applications to typical performance assessment</w:t>
      </w:r>
      <w:r>
        <w:rPr>
          <w:rFonts w:ascii="TimesTen-Roman" w:hAnsi="TimesTen-Roman" w:cs="TimesTen-Roman"/>
          <w:lang w:eastAsia="en-GB"/>
        </w:rPr>
        <w:t xml:space="preserve">, 183-206, UK: Taylor and Francis </w:t>
      </w:r>
    </w:p>
    <w:p w:rsidR="00BC2C11" w:rsidRPr="005D59BD" w:rsidRDefault="00BC2C11" w:rsidP="00BC2C11">
      <w:pPr>
        <w:autoSpaceDE w:val="0"/>
        <w:autoSpaceDN w:val="0"/>
        <w:adjustRightInd w:val="0"/>
        <w:spacing w:line="360" w:lineRule="auto"/>
        <w:ind w:left="567" w:hanging="567"/>
        <w:jc w:val="left"/>
        <w:rPr>
          <w:rFonts w:ascii="TimesTen-Italic" w:hAnsi="TimesTen-Italic" w:cs="TimesTen-Italic"/>
          <w:i/>
          <w:iCs/>
          <w:lang w:eastAsia="en-GB"/>
        </w:rPr>
      </w:pPr>
      <w:r w:rsidRPr="00D43704">
        <w:rPr>
          <w:rFonts w:ascii="TimesTen-Roman" w:hAnsi="TimesTen-Roman" w:cs="TimesTen-Roman"/>
          <w:lang w:eastAsia="en-GB"/>
        </w:rPr>
        <w:t>Vannoy</w:t>
      </w:r>
      <w:r>
        <w:rPr>
          <w:rFonts w:ascii="TimesTen-Roman" w:hAnsi="TimesTen-Roman" w:cs="TimesTen-Roman"/>
          <w:lang w:eastAsia="en-GB"/>
        </w:rPr>
        <w:t>, D. 1996</w:t>
      </w:r>
      <w:r w:rsidRPr="00D43704">
        <w:rPr>
          <w:rFonts w:ascii="TimesTen-Roman" w:hAnsi="TimesTen-Roman" w:cs="TimesTen-Roman"/>
          <w:lang w:eastAsia="en-GB"/>
        </w:rPr>
        <w:t>. Gender stratification and love relationships in marriage</w:t>
      </w:r>
      <w:r>
        <w:rPr>
          <w:rFonts w:ascii="TimesTen-Roman" w:hAnsi="TimesTen-Roman" w:cs="TimesTen-Roman"/>
          <w:lang w:eastAsia="en-GB"/>
        </w:rPr>
        <w:t xml:space="preserve">, in </w:t>
      </w:r>
      <w:r>
        <w:rPr>
          <w:rFonts w:ascii="TimesTen-Italic" w:hAnsi="TimesTen-Italic" w:cs="TimesTen-Italic"/>
          <w:i/>
          <w:iCs/>
          <w:lang w:eastAsia="en-GB"/>
        </w:rPr>
        <w:t xml:space="preserve">Advances in </w:t>
      </w:r>
      <w:r w:rsidRPr="00D43704">
        <w:rPr>
          <w:rFonts w:ascii="TimesTen-Italic" w:hAnsi="TimesTen-Italic" w:cs="TimesTen-Italic"/>
          <w:i/>
          <w:iCs/>
          <w:lang w:eastAsia="en-GB"/>
        </w:rPr>
        <w:t>Gender Research</w:t>
      </w:r>
      <w:r w:rsidRPr="00D43704">
        <w:rPr>
          <w:rFonts w:ascii="TimesTen-Roman" w:hAnsi="TimesTen-Roman" w:cs="TimesTen-Roman"/>
          <w:lang w:eastAsia="en-GB"/>
        </w:rPr>
        <w:t xml:space="preserve">, </w:t>
      </w:r>
      <w:r w:rsidRPr="005E6EAB">
        <w:rPr>
          <w:rFonts w:ascii="TimesTen-Italic" w:hAnsi="TimesTen-Italic" w:cs="TimesTen-Italic"/>
          <w:i/>
          <w:iCs/>
          <w:lang w:eastAsia="en-GB"/>
        </w:rPr>
        <w:t>1</w:t>
      </w:r>
      <w:r>
        <w:rPr>
          <w:rFonts w:ascii="TimesTen-Italic" w:hAnsi="TimesTen-Italic" w:cs="TimesTen-Italic"/>
          <w:i/>
          <w:iCs/>
          <w:lang w:eastAsia="en-GB"/>
        </w:rPr>
        <w:t xml:space="preserve">, </w:t>
      </w:r>
      <w:r w:rsidRPr="00623635">
        <w:rPr>
          <w:rFonts w:ascii="TimesTen-Italic" w:hAnsi="TimesTen-Italic" w:cs="TimesTen-Italic"/>
          <w:iCs/>
          <w:lang w:eastAsia="en-GB"/>
        </w:rPr>
        <w:t>edited by</w:t>
      </w:r>
      <w:r>
        <w:rPr>
          <w:rFonts w:ascii="TimesTen-Italic" w:hAnsi="TimesTen-Italic" w:cs="TimesTen-Italic"/>
          <w:i/>
          <w:iCs/>
          <w:lang w:eastAsia="en-GB"/>
        </w:rPr>
        <w:t xml:space="preserve"> </w:t>
      </w:r>
      <w:r>
        <w:rPr>
          <w:rFonts w:ascii="TimesTen-Roman" w:hAnsi="TimesTen-Roman" w:cs="TimesTen-Roman"/>
          <w:lang w:eastAsia="en-GB"/>
        </w:rPr>
        <w:t>V. P. Demos &amp; M. T. Segal, 15-46. Emerald Group.</w:t>
      </w:r>
    </w:p>
    <w:p w:rsidR="00BC2C11" w:rsidRDefault="00BC2C11" w:rsidP="00BC2C11">
      <w:pPr>
        <w:autoSpaceDE w:val="0"/>
        <w:autoSpaceDN w:val="0"/>
        <w:adjustRightInd w:val="0"/>
        <w:spacing w:line="360" w:lineRule="auto"/>
        <w:ind w:left="567" w:hanging="567"/>
        <w:jc w:val="left"/>
        <w:rPr>
          <w:rFonts w:ascii="TimesTen-Roman" w:hAnsi="TimesTen-Roman" w:cs="TimesTen-Roman"/>
          <w:lang w:eastAsia="en-GB"/>
        </w:rPr>
      </w:pPr>
      <w:r w:rsidRPr="001D183E">
        <w:rPr>
          <w:rFonts w:ascii="TimesTen-Roman" w:hAnsi="TimesTen-Roman" w:cs="TimesTen-Roman"/>
          <w:lang w:eastAsia="en-GB"/>
        </w:rPr>
        <w:t>Wahlqvist M</w:t>
      </w:r>
      <w:r>
        <w:rPr>
          <w:rFonts w:ascii="TimesTen-Roman" w:hAnsi="TimesTen-Roman" w:cs="TimesTen-Roman"/>
          <w:lang w:eastAsia="en-GB"/>
        </w:rPr>
        <w:t>.</w:t>
      </w:r>
      <w:r w:rsidRPr="001D183E">
        <w:rPr>
          <w:rFonts w:ascii="TimesTen-Roman" w:hAnsi="TimesTen-Roman" w:cs="TimesTen-Roman"/>
          <w:lang w:eastAsia="en-GB"/>
        </w:rPr>
        <w:t xml:space="preserve">, </w:t>
      </w:r>
      <w:r>
        <w:rPr>
          <w:rFonts w:ascii="TimesTen-Roman" w:hAnsi="TimesTen-Roman" w:cs="TimesTen-Roman"/>
          <w:lang w:eastAsia="en-GB"/>
        </w:rPr>
        <w:t xml:space="preserve">B. Mattsson, G. Dahlgren et al. 2005. </w:t>
      </w:r>
      <w:r w:rsidRPr="001D183E">
        <w:rPr>
          <w:rFonts w:ascii="TimesTen-Roman" w:hAnsi="TimesTen-Roman" w:cs="TimesTen-Roman"/>
          <w:lang w:eastAsia="en-GB"/>
        </w:rPr>
        <w:t xml:space="preserve">Instrumental  strategy: a stage in students' consultation skills training? </w:t>
      </w:r>
      <w:r w:rsidRPr="001D183E">
        <w:rPr>
          <w:rFonts w:ascii="TimesTen-Roman" w:hAnsi="TimesTen-Roman" w:cs="TimesTen-Roman"/>
          <w:i/>
          <w:lang w:eastAsia="en-GB"/>
        </w:rPr>
        <w:t xml:space="preserve">Scandinavian  </w:t>
      </w:r>
      <w:r>
        <w:rPr>
          <w:rFonts w:ascii="TimesTen-Roman" w:hAnsi="TimesTen-Roman" w:cs="TimesTen-Roman"/>
          <w:i/>
          <w:lang w:eastAsia="en-GB"/>
        </w:rPr>
        <w:t xml:space="preserve">Journal of Primary Health Care </w:t>
      </w:r>
      <w:r w:rsidRPr="00623635">
        <w:rPr>
          <w:rFonts w:ascii="TimesTen-Roman" w:hAnsi="TimesTen-Roman" w:cs="TimesTen-Roman"/>
          <w:lang w:eastAsia="en-GB"/>
        </w:rPr>
        <w:t>23(3):</w:t>
      </w:r>
      <w:r>
        <w:rPr>
          <w:rFonts w:ascii="TimesTen-Roman" w:hAnsi="TimesTen-Roman" w:cs="TimesTen-Roman"/>
          <w:lang w:eastAsia="en-GB"/>
        </w:rPr>
        <w:t xml:space="preserve"> </w:t>
      </w:r>
      <w:r w:rsidRPr="001D183E">
        <w:rPr>
          <w:rFonts w:ascii="TimesTen-Roman" w:hAnsi="TimesTen-Roman" w:cs="TimesTen-Roman"/>
          <w:lang w:eastAsia="en-GB"/>
        </w:rPr>
        <w:t>164-70</w:t>
      </w:r>
      <w:r>
        <w:rPr>
          <w:rFonts w:ascii="TimesTen-Roman" w:hAnsi="TimesTen-Roman" w:cs="TimesTen-Roman"/>
          <w:lang w:eastAsia="en-GB"/>
        </w:rPr>
        <w:t>.</w:t>
      </w:r>
    </w:p>
    <w:p w:rsidR="00BC2C11" w:rsidRDefault="00BC2C11" w:rsidP="00BC2C11">
      <w:pPr>
        <w:spacing w:line="360" w:lineRule="auto"/>
        <w:jc w:val="left"/>
        <w:rPr>
          <w:rFonts w:ascii="TimesTen-Roman" w:hAnsi="TimesTen-Roman" w:cs="TimesTen-Roman"/>
          <w:lang w:eastAsia="en-GB"/>
        </w:rPr>
      </w:pPr>
      <w:r>
        <w:rPr>
          <w:rFonts w:ascii="TimesTen-Roman" w:hAnsi="TimesTen-Roman" w:cs="TimesTen-Roman"/>
          <w:lang w:eastAsia="en-GB"/>
        </w:rPr>
        <w:br w:type="page"/>
      </w:r>
    </w:p>
    <w:p w:rsidR="00BC2C11" w:rsidRDefault="00BC2C11" w:rsidP="00BC2C11">
      <w:pPr>
        <w:spacing w:line="360" w:lineRule="auto"/>
        <w:jc w:val="left"/>
      </w:pPr>
      <w:r>
        <w:lastRenderedPageBreak/>
        <w:t xml:space="preserve">Table 1: </w:t>
      </w:r>
    </w:p>
    <w:p w:rsidR="00BC2C11" w:rsidRDefault="00BC2C11" w:rsidP="00BC2C11">
      <w:pPr>
        <w:spacing w:line="360" w:lineRule="auto"/>
        <w:jc w:val="left"/>
      </w:pPr>
      <w:r w:rsidRPr="00633948">
        <w:rPr>
          <w:i/>
        </w:rPr>
        <w:t xml:space="preserve">Measures of </w:t>
      </w:r>
      <w:r>
        <w:rPr>
          <w:i/>
        </w:rPr>
        <w:t>behaviour</w:t>
      </w:r>
      <w:r w:rsidRPr="00633948">
        <w:rPr>
          <w:i/>
        </w:rPr>
        <w:t xml:space="preserve">, belief and feeling </w:t>
      </w:r>
      <w:r w:rsidRPr="000156AC">
        <w:rPr>
          <w:i/>
        </w:rPr>
        <w:t>manifestation</w:t>
      </w:r>
      <w:r>
        <w:rPr>
          <w:i/>
        </w:rPr>
        <w:t xml:space="preserve">s </w:t>
      </w:r>
      <w:r w:rsidRPr="00633948">
        <w:rPr>
          <w:i/>
        </w:rPr>
        <w:t xml:space="preserve">of </w:t>
      </w:r>
      <w:r>
        <w:rPr>
          <w:i/>
        </w:rPr>
        <w:t xml:space="preserve">Paid </w:t>
      </w:r>
      <w:r w:rsidRPr="00633948">
        <w:rPr>
          <w:i/>
        </w:rPr>
        <w:t>respect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95"/>
        <w:gridCol w:w="3544"/>
      </w:tblGrid>
      <w:tr w:rsidR="00BC2C11" w:rsidTr="003C737C">
        <w:tc>
          <w:tcPr>
            <w:tcW w:w="5495" w:type="dxa"/>
            <w:tcBorders>
              <w:top w:val="single" w:sz="4" w:space="0" w:color="auto"/>
              <w:bottom w:val="single" w:sz="4" w:space="0" w:color="auto"/>
            </w:tcBorders>
          </w:tcPr>
          <w:p w:rsidR="00BC2C11" w:rsidRDefault="00BC2C11" w:rsidP="003C737C">
            <w:pPr>
              <w:spacing w:line="360" w:lineRule="auto"/>
              <w:jc w:val="left"/>
            </w:pPr>
            <w:r>
              <w:t xml:space="preserve">Items </w:t>
            </w:r>
          </w:p>
        </w:tc>
        <w:tc>
          <w:tcPr>
            <w:tcW w:w="3544" w:type="dxa"/>
            <w:tcBorders>
              <w:top w:val="single" w:sz="4" w:space="0" w:color="auto"/>
              <w:bottom w:val="single" w:sz="4" w:space="0" w:color="auto"/>
            </w:tcBorders>
          </w:tcPr>
          <w:p w:rsidR="00BC2C11" w:rsidRDefault="00BC2C11" w:rsidP="003C737C">
            <w:pPr>
              <w:spacing w:line="360" w:lineRule="auto"/>
              <w:jc w:val="left"/>
            </w:pPr>
            <w:r>
              <w:t>Source</w:t>
            </w:r>
          </w:p>
        </w:tc>
      </w:tr>
      <w:tr w:rsidR="00BC2C11" w:rsidTr="003C737C">
        <w:tc>
          <w:tcPr>
            <w:tcW w:w="5495" w:type="dxa"/>
            <w:tcBorders>
              <w:top w:val="single" w:sz="4" w:space="0" w:color="auto"/>
            </w:tcBorders>
          </w:tcPr>
          <w:p w:rsidR="00BC2C11" w:rsidRDefault="00BC2C11" w:rsidP="003C737C">
            <w:pPr>
              <w:spacing w:line="360" w:lineRule="auto"/>
              <w:contextualSpacing/>
              <w:jc w:val="left"/>
            </w:pPr>
            <w:r>
              <w:t>Behaviours of respect: You would….</w:t>
            </w:r>
          </w:p>
          <w:p w:rsidR="00BC2C11" w:rsidRDefault="00BC2C11" w:rsidP="003C737C">
            <w:pPr>
              <w:spacing w:line="360" w:lineRule="auto"/>
              <w:contextualSpacing/>
              <w:jc w:val="left"/>
            </w:pPr>
            <w:r>
              <w:t xml:space="preserve">1.…be inclined to treat him politely </w:t>
            </w:r>
          </w:p>
          <w:p w:rsidR="00BC2C11" w:rsidRDefault="00BC2C11" w:rsidP="003C737C">
            <w:pPr>
              <w:spacing w:line="360" w:lineRule="auto"/>
              <w:contextualSpacing/>
              <w:jc w:val="left"/>
            </w:pPr>
            <w:r>
              <w:t>2.…not take his opinions seriously</w:t>
            </w:r>
          </w:p>
          <w:p w:rsidR="00BC2C11" w:rsidRDefault="00BC2C11" w:rsidP="003C737C">
            <w:pPr>
              <w:spacing w:line="360" w:lineRule="auto"/>
              <w:contextualSpacing/>
              <w:jc w:val="left"/>
            </w:pPr>
            <w:r>
              <w:t xml:space="preserve">3.…respect his views </w:t>
            </w:r>
          </w:p>
          <w:p w:rsidR="00BC2C11" w:rsidRDefault="00BC2C11" w:rsidP="003C737C">
            <w:pPr>
              <w:spacing w:line="360" w:lineRule="auto"/>
              <w:contextualSpacing/>
              <w:jc w:val="left"/>
            </w:pPr>
          </w:p>
          <w:p w:rsidR="00BC2C11" w:rsidRDefault="00BC2C11" w:rsidP="003C737C">
            <w:pPr>
              <w:spacing w:line="360" w:lineRule="auto"/>
              <w:contextualSpacing/>
              <w:jc w:val="left"/>
            </w:pPr>
            <w:r>
              <w:t>4.…help him formulate and carry out his plans</w:t>
            </w:r>
          </w:p>
          <w:p w:rsidR="00BC2C11" w:rsidRDefault="00BC2C11" w:rsidP="003C737C">
            <w:pPr>
              <w:spacing w:line="360" w:lineRule="auto"/>
              <w:contextualSpacing/>
              <w:jc w:val="left"/>
            </w:pPr>
            <w:r>
              <w:t xml:space="preserve">5.…listen to him attentively to everything that he says </w:t>
            </w:r>
          </w:p>
          <w:p w:rsidR="00BC2C11" w:rsidRDefault="00BC2C11" w:rsidP="003C737C">
            <w:pPr>
              <w:spacing w:line="360" w:lineRule="auto"/>
              <w:contextualSpacing/>
              <w:jc w:val="left"/>
            </w:pPr>
            <w:r>
              <w:t>6.…tend to smile at him</w:t>
            </w:r>
          </w:p>
          <w:p w:rsidR="00BC2C11" w:rsidRDefault="00BC2C11" w:rsidP="003C737C">
            <w:pPr>
              <w:spacing w:line="360" w:lineRule="auto"/>
              <w:contextualSpacing/>
              <w:jc w:val="left"/>
            </w:pPr>
          </w:p>
          <w:p w:rsidR="00BC2C11" w:rsidRDefault="00BC2C11" w:rsidP="003C737C">
            <w:pPr>
              <w:spacing w:line="360" w:lineRule="auto"/>
              <w:contextualSpacing/>
              <w:jc w:val="left"/>
            </w:pPr>
            <w:r>
              <w:t xml:space="preserve">7.…would treat him with respect </w:t>
            </w:r>
          </w:p>
        </w:tc>
        <w:tc>
          <w:tcPr>
            <w:tcW w:w="3544" w:type="dxa"/>
            <w:tcBorders>
              <w:top w:val="single" w:sz="4" w:space="0" w:color="auto"/>
            </w:tcBorders>
          </w:tcPr>
          <w:p w:rsidR="00BC2C11" w:rsidRDefault="00BC2C11" w:rsidP="003C737C">
            <w:pPr>
              <w:spacing w:line="360" w:lineRule="auto"/>
              <w:contextualSpacing/>
              <w:jc w:val="left"/>
            </w:pPr>
          </w:p>
          <w:p w:rsidR="00BC2C11" w:rsidRDefault="00BC2C11" w:rsidP="003C737C">
            <w:pPr>
              <w:spacing w:line="360" w:lineRule="auto"/>
              <w:contextualSpacing/>
              <w:jc w:val="left"/>
            </w:pPr>
            <w:r>
              <w:t xml:space="preserve">Frei and Shaver (2002) </w:t>
            </w:r>
          </w:p>
          <w:p w:rsidR="00BC2C11" w:rsidRDefault="00BC2C11" w:rsidP="003C737C">
            <w:pPr>
              <w:spacing w:line="360" w:lineRule="auto"/>
              <w:contextualSpacing/>
              <w:jc w:val="left"/>
            </w:pPr>
            <w:r>
              <w:t>Jones (2000); Simon, Lucken, &amp; Sturmer (2006); Clucas &amp; St Claire (</w:t>
            </w:r>
            <w:r w:rsidRPr="00AD790B">
              <w:t>2010</w:t>
            </w:r>
            <w:r>
              <w:t>)</w:t>
            </w:r>
          </w:p>
          <w:p w:rsidR="00BC2C11" w:rsidRDefault="00BC2C11" w:rsidP="003C737C">
            <w:pPr>
              <w:spacing w:line="360" w:lineRule="auto"/>
              <w:contextualSpacing/>
              <w:jc w:val="left"/>
            </w:pPr>
            <w:r>
              <w:t xml:space="preserve">Downie and Telfer (1969) </w:t>
            </w:r>
          </w:p>
          <w:p w:rsidR="00BC2C11" w:rsidRDefault="00BC2C11" w:rsidP="003C737C">
            <w:pPr>
              <w:spacing w:line="360" w:lineRule="auto"/>
              <w:contextualSpacing/>
              <w:jc w:val="left"/>
            </w:pPr>
            <w:r>
              <w:t xml:space="preserve">Clucas (2005); Jones (2000) </w:t>
            </w:r>
          </w:p>
          <w:p w:rsidR="00BC2C11" w:rsidRDefault="00BC2C11" w:rsidP="003C737C">
            <w:pPr>
              <w:spacing w:line="360" w:lineRule="auto"/>
              <w:contextualSpacing/>
              <w:jc w:val="left"/>
            </w:pPr>
            <w:r>
              <w:t xml:space="preserve">Clucas (2005); Lawrence-Lightfoot (1999) </w:t>
            </w:r>
          </w:p>
        </w:tc>
      </w:tr>
      <w:tr w:rsidR="00BC2C11" w:rsidTr="003C737C">
        <w:tc>
          <w:tcPr>
            <w:tcW w:w="5495" w:type="dxa"/>
          </w:tcPr>
          <w:p w:rsidR="00BC2C11" w:rsidRDefault="00BC2C11" w:rsidP="003C737C">
            <w:pPr>
              <w:spacing w:line="360" w:lineRule="auto"/>
              <w:jc w:val="left"/>
            </w:pPr>
            <w:r>
              <w:t>Beliefs of respect: You would…</w:t>
            </w:r>
          </w:p>
          <w:p w:rsidR="00BC2C11" w:rsidRDefault="00BC2C11" w:rsidP="003C737C">
            <w:pPr>
              <w:spacing w:line="360" w:lineRule="auto"/>
              <w:jc w:val="left"/>
            </w:pPr>
            <w:r>
              <w:t>1.…think that this person deserves to be respected</w:t>
            </w:r>
          </w:p>
          <w:p w:rsidR="00BC2C11" w:rsidRDefault="00BC2C11" w:rsidP="003C737C">
            <w:pPr>
              <w:spacing w:line="360" w:lineRule="auto"/>
              <w:jc w:val="left"/>
            </w:pPr>
            <w:r>
              <w:t>2.…expect people to listen to him</w:t>
            </w:r>
          </w:p>
          <w:p w:rsidR="00BC2C11" w:rsidRDefault="00BC2C11" w:rsidP="003C737C">
            <w:pPr>
              <w:spacing w:line="360" w:lineRule="auto"/>
              <w:jc w:val="left"/>
            </w:pPr>
            <w:r>
              <w:t xml:space="preserve">3.…think of him as a person of worth </w:t>
            </w:r>
          </w:p>
          <w:p w:rsidR="00BC2C11" w:rsidRDefault="00BC2C11" w:rsidP="003C737C">
            <w:pPr>
              <w:spacing w:line="360" w:lineRule="auto"/>
              <w:jc w:val="left"/>
            </w:pPr>
            <w:r>
              <w:t xml:space="preserve">4.…think he has much to be proud of </w:t>
            </w:r>
          </w:p>
          <w:p w:rsidR="00BC2C11" w:rsidRDefault="00BC2C11" w:rsidP="003C737C">
            <w:pPr>
              <w:spacing w:line="360" w:lineRule="auto"/>
              <w:jc w:val="left"/>
            </w:pPr>
            <w:r>
              <w:t xml:space="preserve">5.…not believe him respect-worthy </w:t>
            </w:r>
          </w:p>
          <w:p w:rsidR="00BC2C11" w:rsidRDefault="00BC2C11" w:rsidP="003C737C">
            <w:pPr>
              <w:spacing w:line="360" w:lineRule="auto"/>
              <w:jc w:val="left"/>
            </w:pPr>
            <w:r>
              <w:t>6.…believe you are superior to him</w:t>
            </w:r>
          </w:p>
        </w:tc>
        <w:tc>
          <w:tcPr>
            <w:tcW w:w="3544" w:type="dxa"/>
          </w:tcPr>
          <w:p w:rsidR="00BC2C11" w:rsidRDefault="00BC2C11" w:rsidP="003C737C">
            <w:pPr>
              <w:spacing w:line="360" w:lineRule="auto"/>
              <w:jc w:val="left"/>
            </w:pPr>
          </w:p>
          <w:p w:rsidR="00BC2C11" w:rsidRDefault="00BC2C11" w:rsidP="003C737C">
            <w:pPr>
              <w:spacing w:line="360" w:lineRule="auto"/>
              <w:jc w:val="left"/>
            </w:pPr>
          </w:p>
          <w:p w:rsidR="00BC2C11" w:rsidRDefault="00BC2C11" w:rsidP="003C737C">
            <w:pPr>
              <w:spacing w:line="360" w:lineRule="auto"/>
              <w:jc w:val="left"/>
            </w:pPr>
          </w:p>
          <w:p w:rsidR="00BC2C11" w:rsidRDefault="00BC2C11" w:rsidP="003C737C">
            <w:pPr>
              <w:spacing w:line="360" w:lineRule="auto"/>
              <w:jc w:val="left"/>
            </w:pPr>
          </w:p>
          <w:p w:rsidR="00BC2C11" w:rsidRDefault="00BC2C11" w:rsidP="003C737C">
            <w:pPr>
              <w:spacing w:line="360" w:lineRule="auto"/>
              <w:jc w:val="left"/>
            </w:pPr>
            <w:r>
              <w:t>Dillon (2010)</w:t>
            </w:r>
          </w:p>
        </w:tc>
      </w:tr>
      <w:tr w:rsidR="00BC2C11" w:rsidTr="003C737C">
        <w:tc>
          <w:tcPr>
            <w:tcW w:w="5495" w:type="dxa"/>
          </w:tcPr>
          <w:p w:rsidR="00BC2C11" w:rsidRDefault="00BC2C11" w:rsidP="003C737C">
            <w:pPr>
              <w:spacing w:line="360" w:lineRule="auto"/>
              <w:jc w:val="left"/>
            </w:pPr>
            <w:r>
              <w:t>Feelings of respect: You would…</w:t>
            </w:r>
          </w:p>
          <w:p w:rsidR="00BC2C11" w:rsidRDefault="00BC2C11" w:rsidP="003C737C">
            <w:pPr>
              <w:spacing w:line="360" w:lineRule="auto"/>
              <w:jc w:val="left"/>
            </w:pPr>
            <w:r>
              <w:t xml:space="preserve">1.…find it hard to feel respect for him </w:t>
            </w:r>
          </w:p>
          <w:p w:rsidR="00BC2C11" w:rsidRDefault="00BC2C11" w:rsidP="003C737C">
            <w:pPr>
              <w:spacing w:line="360" w:lineRule="auto"/>
              <w:jc w:val="left"/>
            </w:pPr>
            <w:r>
              <w:t>2.… admire this person</w:t>
            </w:r>
          </w:p>
          <w:p w:rsidR="00BC2C11" w:rsidRDefault="00BC2C11" w:rsidP="003C737C">
            <w:pPr>
              <w:spacing w:line="360" w:lineRule="auto"/>
              <w:jc w:val="left"/>
            </w:pPr>
            <w:r>
              <w:t>3.…feel contempt for this person</w:t>
            </w:r>
          </w:p>
          <w:p w:rsidR="00BC2C11" w:rsidRDefault="00BC2C11" w:rsidP="003C737C">
            <w:pPr>
              <w:spacing w:line="360" w:lineRule="auto"/>
              <w:jc w:val="left"/>
            </w:pPr>
            <w:r>
              <w:t>4.…feel pity for the person</w:t>
            </w:r>
          </w:p>
          <w:p w:rsidR="00BC2C11" w:rsidRDefault="00BC2C11" w:rsidP="003C737C">
            <w:pPr>
              <w:spacing w:line="360" w:lineRule="auto"/>
              <w:jc w:val="left"/>
            </w:pPr>
            <w:r>
              <w:t>5.…despise him</w:t>
            </w:r>
          </w:p>
          <w:p w:rsidR="00BC2C11" w:rsidRDefault="00BC2C11" w:rsidP="003C737C">
            <w:pPr>
              <w:spacing w:line="360" w:lineRule="auto"/>
              <w:jc w:val="left"/>
            </w:pPr>
            <w:r>
              <w:t>6.…would feel honoured to be with this person</w:t>
            </w:r>
          </w:p>
          <w:p w:rsidR="00BC2C11" w:rsidRDefault="00BC2C11" w:rsidP="003C737C">
            <w:pPr>
              <w:spacing w:line="360" w:lineRule="auto"/>
              <w:jc w:val="left"/>
            </w:pPr>
            <w:r>
              <w:t>7.…like this person as your neighbour</w:t>
            </w:r>
          </w:p>
          <w:p w:rsidR="00BC2C11" w:rsidRDefault="00BC2C11" w:rsidP="003C737C">
            <w:pPr>
              <w:spacing w:line="360" w:lineRule="auto"/>
              <w:jc w:val="left"/>
            </w:pPr>
            <w:r>
              <w:t>8.…dislike having him as a colleague</w:t>
            </w:r>
          </w:p>
        </w:tc>
        <w:tc>
          <w:tcPr>
            <w:tcW w:w="3544" w:type="dxa"/>
          </w:tcPr>
          <w:p w:rsidR="00BC2C11" w:rsidRDefault="00BC2C11" w:rsidP="003C737C">
            <w:pPr>
              <w:spacing w:line="360" w:lineRule="auto"/>
              <w:jc w:val="left"/>
            </w:pPr>
          </w:p>
          <w:p w:rsidR="00BC2C11" w:rsidRDefault="00BC2C11" w:rsidP="003C737C">
            <w:pPr>
              <w:spacing w:line="360" w:lineRule="auto"/>
              <w:jc w:val="left"/>
            </w:pPr>
          </w:p>
          <w:p w:rsidR="00BC2C11" w:rsidRDefault="00BC2C11" w:rsidP="003C737C">
            <w:pPr>
              <w:spacing w:line="360" w:lineRule="auto"/>
              <w:jc w:val="left"/>
            </w:pPr>
          </w:p>
          <w:p w:rsidR="00BC2C11" w:rsidRDefault="00BC2C11" w:rsidP="003C737C">
            <w:pPr>
              <w:spacing w:line="360" w:lineRule="auto"/>
              <w:jc w:val="left"/>
            </w:pPr>
            <w:r>
              <w:t>Dillon (2010)</w:t>
            </w:r>
          </w:p>
          <w:p w:rsidR="00BC2C11" w:rsidRDefault="00BC2C11" w:rsidP="003C737C">
            <w:pPr>
              <w:spacing w:line="360" w:lineRule="auto"/>
              <w:jc w:val="left"/>
            </w:pPr>
          </w:p>
          <w:p w:rsidR="00BC2C11" w:rsidRDefault="00BC2C11" w:rsidP="003C737C">
            <w:pPr>
              <w:spacing w:line="360" w:lineRule="auto"/>
              <w:jc w:val="left"/>
            </w:pPr>
          </w:p>
          <w:p w:rsidR="00BC2C11" w:rsidRDefault="00BC2C11" w:rsidP="003C737C">
            <w:pPr>
              <w:spacing w:line="360" w:lineRule="auto"/>
              <w:jc w:val="left"/>
            </w:pPr>
          </w:p>
          <w:p w:rsidR="00BC2C11" w:rsidRDefault="00BC2C11" w:rsidP="003C737C">
            <w:pPr>
              <w:spacing w:line="360" w:lineRule="auto"/>
              <w:jc w:val="left"/>
            </w:pPr>
          </w:p>
          <w:p w:rsidR="00BC2C11" w:rsidRDefault="00BC2C11" w:rsidP="003C737C">
            <w:pPr>
              <w:spacing w:line="360" w:lineRule="auto"/>
              <w:jc w:val="left"/>
            </w:pPr>
            <w:r>
              <w:t>adapted from the social distance scale (Bogardus, 1925, as cited in Fishbein &amp; Ajzen, 1975)</w:t>
            </w:r>
          </w:p>
        </w:tc>
      </w:tr>
    </w:tbl>
    <w:p w:rsidR="00BC2C11" w:rsidRDefault="00BC2C11" w:rsidP="00BC2C11">
      <w:pPr>
        <w:widowControl w:val="0"/>
        <w:autoSpaceDE w:val="0"/>
        <w:autoSpaceDN w:val="0"/>
        <w:adjustRightInd w:val="0"/>
        <w:spacing w:line="360" w:lineRule="auto"/>
        <w:jc w:val="left"/>
      </w:pPr>
    </w:p>
    <w:p w:rsidR="00BC2C11" w:rsidRDefault="00BC2C11" w:rsidP="00BC2C11">
      <w:pPr>
        <w:spacing w:line="360" w:lineRule="auto"/>
        <w:jc w:val="left"/>
      </w:pPr>
      <w:r>
        <w:br w:type="page"/>
      </w:r>
    </w:p>
    <w:p w:rsidR="00BC2C11" w:rsidRDefault="00BC2C11" w:rsidP="00BC2C11">
      <w:pPr>
        <w:widowControl w:val="0"/>
        <w:autoSpaceDE w:val="0"/>
        <w:autoSpaceDN w:val="0"/>
        <w:adjustRightInd w:val="0"/>
        <w:spacing w:line="360" w:lineRule="auto"/>
        <w:jc w:val="left"/>
      </w:pPr>
      <w:r w:rsidRPr="00BD66E4">
        <w:lastRenderedPageBreak/>
        <w:t xml:space="preserve">Table </w:t>
      </w:r>
      <w:r>
        <w:t>2</w:t>
      </w:r>
      <w:r w:rsidRPr="00BD66E4">
        <w:t>:</w:t>
      </w:r>
      <w:r>
        <w:t xml:space="preserve"> </w:t>
      </w:r>
    </w:p>
    <w:p w:rsidR="00BC2C11" w:rsidRPr="003E5894" w:rsidRDefault="00BC2C11" w:rsidP="00BC2C11">
      <w:pPr>
        <w:keepNext/>
        <w:spacing w:line="360" w:lineRule="auto"/>
        <w:jc w:val="left"/>
      </w:pPr>
      <w:r w:rsidRPr="00405CF1">
        <w:rPr>
          <w:i/>
        </w:rPr>
        <w:t xml:space="preserve">Means and standard deviations for </w:t>
      </w:r>
      <w:r>
        <w:rPr>
          <w:i/>
        </w:rPr>
        <w:t>behaviour</w:t>
      </w:r>
      <w:r w:rsidRPr="00405CF1">
        <w:rPr>
          <w:i/>
        </w:rPr>
        <w:t xml:space="preserve"> (N = 178), belief (N = 178) and feeling (N =179) </w:t>
      </w:r>
      <w:r>
        <w:t>manifestations</w:t>
      </w:r>
      <w:r w:rsidRPr="00405CF1">
        <w:rPr>
          <w:i/>
        </w:rPr>
        <w:t xml:space="preserve"> of Paid Respect as well as for average Paid Respect</w:t>
      </w:r>
      <w:r w:rsidR="0026694D">
        <w:rPr>
          <w:i/>
        </w:rPr>
        <w:t xml:space="preserve"> (N = 177</w:t>
      </w:r>
      <w:r w:rsidR="0026694D" w:rsidRPr="00D95860">
        <w:rPr>
          <w:i/>
          <w:vertAlign w:val="superscript"/>
        </w:rPr>
        <w:t>1</w:t>
      </w:r>
      <w:r w:rsidR="0026694D" w:rsidRPr="00405CF1">
        <w:rPr>
          <w:i/>
        </w:rPr>
        <w:t>)</w:t>
      </w:r>
      <w:r w:rsidRPr="00405CF1">
        <w:rPr>
          <w:i/>
        </w:rPr>
        <w:t xml:space="preserve">, broken down by </w:t>
      </w:r>
      <w:r>
        <w:rPr>
          <w:i/>
        </w:rPr>
        <w:t>R</w:t>
      </w:r>
      <w:r w:rsidRPr="00405CF1">
        <w:rPr>
          <w:i/>
        </w:rPr>
        <w:t>espect</w:t>
      </w:r>
      <w:r>
        <w:rPr>
          <w:i/>
        </w:rPr>
        <w:t>-</w:t>
      </w:r>
      <w:r w:rsidRPr="00405CF1">
        <w:rPr>
          <w:i/>
        </w:rPr>
        <w:t xml:space="preserve">worthiness and </w:t>
      </w:r>
      <w:r>
        <w:rPr>
          <w:i/>
        </w:rPr>
        <w:t>P</w:t>
      </w:r>
      <w:r w:rsidRPr="00405CF1">
        <w:rPr>
          <w:i/>
        </w:rPr>
        <w:t>articipant</w:t>
      </w:r>
      <w:r>
        <w:rPr>
          <w:i/>
        </w:rPr>
        <w:t xml:space="preserve"> Sex</w:t>
      </w:r>
    </w:p>
    <w:tbl>
      <w:tblPr>
        <w:tblW w:w="9889" w:type="dxa"/>
        <w:tblBorders>
          <w:top w:val="single" w:sz="4" w:space="0" w:color="auto"/>
          <w:bottom w:val="single" w:sz="4" w:space="0" w:color="auto"/>
        </w:tblBorders>
        <w:tblLayout w:type="fixed"/>
        <w:tblLook w:val="04A0" w:firstRow="1" w:lastRow="0" w:firstColumn="1" w:lastColumn="0" w:noHBand="0" w:noVBand="1"/>
      </w:tblPr>
      <w:tblGrid>
        <w:gridCol w:w="250"/>
        <w:gridCol w:w="2126"/>
        <w:gridCol w:w="709"/>
        <w:gridCol w:w="1418"/>
        <w:gridCol w:w="1417"/>
        <w:gridCol w:w="1276"/>
        <w:gridCol w:w="2693"/>
      </w:tblGrid>
      <w:tr w:rsidR="00BC2C11" w:rsidRPr="00FF5440" w:rsidTr="003C737C">
        <w:trPr>
          <w:trHeight w:val="529"/>
        </w:trPr>
        <w:tc>
          <w:tcPr>
            <w:tcW w:w="250" w:type="dxa"/>
            <w:tcBorders>
              <w:top w:val="single" w:sz="12" w:space="0" w:color="auto"/>
              <w:bottom w:val="nil"/>
            </w:tcBorders>
            <w:shd w:val="clear" w:color="auto" w:fill="auto"/>
          </w:tcPr>
          <w:p w:rsidR="00BC2C11" w:rsidRPr="00FF5440" w:rsidRDefault="00BC2C11" w:rsidP="003C737C">
            <w:pPr>
              <w:spacing w:line="360" w:lineRule="auto"/>
            </w:pPr>
          </w:p>
        </w:tc>
        <w:tc>
          <w:tcPr>
            <w:tcW w:w="2126" w:type="dxa"/>
            <w:tcBorders>
              <w:top w:val="single" w:sz="12" w:space="0" w:color="auto"/>
              <w:bottom w:val="nil"/>
            </w:tcBorders>
            <w:shd w:val="clear" w:color="auto" w:fill="auto"/>
          </w:tcPr>
          <w:p w:rsidR="00BC2C11" w:rsidRPr="00FF5440" w:rsidRDefault="00BC2C11" w:rsidP="003C737C">
            <w:pPr>
              <w:spacing w:line="360" w:lineRule="auto"/>
            </w:pPr>
          </w:p>
        </w:tc>
        <w:tc>
          <w:tcPr>
            <w:tcW w:w="709" w:type="dxa"/>
            <w:tcBorders>
              <w:top w:val="single" w:sz="12" w:space="0" w:color="auto"/>
              <w:bottom w:val="single" w:sz="12" w:space="0" w:color="auto"/>
            </w:tcBorders>
          </w:tcPr>
          <w:p w:rsidR="00BC2C11" w:rsidRDefault="00BC2C11" w:rsidP="003C737C">
            <w:pPr>
              <w:spacing w:line="360" w:lineRule="auto"/>
            </w:pPr>
          </w:p>
          <w:p w:rsidR="00BC2C11" w:rsidRDefault="00BC2C11" w:rsidP="00D95860">
            <w:pPr>
              <w:spacing w:line="360" w:lineRule="auto"/>
              <w:rPr>
                <w:b/>
              </w:rPr>
            </w:pPr>
            <w:r>
              <w:rPr>
                <w:sz w:val="22"/>
                <w:szCs w:val="22"/>
              </w:rPr>
              <w:t>N</w:t>
            </w:r>
            <w:r w:rsidR="0026694D" w:rsidRPr="0026694D">
              <w:rPr>
                <w:vertAlign w:val="superscript"/>
              </w:rPr>
              <w:t>1</w:t>
            </w:r>
          </w:p>
        </w:tc>
        <w:tc>
          <w:tcPr>
            <w:tcW w:w="4111" w:type="dxa"/>
            <w:gridSpan w:val="3"/>
            <w:tcBorders>
              <w:top w:val="single" w:sz="12" w:space="0" w:color="auto"/>
              <w:bottom w:val="single" w:sz="12" w:space="0" w:color="auto"/>
            </w:tcBorders>
            <w:shd w:val="clear" w:color="auto" w:fill="auto"/>
          </w:tcPr>
          <w:p w:rsidR="00BC2C11" w:rsidRPr="00FF5440" w:rsidRDefault="00BC2C11" w:rsidP="003C737C">
            <w:pPr>
              <w:spacing w:line="360" w:lineRule="auto"/>
              <w:jc w:val="center"/>
            </w:pPr>
          </w:p>
          <w:p w:rsidR="00BC2C11" w:rsidRPr="00FF5440" w:rsidRDefault="00BC2C11" w:rsidP="003C737C">
            <w:pPr>
              <w:spacing w:line="360" w:lineRule="auto"/>
              <w:jc w:val="center"/>
            </w:pPr>
            <w:r>
              <w:rPr>
                <w:sz w:val="22"/>
                <w:szCs w:val="22"/>
              </w:rPr>
              <w:t xml:space="preserve">Paid </w:t>
            </w:r>
            <w:r w:rsidRPr="00FF5440">
              <w:rPr>
                <w:sz w:val="22"/>
                <w:szCs w:val="22"/>
              </w:rPr>
              <w:t xml:space="preserve">Respect </w:t>
            </w:r>
            <w:r w:rsidRPr="000156AC">
              <w:rPr>
                <w:sz w:val="22"/>
                <w:szCs w:val="22"/>
              </w:rPr>
              <w:t>Manifestation</w:t>
            </w:r>
          </w:p>
        </w:tc>
        <w:tc>
          <w:tcPr>
            <w:tcW w:w="2693" w:type="dxa"/>
            <w:vMerge w:val="restart"/>
            <w:tcBorders>
              <w:top w:val="single" w:sz="12" w:space="0" w:color="auto"/>
              <w:bottom w:val="nil"/>
            </w:tcBorders>
            <w:shd w:val="clear" w:color="auto" w:fill="auto"/>
          </w:tcPr>
          <w:p w:rsidR="00BC2C11" w:rsidRDefault="00BC2C11" w:rsidP="003C737C">
            <w:pPr>
              <w:spacing w:line="360" w:lineRule="auto"/>
              <w:rPr>
                <w:b/>
              </w:rPr>
            </w:pPr>
          </w:p>
          <w:p w:rsidR="00BC2C11" w:rsidRDefault="00BC2C11" w:rsidP="003C737C">
            <w:pPr>
              <w:spacing w:line="360" w:lineRule="auto"/>
              <w:rPr>
                <w:b/>
              </w:rPr>
            </w:pPr>
            <w:r>
              <w:rPr>
                <w:b/>
                <w:sz w:val="22"/>
                <w:szCs w:val="22"/>
              </w:rPr>
              <w:t xml:space="preserve">Average </w:t>
            </w:r>
          </w:p>
          <w:p w:rsidR="00BC2C11" w:rsidRPr="00BF72DD" w:rsidRDefault="00BC2C11" w:rsidP="003C737C">
            <w:pPr>
              <w:spacing w:line="360" w:lineRule="auto"/>
              <w:rPr>
                <w:b/>
              </w:rPr>
            </w:pPr>
            <w:r>
              <w:rPr>
                <w:b/>
                <w:sz w:val="22"/>
                <w:szCs w:val="22"/>
              </w:rPr>
              <w:t>Paid R</w:t>
            </w:r>
            <w:r w:rsidRPr="00FF5440">
              <w:rPr>
                <w:b/>
                <w:sz w:val="22"/>
                <w:szCs w:val="22"/>
              </w:rPr>
              <w:t>espect</w:t>
            </w:r>
          </w:p>
        </w:tc>
      </w:tr>
      <w:tr w:rsidR="00BC2C11" w:rsidRPr="00FF5440" w:rsidTr="003C737C">
        <w:tc>
          <w:tcPr>
            <w:tcW w:w="250" w:type="dxa"/>
            <w:tcBorders>
              <w:top w:val="nil"/>
            </w:tcBorders>
            <w:shd w:val="clear" w:color="auto" w:fill="auto"/>
          </w:tcPr>
          <w:p w:rsidR="00BC2C11" w:rsidRPr="00FF5440" w:rsidRDefault="00BC2C11" w:rsidP="003C737C">
            <w:pPr>
              <w:spacing w:line="360" w:lineRule="auto"/>
            </w:pPr>
          </w:p>
        </w:tc>
        <w:tc>
          <w:tcPr>
            <w:tcW w:w="2126" w:type="dxa"/>
            <w:tcBorders>
              <w:top w:val="nil"/>
            </w:tcBorders>
            <w:shd w:val="clear" w:color="auto" w:fill="auto"/>
          </w:tcPr>
          <w:p w:rsidR="00BC2C11" w:rsidRPr="00FF5440" w:rsidRDefault="00BC2C11" w:rsidP="003C737C">
            <w:pPr>
              <w:spacing w:line="360" w:lineRule="auto"/>
            </w:pPr>
          </w:p>
        </w:tc>
        <w:tc>
          <w:tcPr>
            <w:tcW w:w="709" w:type="dxa"/>
            <w:tcBorders>
              <w:top w:val="single" w:sz="12" w:space="0" w:color="auto"/>
            </w:tcBorders>
          </w:tcPr>
          <w:p w:rsidR="00BC2C11" w:rsidRPr="00FF5440" w:rsidRDefault="00BC2C11" w:rsidP="003C737C">
            <w:pPr>
              <w:spacing w:line="360" w:lineRule="auto"/>
            </w:pPr>
          </w:p>
        </w:tc>
        <w:tc>
          <w:tcPr>
            <w:tcW w:w="1418" w:type="dxa"/>
            <w:tcBorders>
              <w:top w:val="single" w:sz="12" w:space="0" w:color="auto"/>
              <w:bottom w:val="nil"/>
            </w:tcBorders>
            <w:shd w:val="clear" w:color="auto" w:fill="auto"/>
          </w:tcPr>
          <w:p w:rsidR="00BC2C11" w:rsidRPr="00FF5440" w:rsidRDefault="00BC2C11" w:rsidP="003C737C">
            <w:pPr>
              <w:spacing w:line="360" w:lineRule="auto"/>
            </w:pPr>
            <w:r>
              <w:rPr>
                <w:sz w:val="22"/>
                <w:szCs w:val="22"/>
              </w:rPr>
              <w:t>Behaviours</w:t>
            </w:r>
          </w:p>
        </w:tc>
        <w:tc>
          <w:tcPr>
            <w:tcW w:w="1417" w:type="dxa"/>
            <w:tcBorders>
              <w:top w:val="single" w:sz="12" w:space="0" w:color="auto"/>
              <w:bottom w:val="nil"/>
            </w:tcBorders>
            <w:shd w:val="clear" w:color="auto" w:fill="auto"/>
          </w:tcPr>
          <w:p w:rsidR="00BC2C11" w:rsidRPr="00FF5440" w:rsidRDefault="00BC2C11" w:rsidP="003C737C">
            <w:pPr>
              <w:spacing w:line="360" w:lineRule="auto"/>
            </w:pPr>
            <w:r w:rsidRPr="00FF5440">
              <w:rPr>
                <w:sz w:val="22"/>
                <w:szCs w:val="22"/>
              </w:rPr>
              <w:t>Belief</w:t>
            </w:r>
            <w:r>
              <w:rPr>
                <w:sz w:val="22"/>
                <w:szCs w:val="22"/>
              </w:rPr>
              <w:t>s</w:t>
            </w:r>
          </w:p>
        </w:tc>
        <w:tc>
          <w:tcPr>
            <w:tcW w:w="1276" w:type="dxa"/>
            <w:tcBorders>
              <w:top w:val="single" w:sz="12" w:space="0" w:color="auto"/>
              <w:bottom w:val="nil"/>
            </w:tcBorders>
            <w:shd w:val="clear" w:color="auto" w:fill="auto"/>
          </w:tcPr>
          <w:p w:rsidR="00BC2C11" w:rsidRPr="00FF5440" w:rsidRDefault="00BC2C11" w:rsidP="003C737C">
            <w:pPr>
              <w:spacing w:line="360" w:lineRule="auto"/>
            </w:pPr>
            <w:r w:rsidRPr="00FF5440">
              <w:rPr>
                <w:sz w:val="22"/>
                <w:szCs w:val="22"/>
              </w:rPr>
              <w:t>Feeling</w:t>
            </w:r>
            <w:r>
              <w:rPr>
                <w:sz w:val="22"/>
                <w:szCs w:val="22"/>
              </w:rPr>
              <w:t>s</w:t>
            </w:r>
          </w:p>
        </w:tc>
        <w:tc>
          <w:tcPr>
            <w:tcW w:w="2693" w:type="dxa"/>
            <w:vMerge/>
            <w:tcBorders>
              <w:top w:val="nil"/>
            </w:tcBorders>
            <w:shd w:val="clear" w:color="auto" w:fill="auto"/>
          </w:tcPr>
          <w:p w:rsidR="00BC2C11" w:rsidRPr="00FF5440" w:rsidRDefault="00BC2C11" w:rsidP="003C737C">
            <w:pPr>
              <w:spacing w:line="360" w:lineRule="auto"/>
            </w:pPr>
          </w:p>
        </w:tc>
      </w:tr>
      <w:tr w:rsidR="00BC2C11" w:rsidRPr="00FF5440" w:rsidTr="003C737C">
        <w:tc>
          <w:tcPr>
            <w:tcW w:w="250" w:type="dxa"/>
            <w:shd w:val="clear" w:color="auto" w:fill="auto"/>
          </w:tcPr>
          <w:p w:rsidR="00BC2C11" w:rsidRPr="00FF5440" w:rsidRDefault="00BC2C11" w:rsidP="003C737C">
            <w:pPr>
              <w:spacing w:line="360" w:lineRule="auto"/>
              <w:rPr>
                <w:b/>
                <w:bCs/>
                <w:color w:val="000000"/>
                <w:lang w:eastAsia="en-GB"/>
              </w:rPr>
            </w:pPr>
          </w:p>
        </w:tc>
        <w:tc>
          <w:tcPr>
            <w:tcW w:w="2126" w:type="dxa"/>
            <w:shd w:val="clear" w:color="auto" w:fill="auto"/>
          </w:tcPr>
          <w:p w:rsidR="00BC2C11" w:rsidRPr="00FF5440" w:rsidRDefault="00BC2C11" w:rsidP="003C737C">
            <w:pPr>
              <w:spacing w:line="360" w:lineRule="auto"/>
              <w:rPr>
                <w:b/>
                <w:bCs/>
                <w:color w:val="000000"/>
                <w:lang w:eastAsia="en-GB"/>
              </w:rPr>
            </w:pPr>
            <w:r>
              <w:rPr>
                <w:b/>
                <w:bCs/>
                <w:color w:val="000000"/>
                <w:sz w:val="22"/>
                <w:szCs w:val="22"/>
                <w:lang w:eastAsia="en-GB"/>
              </w:rPr>
              <w:t>Respectworthy</w:t>
            </w:r>
          </w:p>
        </w:tc>
        <w:tc>
          <w:tcPr>
            <w:tcW w:w="709" w:type="dxa"/>
          </w:tcPr>
          <w:p w:rsidR="00BC2C11" w:rsidRDefault="00BC2C11" w:rsidP="003C737C">
            <w:pPr>
              <w:spacing w:line="360" w:lineRule="auto"/>
              <w:rPr>
                <w:color w:val="000000"/>
                <w:lang w:eastAsia="en-GB"/>
              </w:rPr>
            </w:pPr>
            <w:r>
              <w:rPr>
                <w:color w:val="000000"/>
                <w:sz w:val="22"/>
                <w:szCs w:val="22"/>
                <w:lang w:eastAsia="en-GB"/>
              </w:rPr>
              <w:t>89</w:t>
            </w:r>
          </w:p>
        </w:tc>
        <w:tc>
          <w:tcPr>
            <w:tcW w:w="1418" w:type="dxa"/>
            <w:shd w:val="clear" w:color="auto" w:fill="auto"/>
          </w:tcPr>
          <w:p w:rsidR="00BC2C11" w:rsidRPr="00D52BE1" w:rsidRDefault="00BC2C11" w:rsidP="003C737C">
            <w:pPr>
              <w:spacing w:line="360" w:lineRule="auto"/>
              <w:rPr>
                <w:iCs/>
                <w:color w:val="000000"/>
                <w:lang w:eastAsia="en-GB"/>
              </w:rPr>
            </w:pPr>
            <w:r>
              <w:rPr>
                <w:iCs/>
                <w:color w:val="000000"/>
                <w:sz w:val="22"/>
                <w:szCs w:val="22"/>
                <w:lang w:eastAsia="en-GB"/>
              </w:rPr>
              <w:t>7.82 (1.18)</w:t>
            </w:r>
          </w:p>
        </w:tc>
        <w:tc>
          <w:tcPr>
            <w:tcW w:w="1417" w:type="dxa"/>
            <w:shd w:val="clear" w:color="auto" w:fill="auto"/>
          </w:tcPr>
          <w:p w:rsidR="00BC2C11" w:rsidRPr="00C50B42" w:rsidRDefault="00BC2C11" w:rsidP="003C737C">
            <w:pPr>
              <w:spacing w:line="360" w:lineRule="auto"/>
              <w:rPr>
                <w:iCs/>
                <w:color w:val="000000"/>
                <w:lang w:eastAsia="en-GB"/>
              </w:rPr>
            </w:pPr>
            <w:r>
              <w:rPr>
                <w:iCs/>
                <w:color w:val="000000"/>
                <w:sz w:val="22"/>
                <w:szCs w:val="22"/>
                <w:lang w:eastAsia="en-GB"/>
              </w:rPr>
              <w:t>7.85 (1.17)</w:t>
            </w:r>
          </w:p>
        </w:tc>
        <w:tc>
          <w:tcPr>
            <w:tcW w:w="1276" w:type="dxa"/>
            <w:shd w:val="clear" w:color="auto" w:fill="auto"/>
          </w:tcPr>
          <w:p w:rsidR="00BC2C11" w:rsidRPr="00C50B42" w:rsidRDefault="00BC2C11" w:rsidP="003C737C">
            <w:pPr>
              <w:spacing w:line="360" w:lineRule="auto"/>
              <w:rPr>
                <w:iCs/>
                <w:color w:val="000000"/>
                <w:lang w:eastAsia="en-GB"/>
              </w:rPr>
            </w:pPr>
            <w:r>
              <w:rPr>
                <w:iCs/>
                <w:color w:val="000000"/>
                <w:sz w:val="22"/>
                <w:szCs w:val="22"/>
                <w:lang w:eastAsia="en-GB"/>
              </w:rPr>
              <w:t>7.38 (.97)</w:t>
            </w:r>
          </w:p>
        </w:tc>
        <w:tc>
          <w:tcPr>
            <w:tcW w:w="2693" w:type="dxa"/>
            <w:shd w:val="clear" w:color="auto" w:fill="auto"/>
            <w:vAlign w:val="center"/>
          </w:tcPr>
          <w:p w:rsidR="00BC2C11" w:rsidRPr="00FF5440" w:rsidRDefault="00BC2C11" w:rsidP="003C737C">
            <w:pPr>
              <w:spacing w:line="360" w:lineRule="auto"/>
              <w:rPr>
                <w:color w:val="000000"/>
                <w:lang w:eastAsia="en-GB"/>
              </w:rPr>
            </w:pPr>
            <w:r>
              <w:rPr>
                <w:color w:val="000000"/>
                <w:sz w:val="22"/>
                <w:szCs w:val="22"/>
                <w:lang w:eastAsia="en-GB"/>
              </w:rPr>
              <w:t>7.68 (1.00)</w:t>
            </w:r>
          </w:p>
        </w:tc>
      </w:tr>
      <w:tr w:rsidR="00BC2C11" w:rsidRPr="00FF5440" w:rsidTr="003C737C">
        <w:tc>
          <w:tcPr>
            <w:tcW w:w="250" w:type="dxa"/>
            <w:shd w:val="clear" w:color="auto" w:fill="auto"/>
          </w:tcPr>
          <w:p w:rsidR="00BC2C11" w:rsidRPr="00FF5440" w:rsidRDefault="00BC2C11" w:rsidP="003C737C">
            <w:pPr>
              <w:spacing w:line="360" w:lineRule="auto"/>
              <w:rPr>
                <w:b/>
                <w:bCs/>
                <w:color w:val="000000"/>
                <w:lang w:eastAsia="en-GB"/>
              </w:rPr>
            </w:pPr>
          </w:p>
        </w:tc>
        <w:tc>
          <w:tcPr>
            <w:tcW w:w="2126" w:type="dxa"/>
            <w:shd w:val="clear" w:color="auto" w:fill="auto"/>
          </w:tcPr>
          <w:p w:rsidR="00BC2C11" w:rsidRPr="00C31263" w:rsidRDefault="00BC2C11" w:rsidP="003C737C">
            <w:pPr>
              <w:spacing w:line="360" w:lineRule="auto"/>
              <w:jc w:val="left"/>
              <w:rPr>
                <w:bCs/>
                <w:color w:val="000000"/>
                <w:lang w:eastAsia="en-GB"/>
              </w:rPr>
            </w:pPr>
            <w:r w:rsidRPr="00C31263">
              <w:rPr>
                <w:bCs/>
                <w:color w:val="000000"/>
                <w:sz w:val="22"/>
                <w:szCs w:val="22"/>
                <w:lang w:eastAsia="en-GB"/>
              </w:rPr>
              <w:t>Females</w:t>
            </w:r>
          </w:p>
        </w:tc>
        <w:tc>
          <w:tcPr>
            <w:tcW w:w="709" w:type="dxa"/>
          </w:tcPr>
          <w:p w:rsidR="00BC2C11" w:rsidRDefault="00BC2C11" w:rsidP="003C737C">
            <w:pPr>
              <w:spacing w:line="360" w:lineRule="auto"/>
              <w:rPr>
                <w:color w:val="000000"/>
                <w:lang w:eastAsia="en-GB"/>
              </w:rPr>
            </w:pPr>
            <w:r>
              <w:rPr>
                <w:color w:val="000000"/>
                <w:sz w:val="22"/>
                <w:szCs w:val="22"/>
                <w:lang w:eastAsia="en-GB"/>
              </w:rPr>
              <w:t>51</w:t>
            </w:r>
          </w:p>
        </w:tc>
        <w:tc>
          <w:tcPr>
            <w:tcW w:w="1418" w:type="dxa"/>
            <w:shd w:val="clear" w:color="auto" w:fill="auto"/>
          </w:tcPr>
          <w:p w:rsidR="00BC2C11" w:rsidRDefault="00BC2C11" w:rsidP="003C737C">
            <w:pPr>
              <w:spacing w:line="360" w:lineRule="auto"/>
              <w:rPr>
                <w:iCs/>
                <w:color w:val="000000"/>
                <w:lang w:eastAsia="en-GB"/>
              </w:rPr>
            </w:pPr>
            <w:r>
              <w:rPr>
                <w:iCs/>
                <w:color w:val="000000"/>
                <w:sz w:val="22"/>
                <w:szCs w:val="22"/>
                <w:lang w:eastAsia="en-GB"/>
              </w:rPr>
              <w:t>8.16 (1.10)</w:t>
            </w:r>
          </w:p>
        </w:tc>
        <w:tc>
          <w:tcPr>
            <w:tcW w:w="1417" w:type="dxa"/>
            <w:shd w:val="clear" w:color="auto" w:fill="auto"/>
          </w:tcPr>
          <w:p w:rsidR="00BC2C11" w:rsidRDefault="00BC2C11" w:rsidP="003C737C">
            <w:pPr>
              <w:spacing w:line="360" w:lineRule="auto"/>
              <w:rPr>
                <w:iCs/>
                <w:color w:val="000000"/>
                <w:lang w:eastAsia="en-GB"/>
              </w:rPr>
            </w:pPr>
            <w:r>
              <w:rPr>
                <w:iCs/>
                <w:color w:val="000000"/>
                <w:sz w:val="22"/>
                <w:szCs w:val="22"/>
                <w:lang w:eastAsia="en-GB"/>
              </w:rPr>
              <w:t>8.14 (.99)</w:t>
            </w:r>
          </w:p>
        </w:tc>
        <w:tc>
          <w:tcPr>
            <w:tcW w:w="1276" w:type="dxa"/>
            <w:shd w:val="clear" w:color="auto" w:fill="auto"/>
          </w:tcPr>
          <w:p w:rsidR="00BC2C11" w:rsidRDefault="00BC2C11" w:rsidP="003C737C">
            <w:pPr>
              <w:spacing w:line="360" w:lineRule="auto"/>
              <w:rPr>
                <w:iCs/>
                <w:color w:val="000000"/>
                <w:lang w:eastAsia="en-GB"/>
              </w:rPr>
            </w:pPr>
            <w:r>
              <w:rPr>
                <w:iCs/>
                <w:color w:val="000000"/>
                <w:sz w:val="22"/>
                <w:szCs w:val="22"/>
                <w:lang w:eastAsia="en-GB"/>
              </w:rPr>
              <w:t>7.64 (.88)</w:t>
            </w:r>
          </w:p>
        </w:tc>
        <w:tc>
          <w:tcPr>
            <w:tcW w:w="2693" w:type="dxa"/>
            <w:shd w:val="clear" w:color="auto" w:fill="auto"/>
            <w:vAlign w:val="center"/>
          </w:tcPr>
          <w:p w:rsidR="00BC2C11" w:rsidRDefault="00BC2C11" w:rsidP="003C737C">
            <w:pPr>
              <w:spacing w:line="360" w:lineRule="auto"/>
              <w:rPr>
                <w:color w:val="000000"/>
                <w:lang w:eastAsia="en-GB"/>
              </w:rPr>
            </w:pPr>
            <w:r>
              <w:rPr>
                <w:color w:val="000000"/>
                <w:sz w:val="22"/>
                <w:szCs w:val="22"/>
                <w:lang w:eastAsia="en-GB"/>
              </w:rPr>
              <w:t>7.98 (.88)</w:t>
            </w:r>
          </w:p>
        </w:tc>
      </w:tr>
      <w:tr w:rsidR="00BC2C11" w:rsidRPr="00FF5440" w:rsidTr="003C737C">
        <w:tc>
          <w:tcPr>
            <w:tcW w:w="250" w:type="dxa"/>
            <w:shd w:val="clear" w:color="auto" w:fill="auto"/>
          </w:tcPr>
          <w:p w:rsidR="00BC2C11" w:rsidRPr="00FF5440" w:rsidRDefault="00BC2C11" w:rsidP="003C737C">
            <w:pPr>
              <w:spacing w:line="360" w:lineRule="auto"/>
              <w:rPr>
                <w:b/>
                <w:bCs/>
                <w:color w:val="000000"/>
                <w:lang w:eastAsia="en-GB"/>
              </w:rPr>
            </w:pPr>
          </w:p>
        </w:tc>
        <w:tc>
          <w:tcPr>
            <w:tcW w:w="2126" w:type="dxa"/>
            <w:shd w:val="clear" w:color="auto" w:fill="auto"/>
          </w:tcPr>
          <w:p w:rsidR="00BC2C11" w:rsidRPr="00C31263" w:rsidRDefault="00BC2C11" w:rsidP="003C737C">
            <w:pPr>
              <w:spacing w:line="360" w:lineRule="auto"/>
              <w:rPr>
                <w:bCs/>
                <w:color w:val="000000"/>
                <w:lang w:eastAsia="en-GB"/>
              </w:rPr>
            </w:pPr>
            <w:r w:rsidRPr="00C31263">
              <w:rPr>
                <w:bCs/>
                <w:color w:val="000000"/>
                <w:sz w:val="22"/>
                <w:szCs w:val="22"/>
                <w:lang w:eastAsia="en-GB"/>
              </w:rPr>
              <w:t>Males</w:t>
            </w:r>
          </w:p>
        </w:tc>
        <w:tc>
          <w:tcPr>
            <w:tcW w:w="709" w:type="dxa"/>
          </w:tcPr>
          <w:p w:rsidR="00BC2C11" w:rsidRDefault="00BC2C11" w:rsidP="003C737C">
            <w:pPr>
              <w:spacing w:line="360" w:lineRule="auto"/>
              <w:rPr>
                <w:color w:val="000000"/>
                <w:lang w:eastAsia="en-GB"/>
              </w:rPr>
            </w:pPr>
            <w:r>
              <w:rPr>
                <w:color w:val="000000"/>
                <w:sz w:val="22"/>
                <w:szCs w:val="22"/>
                <w:lang w:eastAsia="en-GB"/>
              </w:rPr>
              <w:t>34</w:t>
            </w:r>
          </w:p>
        </w:tc>
        <w:tc>
          <w:tcPr>
            <w:tcW w:w="1418" w:type="dxa"/>
            <w:shd w:val="clear" w:color="auto" w:fill="auto"/>
          </w:tcPr>
          <w:p w:rsidR="00BC2C11" w:rsidRPr="00D52BE1" w:rsidRDefault="00BC2C11" w:rsidP="003C737C">
            <w:pPr>
              <w:spacing w:line="360" w:lineRule="auto"/>
              <w:rPr>
                <w:iCs/>
                <w:color w:val="000000"/>
                <w:lang w:eastAsia="en-GB"/>
              </w:rPr>
            </w:pPr>
            <w:r>
              <w:rPr>
                <w:iCs/>
                <w:color w:val="000000"/>
                <w:sz w:val="22"/>
                <w:szCs w:val="22"/>
                <w:lang w:eastAsia="en-GB"/>
              </w:rPr>
              <w:t>7.34 (1.18)</w:t>
            </w:r>
          </w:p>
        </w:tc>
        <w:tc>
          <w:tcPr>
            <w:tcW w:w="1417" w:type="dxa"/>
            <w:shd w:val="clear" w:color="auto" w:fill="auto"/>
          </w:tcPr>
          <w:p w:rsidR="00BC2C11" w:rsidRPr="00C50B42" w:rsidRDefault="00BC2C11" w:rsidP="003C737C">
            <w:pPr>
              <w:spacing w:line="360" w:lineRule="auto"/>
              <w:rPr>
                <w:iCs/>
                <w:color w:val="000000"/>
                <w:lang w:eastAsia="en-GB"/>
              </w:rPr>
            </w:pPr>
            <w:r>
              <w:rPr>
                <w:iCs/>
                <w:color w:val="000000"/>
                <w:sz w:val="22"/>
                <w:szCs w:val="22"/>
                <w:lang w:eastAsia="en-GB"/>
              </w:rPr>
              <w:t>7.44 (1.28)</w:t>
            </w:r>
          </w:p>
        </w:tc>
        <w:tc>
          <w:tcPr>
            <w:tcW w:w="1276" w:type="dxa"/>
            <w:shd w:val="clear" w:color="auto" w:fill="auto"/>
          </w:tcPr>
          <w:p w:rsidR="00BC2C11" w:rsidRPr="00C50B42" w:rsidRDefault="00BC2C11" w:rsidP="003C737C">
            <w:pPr>
              <w:spacing w:line="360" w:lineRule="auto"/>
              <w:rPr>
                <w:iCs/>
                <w:color w:val="000000"/>
                <w:lang w:eastAsia="en-GB"/>
              </w:rPr>
            </w:pPr>
            <w:r>
              <w:rPr>
                <w:iCs/>
                <w:color w:val="000000"/>
                <w:sz w:val="22"/>
                <w:szCs w:val="22"/>
                <w:lang w:eastAsia="en-GB"/>
              </w:rPr>
              <w:t>7.05 (.98)</w:t>
            </w:r>
          </w:p>
        </w:tc>
        <w:tc>
          <w:tcPr>
            <w:tcW w:w="2693" w:type="dxa"/>
            <w:shd w:val="clear" w:color="auto" w:fill="auto"/>
            <w:vAlign w:val="center"/>
          </w:tcPr>
          <w:p w:rsidR="00BC2C11" w:rsidRPr="00FF5440" w:rsidRDefault="00BC2C11" w:rsidP="003C737C">
            <w:pPr>
              <w:spacing w:line="360" w:lineRule="auto"/>
              <w:rPr>
                <w:color w:val="000000"/>
                <w:lang w:eastAsia="en-GB"/>
              </w:rPr>
            </w:pPr>
            <w:r>
              <w:rPr>
                <w:color w:val="000000"/>
                <w:sz w:val="22"/>
                <w:szCs w:val="22"/>
                <w:lang w:eastAsia="en-GB"/>
              </w:rPr>
              <w:t>7.28 (1.04)</w:t>
            </w:r>
          </w:p>
        </w:tc>
      </w:tr>
      <w:tr w:rsidR="00BC2C11" w:rsidRPr="00FF5440" w:rsidTr="003C737C">
        <w:trPr>
          <w:trHeight w:val="320"/>
        </w:trPr>
        <w:tc>
          <w:tcPr>
            <w:tcW w:w="250" w:type="dxa"/>
            <w:vMerge w:val="restart"/>
            <w:shd w:val="clear" w:color="auto" w:fill="auto"/>
          </w:tcPr>
          <w:p w:rsidR="00BC2C11" w:rsidRPr="00FF5440" w:rsidRDefault="00BC2C11" w:rsidP="003C737C">
            <w:pPr>
              <w:spacing w:line="360" w:lineRule="auto"/>
            </w:pPr>
          </w:p>
        </w:tc>
        <w:tc>
          <w:tcPr>
            <w:tcW w:w="2126" w:type="dxa"/>
            <w:shd w:val="clear" w:color="auto" w:fill="auto"/>
          </w:tcPr>
          <w:p w:rsidR="00BC2C11" w:rsidRDefault="00BC2C11" w:rsidP="003C737C">
            <w:pPr>
              <w:tabs>
                <w:tab w:val="right" w:pos="2335"/>
              </w:tabs>
              <w:spacing w:line="360" w:lineRule="auto"/>
              <w:rPr>
                <w:b/>
              </w:rPr>
            </w:pPr>
            <w:r>
              <w:rPr>
                <w:b/>
                <w:sz w:val="22"/>
                <w:szCs w:val="22"/>
              </w:rPr>
              <w:t>Non-respectworthy</w:t>
            </w:r>
          </w:p>
        </w:tc>
        <w:tc>
          <w:tcPr>
            <w:tcW w:w="709" w:type="dxa"/>
          </w:tcPr>
          <w:p w:rsidR="00BC2C11" w:rsidRPr="00FF5440" w:rsidRDefault="00BC2C11" w:rsidP="003C737C">
            <w:pPr>
              <w:spacing w:line="360" w:lineRule="auto"/>
            </w:pPr>
            <w:r>
              <w:rPr>
                <w:sz w:val="22"/>
                <w:szCs w:val="22"/>
              </w:rPr>
              <w:t>88</w:t>
            </w:r>
          </w:p>
        </w:tc>
        <w:tc>
          <w:tcPr>
            <w:tcW w:w="1418" w:type="dxa"/>
            <w:shd w:val="clear" w:color="auto" w:fill="auto"/>
          </w:tcPr>
          <w:p w:rsidR="00BC2C11" w:rsidRPr="00C50B42" w:rsidRDefault="00BC2C11" w:rsidP="003C737C">
            <w:pPr>
              <w:spacing w:line="360" w:lineRule="auto"/>
              <w:rPr>
                <w:color w:val="000000"/>
                <w:lang w:eastAsia="en-GB"/>
              </w:rPr>
            </w:pPr>
            <w:r>
              <w:rPr>
                <w:color w:val="000000"/>
                <w:sz w:val="22"/>
                <w:szCs w:val="22"/>
                <w:lang w:eastAsia="en-GB"/>
              </w:rPr>
              <w:t>6.26 (1.36)</w:t>
            </w:r>
          </w:p>
        </w:tc>
        <w:tc>
          <w:tcPr>
            <w:tcW w:w="1417" w:type="dxa"/>
            <w:shd w:val="clear" w:color="auto" w:fill="auto"/>
          </w:tcPr>
          <w:p w:rsidR="00BC2C11" w:rsidRPr="00C50B42" w:rsidRDefault="00BC2C11" w:rsidP="003C737C">
            <w:pPr>
              <w:spacing w:line="360" w:lineRule="auto"/>
              <w:rPr>
                <w:color w:val="000000"/>
                <w:lang w:eastAsia="en-GB"/>
              </w:rPr>
            </w:pPr>
            <w:r>
              <w:rPr>
                <w:color w:val="000000"/>
                <w:sz w:val="22"/>
                <w:szCs w:val="22"/>
                <w:lang w:eastAsia="en-GB"/>
              </w:rPr>
              <w:t>5.54 (1.51)</w:t>
            </w:r>
          </w:p>
        </w:tc>
        <w:tc>
          <w:tcPr>
            <w:tcW w:w="1276" w:type="dxa"/>
            <w:shd w:val="clear" w:color="auto" w:fill="auto"/>
          </w:tcPr>
          <w:p w:rsidR="00BC2C11" w:rsidRPr="00C50B42" w:rsidRDefault="00BC2C11" w:rsidP="003C737C">
            <w:pPr>
              <w:spacing w:line="360" w:lineRule="auto"/>
              <w:rPr>
                <w:color w:val="000000"/>
                <w:lang w:eastAsia="en-GB"/>
              </w:rPr>
            </w:pPr>
            <w:r>
              <w:rPr>
                <w:color w:val="000000"/>
                <w:sz w:val="22"/>
                <w:szCs w:val="22"/>
                <w:lang w:eastAsia="en-GB"/>
              </w:rPr>
              <w:t>4.76 (1.16)</w:t>
            </w:r>
          </w:p>
        </w:tc>
        <w:tc>
          <w:tcPr>
            <w:tcW w:w="2693" w:type="dxa"/>
            <w:shd w:val="clear" w:color="auto" w:fill="auto"/>
          </w:tcPr>
          <w:p w:rsidR="00BC2C11" w:rsidRPr="00FF5440" w:rsidRDefault="00BC2C11" w:rsidP="003C737C">
            <w:pPr>
              <w:spacing w:line="360" w:lineRule="auto"/>
              <w:rPr>
                <w:color w:val="000000"/>
                <w:lang w:eastAsia="en-GB"/>
              </w:rPr>
            </w:pPr>
            <w:r w:rsidRPr="00FF5440">
              <w:rPr>
                <w:sz w:val="22"/>
                <w:szCs w:val="22"/>
              </w:rPr>
              <w:t>5.</w:t>
            </w:r>
            <w:r>
              <w:rPr>
                <w:sz w:val="22"/>
                <w:szCs w:val="22"/>
              </w:rPr>
              <w:t>50</w:t>
            </w:r>
            <w:r w:rsidRPr="00FF5440">
              <w:rPr>
                <w:sz w:val="22"/>
                <w:szCs w:val="22"/>
              </w:rPr>
              <w:t xml:space="preserve"> (</w:t>
            </w:r>
            <w:r>
              <w:rPr>
                <w:sz w:val="22"/>
                <w:szCs w:val="22"/>
              </w:rPr>
              <w:t>1</w:t>
            </w:r>
            <w:r w:rsidRPr="00FF5440">
              <w:rPr>
                <w:sz w:val="22"/>
                <w:szCs w:val="22"/>
              </w:rPr>
              <w:t>.</w:t>
            </w:r>
            <w:r>
              <w:rPr>
                <w:sz w:val="22"/>
                <w:szCs w:val="22"/>
              </w:rPr>
              <w:t>14</w:t>
            </w:r>
            <w:r w:rsidRPr="00FF5440">
              <w:rPr>
                <w:sz w:val="22"/>
                <w:szCs w:val="22"/>
              </w:rPr>
              <w:t>)</w:t>
            </w:r>
          </w:p>
        </w:tc>
      </w:tr>
      <w:tr w:rsidR="00BC2C11" w:rsidRPr="00FF5440" w:rsidTr="003C737C">
        <w:trPr>
          <w:trHeight w:val="320"/>
        </w:trPr>
        <w:tc>
          <w:tcPr>
            <w:tcW w:w="250" w:type="dxa"/>
            <w:vMerge/>
            <w:shd w:val="clear" w:color="auto" w:fill="auto"/>
          </w:tcPr>
          <w:p w:rsidR="00BC2C11" w:rsidRPr="00FF5440" w:rsidRDefault="00BC2C11" w:rsidP="003C737C">
            <w:pPr>
              <w:spacing w:line="360" w:lineRule="auto"/>
            </w:pPr>
          </w:p>
        </w:tc>
        <w:tc>
          <w:tcPr>
            <w:tcW w:w="2126" w:type="dxa"/>
            <w:shd w:val="clear" w:color="auto" w:fill="auto"/>
          </w:tcPr>
          <w:p w:rsidR="00BC2C11" w:rsidRPr="00C31263" w:rsidRDefault="00BC2C11" w:rsidP="003C737C">
            <w:pPr>
              <w:spacing w:line="360" w:lineRule="auto"/>
              <w:jc w:val="left"/>
              <w:rPr>
                <w:bCs/>
                <w:color w:val="000000"/>
                <w:lang w:eastAsia="en-GB"/>
              </w:rPr>
            </w:pPr>
            <w:r w:rsidRPr="00C31263">
              <w:rPr>
                <w:bCs/>
                <w:color w:val="000000"/>
                <w:sz w:val="22"/>
                <w:szCs w:val="22"/>
                <w:lang w:eastAsia="en-GB"/>
              </w:rPr>
              <w:t>Females</w:t>
            </w:r>
          </w:p>
        </w:tc>
        <w:tc>
          <w:tcPr>
            <w:tcW w:w="709" w:type="dxa"/>
          </w:tcPr>
          <w:p w:rsidR="00BC2C11" w:rsidRDefault="00BC2C11" w:rsidP="003C737C">
            <w:pPr>
              <w:spacing w:line="360" w:lineRule="auto"/>
            </w:pPr>
            <w:r>
              <w:rPr>
                <w:sz w:val="22"/>
                <w:szCs w:val="22"/>
              </w:rPr>
              <w:t>43</w:t>
            </w:r>
          </w:p>
        </w:tc>
        <w:tc>
          <w:tcPr>
            <w:tcW w:w="1418" w:type="dxa"/>
            <w:shd w:val="clear" w:color="auto" w:fill="auto"/>
          </w:tcPr>
          <w:p w:rsidR="00BC2C11" w:rsidRDefault="00BC2C11" w:rsidP="003C737C">
            <w:pPr>
              <w:spacing w:line="360" w:lineRule="auto"/>
            </w:pPr>
            <w:r>
              <w:rPr>
                <w:sz w:val="22"/>
                <w:szCs w:val="22"/>
              </w:rPr>
              <w:t>6.14 (1.20)</w:t>
            </w:r>
          </w:p>
        </w:tc>
        <w:tc>
          <w:tcPr>
            <w:tcW w:w="1417" w:type="dxa"/>
            <w:shd w:val="clear" w:color="auto" w:fill="auto"/>
          </w:tcPr>
          <w:p w:rsidR="00BC2C11" w:rsidRDefault="00BC2C11" w:rsidP="003C737C">
            <w:pPr>
              <w:spacing w:line="360" w:lineRule="auto"/>
            </w:pPr>
            <w:r>
              <w:rPr>
                <w:sz w:val="22"/>
                <w:szCs w:val="22"/>
              </w:rPr>
              <w:t>5.53 (1.31)</w:t>
            </w:r>
          </w:p>
        </w:tc>
        <w:tc>
          <w:tcPr>
            <w:tcW w:w="1276" w:type="dxa"/>
            <w:shd w:val="clear" w:color="auto" w:fill="auto"/>
          </w:tcPr>
          <w:p w:rsidR="00BC2C11" w:rsidRDefault="00BC2C11" w:rsidP="003C737C">
            <w:pPr>
              <w:spacing w:line="360" w:lineRule="auto"/>
            </w:pPr>
            <w:r>
              <w:rPr>
                <w:sz w:val="22"/>
                <w:szCs w:val="22"/>
              </w:rPr>
              <w:t>4.66 (.99)</w:t>
            </w:r>
          </w:p>
        </w:tc>
        <w:tc>
          <w:tcPr>
            <w:tcW w:w="2693" w:type="dxa"/>
            <w:shd w:val="clear" w:color="auto" w:fill="auto"/>
          </w:tcPr>
          <w:p w:rsidR="00BC2C11" w:rsidRDefault="00BC2C11" w:rsidP="003C737C">
            <w:pPr>
              <w:spacing w:line="360" w:lineRule="auto"/>
            </w:pPr>
            <w:r>
              <w:rPr>
                <w:sz w:val="22"/>
                <w:szCs w:val="22"/>
              </w:rPr>
              <w:t>5.44 (.92)</w:t>
            </w:r>
          </w:p>
        </w:tc>
      </w:tr>
      <w:tr w:rsidR="00BC2C11" w:rsidRPr="00FF5440" w:rsidTr="003C737C">
        <w:trPr>
          <w:trHeight w:val="320"/>
        </w:trPr>
        <w:tc>
          <w:tcPr>
            <w:tcW w:w="250" w:type="dxa"/>
            <w:vMerge/>
            <w:shd w:val="clear" w:color="auto" w:fill="auto"/>
          </w:tcPr>
          <w:p w:rsidR="00BC2C11" w:rsidRPr="00FF5440" w:rsidRDefault="00BC2C11" w:rsidP="003C737C">
            <w:pPr>
              <w:spacing w:line="360" w:lineRule="auto"/>
            </w:pPr>
          </w:p>
        </w:tc>
        <w:tc>
          <w:tcPr>
            <w:tcW w:w="2126" w:type="dxa"/>
            <w:shd w:val="clear" w:color="auto" w:fill="auto"/>
          </w:tcPr>
          <w:p w:rsidR="00BC2C11" w:rsidRPr="00C31263" w:rsidRDefault="00BC2C11" w:rsidP="003C737C">
            <w:pPr>
              <w:spacing w:line="360" w:lineRule="auto"/>
              <w:rPr>
                <w:bCs/>
                <w:color w:val="000000"/>
                <w:lang w:eastAsia="en-GB"/>
              </w:rPr>
            </w:pPr>
            <w:r w:rsidRPr="00C31263">
              <w:rPr>
                <w:bCs/>
                <w:color w:val="000000"/>
                <w:sz w:val="22"/>
                <w:szCs w:val="22"/>
                <w:lang w:eastAsia="en-GB"/>
              </w:rPr>
              <w:t>Males</w:t>
            </w:r>
          </w:p>
        </w:tc>
        <w:tc>
          <w:tcPr>
            <w:tcW w:w="709" w:type="dxa"/>
          </w:tcPr>
          <w:p w:rsidR="00BC2C11" w:rsidRDefault="00BC2C11" w:rsidP="003C737C">
            <w:pPr>
              <w:spacing w:line="360" w:lineRule="auto"/>
            </w:pPr>
            <w:r>
              <w:rPr>
                <w:sz w:val="22"/>
                <w:szCs w:val="22"/>
              </w:rPr>
              <w:t>39</w:t>
            </w:r>
          </w:p>
        </w:tc>
        <w:tc>
          <w:tcPr>
            <w:tcW w:w="1418" w:type="dxa"/>
            <w:shd w:val="clear" w:color="auto" w:fill="auto"/>
          </w:tcPr>
          <w:p w:rsidR="00BC2C11" w:rsidRDefault="00BC2C11" w:rsidP="003C737C">
            <w:pPr>
              <w:spacing w:line="360" w:lineRule="auto"/>
            </w:pPr>
            <w:r>
              <w:rPr>
                <w:sz w:val="22"/>
                <w:szCs w:val="22"/>
              </w:rPr>
              <w:t>6.35 (1.52)</w:t>
            </w:r>
          </w:p>
        </w:tc>
        <w:tc>
          <w:tcPr>
            <w:tcW w:w="1417" w:type="dxa"/>
            <w:shd w:val="clear" w:color="auto" w:fill="auto"/>
          </w:tcPr>
          <w:p w:rsidR="00BC2C11" w:rsidRDefault="00BC2C11" w:rsidP="003C737C">
            <w:pPr>
              <w:spacing w:line="360" w:lineRule="auto"/>
            </w:pPr>
            <w:r>
              <w:rPr>
                <w:sz w:val="22"/>
                <w:szCs w:val="22"/>
              </w:rPr>
              <w:t>5.54 (1.59)</w:t>
            </w:r>
          </w:p>
        </w:tc>
        <w:tc>
          <w:tcPr>
            <w:tcW w:w="1276" w:type="dxa"/>
            <w:shd w:val="clear" w:color="auto" w:fill="auto"/>
          </w:tcPr>
          <w:p w:rsidR="00BC2C11" w:rsidRDefault="00BC2C11" w:rsidP="003C737C">
            <w:pPr>
              <w:spacing w:line="360" w:lineRule="auto"/>
            </w:pPr>
            <w:r>
              <w:rPr>
                <w:sz w:val="22"/>
                <w:szCs w:val="22"/>
              </w:rPr>
              <w:t>4.78 (1.33)</w:t>
            </w:r>
          </w:p>
        </w:tc>
        <w:tc>
          <w:tcPr>
            <w:tcW w:w="2693" w:type="dxa"/>
            <w:shd w:val="clear" w:color="auto" w:fill="auto"/>
          </w:tcPr>
          <w:p w:rsidR="00BC2C11" w:rsidRDefault="00BC2C11" w:rsidP="003C737C">
            <w:pPr>
              <w:spacing w:line="360" w:lineRule="auto"/>
            </w:pPr>
            <w:r>
              <w:rPr>
                <w:sz w:val="22"/>
                <w:szCs w:val="22"/>
              </w:rPr>
              <w:t>5.51 (1.28)</w:t>
            </w:r>
          </w:p>
        </w:tc>
      </w:tr>
      <w:tr w:rsidR="00BC2C11" w:rsidRPr="00FF5440" w:rsidTr="003C737C">
        <w:trPr>
          <w:trHeight w:val="320"/>
        </w:trPr>
        <w:tc>
          <w:tcPr>
            <w:tcW w:w="250" w:type="dxa"/>
            <w:vMerge/>
            <w:shd w:val="clear" w:color="auto" w:fill="auto"/>
          </w:tcPr>
          <w:p w:rsidR="00BC2C11" w:rsidRPr="00FF5440" w:rsidRDefault="00BC2C11" w:rsidP="003C737C">
            <w:pPr>
              <w:spacing w:line="360" w:lineRule="auto"/>
            </w:pPr>
          </w:p>
        </w:tc>
        <w:tc>
          <w:tcPr>
            <w:tcW w:w="2126" w:type="dxa"/>
            <w:shd w:val="clear" w:color="auto" w:fill="auto"/>
          </w:tcPr>
          <w:p w:rsidR="00BC2C11" w:rsidRPr="00102451" w:rsidRDefault="00BC2C11" w:rsidP="003C737C">
            <w:pPr>
              <w:spacing w:line="360" w:lineRule="auto"/>
              <w:rPr>
                <w:b/>
              </w:rPr>
            </w:pPr>
            <w:r>
              <w:rPr>
                <w:b/>
                <w:sz w:val="22"/>
                <w:szCs w:val="22"/>
              </w:rPr>
              <w:t>Females</w:t>
            </w:r>
          </w:p>
        </w:tc>
        <w:tc>
          <w:tcPr>
            <w:tcW w:w="709" w:type="dxa"/>
          </w:tcPr>
          <w:p w:rsidR="00BC2C11" w:rsidRDefault="00BC2C11" w:rsidP="003C737C">
            <w:pPr>
              <w:spacing w:line="360" w:lineRule="auto"/>
            </w:pPr>
            <w:r>
              <w:rPr>
                <w:sz w:val="22"/>
                <w:szCs w:val="22"/>
              </w:rPr>
              <w:t>94</w:t>
            </w:r>
          </w:p>
        </w:tc>
        <w:tc>
          <w:tcPr>
            <w:tcW w:w="1418" w:type="dxa"/>
            <w:shd w:val="clear" w:color="auto" w:fill="auto"/>
          </w:tcPr>
          <w:p w:rsidR="00BC2C11" w:rsidRPr="00D52BE1" w:rsidRDefault="00BC2C11" w:rsidP="003C737C">
            <w:pPr>
              <w:spacing w:line="360" w:lineRule="auto"/>
            </w:pPr>
            <w:r>
              <w:rPr>
                <w:sz w:val="22"/>
                <w:szCs w:val="22"/>
              </w:rPr>
              <w:t>7.23 (1.52)</w:t>
            </w:r>
          </w:p>
        </w:tc>
        <w:tc>
          <w:tcPr>
            <w:tcW w:w="1417" w:type="dxa"/>
            <w:shd w:val="clear" w:color="auto" w:fill="auto"/>
          </w:tcPr>
          <w:p w:rsidR="00BC2C11" w:rsidRPr="00C50B42" w:rsidRDefault="00BC2C11" w:rsidP="003C737C">
            <w:pPr>
              <w:spacing w:line="360" w:lineRule="auto"/>
            </w:pPr>
            <w:r>
              <w:rPr>
                <w:sz w:val="22"/>
                <w:szCs w:val="22"/>
              </w:rPr>
              <w:t>6.93 (1.74)</w:t>
            </w:r>
          </w:p>
        </w:tc>
        <w:tc>
          <w:tcPr>
            <w:tcW w:w="1276" w:type="dxa"/>
            <w:shd w:val="clear" w:color="auto" w:fill="auto"/>
          </w:tcPr>
          <w:p w:rsidR="00BC2C11" w:rsidRPr="00C50B42" w:rsidRDefault="00BC2C11" w:rsidP="003C737C">
            <w:pPr>
              <w:spacing w:line="360" w:lineRule="auto"/>
            </w:pPr>
            <w:r>
              <w:rPr>
                <w:sz w:val="22"/>
                <w:szCs w:val="22"/>
              </w:rPr>
              <w:t>6.26 (1.76)</w:t>
            </w:r>
          </w:p>
        </w:tc>
        <w:tc>
          <w:tcPr>
            <w:tcW w:w="2693" w:type="dxa"/>
            <w:shd w:val="clear" w:color="auto" w:fill="auto"/>
          </w:tcPr>
          <w:p w:rsidR="00BC2C11" w:rsidRPr="00FF5440" w:rsidRDefault="00BC2C11" w:rsidP="003C737C">
            <w:pPr>
              <w:spacing w:line="360" w:lineRule="auto"/>
            </w:pPr>
            <w:r>
              <w:rPr>
                <w:sz w:val="22"/>
                <w:szCs w:val="22"/>
              </w:rPr>
              <w:t>6.82 (1.55)</w:t>
            </w:r>
          </w:p>
        </w:tc>
      </w:tr>
      <w:tr w:rsidR="00BC2C11" w:rsidRPr="00FF5440" w:rsidTr="003C737C">
        <w:trPr>
          <w:trHeight w:val="320"/>
        </w:trPr>
        <w:tc>
          <w:tcPr>
            <w:tcW w:w="250" w:type="dxa"/>
            <w:shd w:val="clear" w:color="auto" w:fill="auto"/>
          </w:tcPr>
          <w:p w:rsidR="00BC2C11" w:rsidRPr="00FF5440" w:rsidRDefault="00BC2C11" w:rsidP="003C737C">
            <w:pPr>
              <w:spacing w:line="360" w:lineRule="auto"/>
            </w:pPr>
          </w:p>
        </w:tc>
        <w:tc>
          <w:tcPr>
            <w:tcW w:w="2126" w:type="dxa"/>
            <w:shd w:val="clear" w:color="auto" w:fill="auto"/>
          </w:tcPr>
          <w:p w:rsidR="00BC2C11" w:rsidRPr="00102451" w:rsidRDefault="00BC2C11" w:rsidP="003C737C">
            <w:pPr>
              <w:spacing w:line="360" w:lineRule="auto"/>
              <w:rPr>
                <w:b/>
              </w:rPr>
            </w:pPr>
            <w:r>
              <w:rPr>
                <w:b/>
                <w:sz w:val="22"/>
                <w:szCs w:val="22"/>
              </w:rPr>
              <w:t>Males</w:t>
            </w:r>
          </w:p>
        </w:tc>
        <w:tc>
          <w:tcPr>
            <w:tcW w:w="709" w:type="dxa"/>
          </w:tcPr>
          <w:p w:rsidR="00BC2C11" w:rsidRDefault="00BC2C11" w:rsidP="003C737C">
            <w:pPr>
              <w:spacing w:line="360" w:lineRule="auto"/>
            </w:pPr>
            <w:r>
              <w:rPr>
                <w:sz w:val="22"/>
                <w:szCs w:val="22"/>
              </w:rPr>
              <w:t>73</w:t>
            </w:r>
          </w:p>
        </w:tc>
        <w:tc>
          <w:tcPr>
            <w:tcW w:w="1418" w:type="dxa"/>
            <w:shd w:val="clear" w:color="auto" w:fill="auto"/>
          </w:tcPr>
          <w:p w:rsidR="00BC2C11" w:rsidRDefault="00BC2C11" w:rsidP="003C737C">
            <w:pPr>
              <w:spacing w:line="360" w:lineRule="auto"/>
            </w:pPr>
            <w:r>
              <w:rPr>
                <w:sz w:val="22"/>
                <w:szCs w:val="22"/>
              </w:rPr>
              <w:t>6.80 (1.45)</w:t>
            </w:r>
          </w:p>
        </w:tc>
        <w:tc>
          <w:tcPr>
            <w:tcW w:w="1417" w:type="dxa"/>
            <w:shd w:val="clear" w:color="auto" w:fill="auto"/>
          </w:tcPr>
          <w:p w:rsidR="00BC2C11" w:rsidRDefault="00BC2C11" w:rsidP="003C737C">
            <w:pPr>
              <w:spacing w:line="360" w:lineRule="auto"/>
            </w:pPr>
            <w:r>
              <w:rPr>
                <w:sz w:val="22"/>
                <w:szCs w:val="22"/>
              </w:rPr>
              <w:t>6.42 (1.73)</w:t>
            </w:r>
          </w:p>
        </w:tc>
        <w:tc>
          <w:tcPr>
            <w:tcW w:w="1276" w:type="dxa"/>
            <w:shd w:val="clear" w:color="auto" w:fill="auto"/>
          </w:tcPr>
          <w:p w:rsidR="00BC2C11" w:rsidRDefault="00BC2C11" w:rsidP="003C737C">
            <w:pPr>
              <w:spacing w:line="360" w:lineRule="auto"/>
            </w:pPr>
            <w:r>
              <w:rPr>
                <w:sz w:val="22"/>
                <w:szCs w:val="22"/>
              </w:rPr>
              <w:t>6.82 (1.63)</w:t>
            </w:r>
          </w:p>
        </w:tc>
        <w:tc>
          <w:tcPr>
            <w:tcW w:w="2693" w:type="dxa"/>
            <w:shd w:val="clear" w:color="auto" w:fill="auto"/>
          </w:tcPr>
          <w:p w:rsidR="00BC2C11" w:rsidRDefault="00BC2C11" w:rsidP="003C737C">
            <w:pPr>
              <w:spacing w:line="360" w:lineRule="auto"/>
            </w:pPr>
            <w:r>
              <w:rPr>
                <w:sz w:val="22"/>
                <w:szCs w:val="22"/>
              </w:rPr>
              <w:t>6.33 (1.47)</w:t>
            </w:r>
          </w:p>
        </w:tc>
      </w:tr>
      <w:tr w:rsidR="00BC2C11" w:rsidRPr="00FF5440" w:rsidTr="003C737C">
        <w:trPr>
          <w:trHeight w:val="320"/>
        </w:trPr>
        <w:tc>
          <w:tcPr>
            <w:tcW w:w="250" w:type="dxa"/>
            <w:shd w:val="clear" w:color="auto" w:fill="auto"/>
          </w:tcPr>
          <w:p w:rsidR="00BC2C11" w:rsidRPr="00FF5440" w:rsidRDefault="00BC2C11" w:rsidP="003C737C">
            <w:pPr>
              <w:spacing w:line="360" w:lineRule="auto"/>
            </w:pPr>
          </w:p>
        </w:tc>
        <w:tc>
          <w:tcPr>
            <w:tcW w:w="2126" w:type="dxa"/>
            <w:shd w:val="clear" w:color="auto" w:fill="auto"/>
          </w:tcPr>
          <w:p w:rsidR="00BC2C11" w:rsidRPr="00102451" w:rsidRDefault="00BC2C11" w:rsidP="003C737C">
            <w:pPr>
              <w:spacing w:line="360" w:lineRule="auto"/>
              <w:rPr>
                <w:b/>
              </w:rPr>
            </w:pPr>
            <w:r w:rsidRPr="00102451">
              <w:rPr>
                <w:b/>
                <w:sz w:val="22"/>
                <w:szCs w:val="22"/>
              </w:rPr>
              <w:t>Total</w:t>
            </w:r>
          </w:p>
        </w:tc>
        <w:tc>
          <w:tcPr>
            <w:tcW w:w="709" w:type="dxa"/>
          </w:tcPr>
          <w:p w:rsidR="00BC2C11" w:rsidRDefault="00BC2C11" w:rsidP="003C737C">
            <w:pPr>
              <w:spacing w:line="360" w:lineRule="auto"/>
            </w:pPr>
            <w:r>
              <w:rPr>
                <w:sz w:val="22"/>
                <w:szCs w:val="22"/>
              </w:rPr>
              <w:t>177</w:t>
            </w:r>
          </w:p>
        </w:tc>
        <w:tc>
          <w:tcPr>
            <w:tcW w:w="1418" w:type="dxa"/>
            <w:shd w:val="clear" w:color="auto" w:fill="auto"/>
          </w:tcPr>
          <w:p w:rsidR="00BC2C11" w:rsidRPr="00D52BE1" w:rsidRDefault="00BC2C11" w:rsidP="003C737C">
            <w:pPr>
              <w:spacing w:line="360" w:lineRule="auto"/>
            </w:pPr>
            <w:r>
              <w:rPr>
                <w:sz w:val="22"/>
                <w:szCs w:val="22"/>
              </w:rPr>
              <w:t>7.04 (1.49)</w:t>
            </w:r>
          </w:p>
        </w:tc>
        <w:tc>
          <w:tcPr>
            <w:tcW w:w="1417" w:type="dxa"/>
            <w:shd w:val="clear" w:color="auto" w:fill="auto"/>
          </w:tcPr>
          <w:p w:rsidR="00BC2C11" w:rsidRPr="00C50B42" w:rsidRDefault="00BC2C11" w:rsidP="003C737C">
            <w:pPr>
              <w:spacing w:line="360" w:lineRule="auto"/>
            </w:pPr>
            <w:r>
              <w:rPr>
                <w:sz w:val="22"/>
                <w:szCs w:val="22"/>
              </w:rPr>
              <w:t>6.70 (1.77)</w:t>
            </w:r>
          </w:p>
        </w:tc>
        <w:tc>
          <w:tcPr>
            <w:tcW w:w="1276" w:type="dxa"/>
            <w:shd w:val="clear" w:color="auto" w:fill="auto"/>
          </w:tcPr>
          <w:p w:rsidR="00BC2C11" w:rsidRPr="00C50B42" w:rsidRDefault="00BC2C11" w:rsidP="003C737C">
            <w:pPr>
              <w:spacing w:line="360" w:lineRule="auto"/>
            </w:pPr>
            <w:r>
              <w:rPr>
                <w:sz w:val="22"/>
                <w:szCs w:val="22"/>
              </w:rPr>
              <w:t>6.07 (1.69)</w:t>
            </w:r>
          </w:p>
        </w:tc>
        <w:tc>
          <w:tcPr>
            <w:tcW w:w="2693" w:type="dxa"/>
            <w:shd w:val="clear" w:color="auto" w:fill="auto"/>
          </w:tcPr>
          <w:p w:rsidR="00BC2C11" w:rsidRPr="00FF5440" w:rsidRDefault="00BC2C11" w:rsidP="003C737C">
            <w:pPr>
              <w:spacing w:line="360" w:lineRule="auto"/>
            </w:pPr>
            <w:r>
              <w:rPr>
                <w:sz w:val="22"/>
                <w:szCs w:val="22"/>
              </w:rPr>
              <w:t>6.60 (1.53)</w:t>
            </w:r>
          </w:p>
        </w:tc>
      </w:tr>
    </w:tbl>
    <w:p w:rsidR="00D95860" w:rsidRPr="007F2DB8" w:rsidRDefault="00BC2C11" w:rsidP="00D95860">
      <w:pPr>
        <w:spacing w:line="360" w:lineRule="auto"/>
        <w:contextualSpacing/>
        <w:jc w:val="left"/>
      </w:pPr>
      <w:r w:rsidRPr="002C4AEA">
        <w:rPr>
          <w:vertAlign w:val="superscript"/>
          <w:lang w:eastAsia="en-GB"/>
        </w:rPr>
        <w:t>1</w:t>
      </w:r>
      <w:r w:rsidR="0026694D">
        <w:rPr>
          <w:lang w:eastAsia="en-GB"/>
        </w:rPr>
        <w:t xml:space="preserve">Number of </w:t>
      </w:r>
      <w:r>
        <w:rPr>
          <w:lang w:eastAsia="en-GB"/>
        </w:rPr>
        <w:t xml:space="preserve">participants with scores for </w:t>
      </w:r>
      <w:r w:rsidR="0026694D">
        <w:rPr>
          <w:lang w:eastAsia="en-GB"/>
        </w:rPr>
        <w:t>all three manifestations</w:t>
      </w:r>
      <w:r>
        <w:rPr>
          <w:lang w:eastAsia="en-GB"/>
        </w:rPr>
        <w:t xml:space="preserve"> of Paid Respect.</w:t>
      </w:r>
      <w:r w:rsidR="00D95860">
        <w:rPr>
          <w:lang w:eastAsia="en-GB"/>
        </w:rPr>
        <w:t xml:space="preserve"> </w:t>
      </w:r>
    </w:p>
    <w:p w:rsidR="00BC2C11" w:rsidRDefault="00BC2C11" w:rsidP="00BC2C11">
      <w:pPr>
        <w:widowControl w:val="0"/>
        <w:autoSpaceDE w:val="0"/>
        <w:autoSpaceDN w:val="0"/>
        <w:adjustRightInd w:val="0"/>
        <w:spacing w:line="360" w:lineRule="auto"/>
        <w:jc w:val="left"/>
        <w:rPr>
          <w:lang w:eastAsia="en-GB"/>
        </w:rPr>
      </w:pPr>
    </w:p>
    <w:p w:rsidR="00BC2C11" w:rsidRDefault="00BC2C11" w:rsidP="00BC2C11">
      <w:pPr>
        <w:spacing w:line="360" w:lineRule="auto"/>
        <w:jc w:val="left"/>
        <w:rPr>
          <w:lang w:eastAsia="en-GB"/>
        </w:rPr>
      </w:pPr>
      <w:r>
        <w:rPr>
          <w:lang w:eastAsia="en-GB"/>
        </w:rPr>
        <w:br w:type="page"/>
      </w:r>
    </w:p>
    <w:p w:rsidR="00BC2C11" w:rsidRDefault="00BC2C11" w:rsidP="00BC2C11">
      <w:pPr>
        <w:widowControl w:val="0"/>
        <w:autoSpaceDE w:val="0"/>
        <w:autoSpaceDN w:val="0"/>
        <w:adjustRightInd w:val="0"/>
        <w:spacing w:line="360" w:lineRule="auto"/>
        <w:jc w:val="left"/>
        <w:rPr>
          <w:lang w:eastAsia="en-GB"/>
        </w:rPr>
      </w:pPr>
      <w:r>
        <w:rPr>
          <w:lang w:eastAsia="en-GB"/>
        </w:rPr>
        <w:lastRenderedPageBreak/>
        <w:t>Table 3:</w:t>
      </w:r>
    </w:p>
    <w:p w:rsidR="00BC2C11" w:rsidRDefault="00BC2C11" w:rsidP="00BC2C11">
      <w:pPr>
        <w:keepNext/>
        <w:spacing w:line="360" w:lineRule="auto"/>
        <w:jc w:val="left"/>
      </w:pPr>
      <w:r w:rsidRPr="002D607A">
        <w:rPr>
          <w:i/>
        </w:rPr>
        <w:t xml:space="preserve">Correlations between </w:t>
      </w:r>
      <w:r w:rsidRPr="000156AC">
        <w:rPr>
          <w:i/>
        </w:rPr>
        <w:t>manifestations</w:t>
      </w:r>
      <w:r w:rsidRPr="009338DF">
        <w:rPr>
          <w:i/>
        </w:rPr>
        <w:t xml:space="preserve"> </w:t>
      </w:r>
      <w:r>
        <w:rPr>
          <w:i/>
        </w:rPr>
        <w:t>of Paid R</w:t>
      </w:r>
      <w:r w:rsidRPr="002D607A">
        <w:rPr>
          <w:i/>
        </w:rPr>
        <w:t>espect</w:t>
      </w:r>
      <w:r>
        <w:rPr>
          <w:i/>
        </w:rPr>
        <w:t xml:space="preserve">, average Paid Respect and UR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6"/>
        <w:gridCol w:w="1490"/>
        <w:gridCol w:w="1490"/>
        <w:gridCol w:w="1490"/>
        <w:gridCol w:w="1490"/>
        <w:gridCol w:w="1466"/>
      </w:tblGrid>
      <w:tr w:rsidR="00BC2C11" w:rsidTr="003C737C">
        <w:tc>
          <w:tcPr>
            <w:tcW w:w="1816" w:type="dxa"/>
            <w:tcBorders>
              <w:top w:val="single" w:sz="4" w:space="0" w:color="auto"/>
              <w:bottom w:val="single" w:sz="4" w:space="0" w:color="auto"/>
            </w:tcBorders>
          </w:tcPr>
          <w:p w:rsidR="00BC2C11" w:rsidRDefault="00BC2C11" w:rsidP="003C737C">
            <w:pPr>
              <w:widowControl w:val="0"/>
              <w:autoSpaceDE w:val="0"/>
              <w:autoSpaceDN w:val="0"/>
              <w:adjustRightInd w:val="0"/>
              <w:spacing w:line="360" w:lineRule="auto"/>
              <w:jc w:val="left"/>
            </w:pPr>
          </w:p>
        </w:tc>
        <w:tc>
          <w:tcPr>
            <w:tcW w:w="1490" w:type="dxa"/>
            <w:tcBorders>
              <w:top w:val="single" w:sz="4" w:space="0" w:color="auto"/>
              <w:bottom w:val="single" w:sz="4" w:space="0" w:color="auto"/>
            </w:tcBorders>
          </w:tcPr>
          <w:p w:rsidR="00BC2C11" w:rsidRDefault="00BC2C11" w:rsidP="003C737C">
            <w:pPr>
              <w:widowControl w:val="0"/>
              <w:autoSpaceDE w:val="0"/>
              <w:autoSpaceDN w:val="0"/>
              <w:adjustRightInd w:val="0"/>
              <w:spacing w:line="360" w:lineRule="auto"/>
              <w:jc w:val="left"/>
            </w:pPr>
            <w:r>
              <w:t>1</w:t>
            </w:r>
          </w:p>
        </w:tc>
        <w:tc>
          <w:tcPr>
            <w:tcW w:w="1490" w:type="dxa"/>
            <w:tcBorders>
              <w:top w:val="single" w:sz="4" w:space="0" w:color="auto"/>
              <w:bottom w:val="single" w:sz="4" w:space="0" w:color="auto"/>
            </w:tcBorders>
          </w:tcPr>
          <w:p w:rsidR="00BC2C11" w:rsidRDefault="00BC2C11" w:rsidP="003C737C">
            <w:pPr>
              <w:widowControl w:val="0"/>
              <w:autoSpaceDE w:val="0"/>
              <w:autoSpaceDN w:val="0"/>
              <w:adjustRightInd w:val="0"/>
              <w:spacing w:line="360" w:lineRule="auto"/>
              <w:jc w:val="left"/>
            </w:pPr>
            <w:r>
              <w:t>2</w:t>
            </w:r>
          </w:p>
        </w:tc>
        <w:tc>
          <w:tcPr>
            <w:tcW w:w="1490" w:type="dxa"/>
            <w:tcBorders>
              <w:top w:val="single" w:sz="4" w:space="0" w:color="auto"/>
              <w:bottom w:val="single" w:sz="4" w:space="0" w:color="auto"/>
            </w:tcBorders>
          </w:tcPr>
          <w:p w:rsidR="00BC2C11" w:rsidRDefault="00BC2C11" w:rsidP="003C737C">
            <w:pPr>
              <w:widowControl w:val="0"/>
              <w:autoSpaceDE w:val="0"/>
              <w:autoSpaceDN w:val="0"/>
              <w:adjustRightInd w:val="0"/>
              <w:spacing w:line="360" w:lineRule="auto"/>
              <w:jc w:val="left"/>
            </w:pPr>
            <w:r>
              <w:t>3</w:t>
            </w:r>
          </w:p>
        </w:tc>
        <w:tc>
          <w:tcPr>
            <w:tcW w:w="1490" w:type="dxa"/>
            <w:tcBorders>
              <w:top w:val="single" w:sz="4" w:space="0" w:color="auto"/>
              <w:bottom w:val="single" w:sz="4" w:space="0" w:color="auto"/>
            </w:tcBorders>
          </w:tcPr>
          <w:p w:rsidR="00BC2C11" w:rsidRDefault="00BC2C11" w:rsidP="003C737C">
            <w:pPr>
              <w:widowControl w:val="0"/>
              <w:autoSpaceDE w:val="0"/>
              <w:autoSpaceDN w:val="0"/>
              <w:adjustRightInd w:val="0"/>
              <w:spacing w:line="360" w:lineRule="auto"/>
              <w:jc w:val="left"/>
            </w:pPr>
            <w:r>
              <w:t>4</w:t>
            </w:r>
          </w:p>
        </w:tc>
        <w:tc>
          <w:tcPr>
            <w:tcW w:w="1466" w:type="dxa"/>
            <w:tcBorders>
              <w:top w:val="single" w:sz="4" w:space="0" w:color="auto"/>
              <w:bottom w:val="single" w:sz="4" w:space="0" w:color="auto"/>
            </w:tcBorders>
          </w:tcPr>
          <w:p w:rsidR="00BC2C11" w:rsidRDefault="00BC2C11" w:rsidP="003C737C">
            <w:pPr>
              <w:widowControl w:val="0"/>
              <w:autoSpaceDE w:val="0"/>
              <w:autoSpaceDN w:val="0"/>
              <w:adjustRightInd w:val="0"/>
              <w:spacing w:line="360" w:lineRule="auto"/>
              <w:jc w:val="left"/>
            </w:pPr>
            <w:r>
              <w:t>5</w:t>
            </w:r>
          </w:p>
        </w:tc>
      </w:tr>
      <w:tr w:rsidR="00BC2C11" w:rsidTr="003C737C">
        <w:tc>
          <w:tcPr>
            <w:tcW w:w="1816" w:type="dxa"/>
            <w:tcBorders>
              <w:top w:val="single" w:sz="4" w:space="0" w:color="auto"/>
            </w:tcBorders>
          </w:tcPr>
          <w:p w:rsidR="00BC2C11" w:rsidRDefault="00BC2C11" w:rsidP="003C737C">
            <w:pPr>
              <w:widowControl w:val="0"/>
              <w:autoSpaceDE w:val="0"/>
              <w:autoSpaceDN w:val="0"/>
              <w:adjustRightInd w:val="0"/>
              <w:spacing w:line="360" w:lineRule="auto"/>
              <w:jc w:val="left"/>
            </w:pPr>
            <w:r>
              <w:t xml:space="preserve">1. Behaviours </w:t>
            </w:r>
          </w:p>
        </w:tc>
        <w:tc>
          <w:tcPr>
            <w:tcW w:w="1490" w:type="dxa"/>
            <w:tcBorders>
              <w:top w:val="single" w:sz="4" w:space="0" w:color="auto"/>
            </w:tcBorders>
          </w:tcPr>
          <w:p w:rsidR="00BC2C11" w:rsidRDefault="00BC2C11" w:rsidP="003C737C">
            <w:pPr>
              <w:widowControl w:val="0"/>
              <w:autoSpaceDE w:val="0"/>
              <w:autoSpaceDN w:val="0"/>
              <w:adjustRightInd w:val="0"/>
              <w:spacing w:line="360" w:lineRule="auto"/>
              <w:jc w:val="left"/>
            </w:pPr>
            <w:r>
              <w:t>1.00</w:t>
            </w:r>
          </w:p>
        </w:tc>
        <w:tc>
          <w:tcPr>
            <w:tcW w:w="1490" w:type="dxa"/>
            <w:tcBorders>
              <w:top w:val="single" w:sz="4" w:space="0" w:color="auto"/>
            </w:tcBorders>
          </w:tcPr>
          <w:p w:rsidR="00BC2C11" w:rsidRDefault="00BC2C11" w:rsidP="003C737C">
            <w:pPr>
              <w:widowControl w:val="0"/>
              <w:autoSpaceDE w:val="0"/>
              <w:autoSpaceDN w:val="0"/>
              <w:adjustRightInd w:val="0"/>
              <w:spacing w:line="360" w:lineRule="auto"/>
              <w:jc w:val="left"/>
            </w:pPr>
          </w:p>
        </w:tc>
        <w:tc>
          <w:tcPr>
            <w:tcW w:w="1490" w:type="dxa"/>
            <w:tcBorders>
              <w:top w:val="single" w:sz="4" w:space="0" w:color="auto"/>
            </w:tcBorders>
          </w:tcPr>
          <w:p w:rsidR="00BC2C11" w:rsidRDefault="00BC2C11" w:rsidP="003C737C">
            <w:pPr>
              <w:widowControl w:val="0"/>
              <w:autoSpaceDE w:val="0"/>
              <w:autoSpaceDN w:val="0"/>
              <w:adjustRightInd w:val="0"/>
              <w:spacing w:line="360" w:lineRule="auto"/>
              <w:jc w:val="left"/>
            </w:pPr>
          </w:p>
        </w:tc>
        <w:tc>
          <w:tcPr>
            <w:tcW w:w="1490" w:type="dxa"/>
            <w:tcBorders>
              <w:top w:val="single" w:sz="4" w:space="0" w:color="auto"/>
            </w:tcBorders>
          </w:tcPr>
          <w:p w:rsidR="00BC2C11" w:rsidRDefault="00BC2C11" w:rsidP="003C737C">
            <w:pPr>
              <w:widowControl w:val="0"/>
              <w:autoSpaceDE w:val="0"/>
              <w:autoSpaceDN w:val="0"/>
              <w:adjustRightInd w:val="0"/>
              <w:spacing w:line="360" w:lineRule="auto"/>
              <w:jc w:val="left"/>
            </w:pPr>
          </w:p>
        </w:tc>
        <w:tc>
          <w:tcPr>
            <w:tcW w:w="1466" w:type="dxa"/>
            <w:tcBorders>
              <w:top w:val="single" w:sz="4" w:space="0" w:color="auto"/>
            </w:tcBorders>
          </w:tcPr>
          <w:p w:rsidR="00BC2C11" w:rsidRDefault="00BC2C11" w:rsidP="003C737C">
            <w:pPr>
              <w:widowControl w:val="0"/>
              <w:autoSpaceDE w:val="0"/>
              <w:autoSpaceDN w:val="0"/>
              <w:adjustRightInd w:val="0"/>
              <w:spacing w:line="360" w:lineRule="auto"/>
              <w:jc w:val="left"/>
            </w:pPr>
          </w:p>
        </w:tc>
      </w:tr>
      <w:tr w:rsidR="00BC2C11" w:rsidTr="003C737C">
        <w:tc>
          <w:tcPr>
            <w:tcW w:w="1816" w:type="dxa"/>
          </w:tcPr>
          <w:p w:rsidR="00BC2C11" w:rsidRDefault="00BC2C11" w:rsidP="003C737C">
            <w:pPr>
              <w:widowControl w:val="0"/>
              <w:autoSpaceDE w:val="0"/>
              <w:autoSpaceDN w:val="0"/>
              <w:adjustRightInd w:val="0"/>
              <w:spacing w:line="360" w:lineRule="auto"/>
              <w:jc w:val="left"/>
            </w:pPr>
            <w:r>
              <w:t xml:space="preserve">2. Beliefs </w:t>
            </w:r>
          </w:p>
        </w:tc>
        <w:tc>
          <w:tcPr>
            <w:tcW w:w="1490" w:type="dxa"/>
          </w:tcPr>
          <w:p w:rsidR="00BC2C11" w:rsidRDefault="00BC2C11" w:rsidP="003C737C">
            <w:pPr>
              <w:widowControl w:val="0"/>
              <w:autoSpaceDE w:val="0"/>
              <w:autoSpaceDN w:val="0"/>
              <w:adjustRightInd w:val="0"/>
              <w:spacing w:line="360" w:lineRule="auto"/>
              <w:jc w:val="left"/>
            </w:pPr>
            <w:r>
              <w:t>.78</w:t>
            </w:r>
          </w:p>
        </w:tc>
        <w:tc>
          <w:tcPr>
            <w:tcW w:w="1490" w:type="dxa"/>
          </w:tcPr>
          <w:p w:rsidR="00BC2C11" w:rsidRDefault="00BC2C11" w:rsidP="003C737C">
            <w:pPr>
              <w:widowControl w:val="0"/>
              <w:autoSpaceDE w:val="0"/>
              <w:autoSpaceDN w:val="0"/>
              <w:adjustRightInd w:val="0"/>
              <w:spacing w:line="360" w:lineRule="auto"/>
              <w:jc w:val="left"/>
            </w:pPr>
            <w:r>
              <w:t>1.00</w:t>
            </w:r>
          </w:p>
        </w:tc>
        <w:tc>
          <w:tcPr>
            <w:tcW w:w="1490" w:type="dxa"/>
          </w:tcPr>
          <w:p w:rsidR="00BC2C11" w:rsidRDefault="00BC2C11" w:rsidP="003C737C">
            <w:pPr>
              <w:widowControl w:val="0"/>
              <w:autoSpaceDE w:val="0"/>
              <w:autoSpaceDN w:val="0"/>
              <w:adjustRightInd w:val="0"/>
              <w:spacing w:line="360" w:lineRule="auto"/>
              <w:jc w:val="left"/>
            </w:pPr>
          </w:p>
        </w:tc>
        <w:tc>
          <w:tcPr>
            <w:tcW w:w="1490" w:type="dxa"/>
          </w:tcPr>
          <w:p w:rsidR="00BC2C11" w:rsidRDefault="00BC2C11" w:rsidP="003C737C">
            <w:pPr>
              <w:widowControl w:val="0"/>
              <w:autoSpaceDE w:val="0"/>
              <w:autoSpaceDN w:val="0"/>
              <w:adjustRightInd w:val="0"/>
              <w:spacing w:line="360" w:lineRule="auto"/>
              <w:jc w:val="left"/>
            </w:pPr>
          </w:p>
        </w:tc>
        <w:tc>
          <w:tcPr>
            <w:tcW w:w="1466" w:type="dxa"/>
          </w:tcPr>
          <w:p w:rsidR="00BC2C11" w:rsidRDefault="00BC2C11" w:rsidP="003C737C">
            <w:pPr>
              <w:widowControl w:val="0"/>
              <w:autoSpaceDE w:val="0"/>
              <w:autoSpaceDN w:val="0"/>
              <w:adjustRightInd w:val="0"/>
              <w:spacing w:line="360" w:lineRule="auto"/>
              <w:jc w:val="left"/>
            </w:pPr>
          </w:p>
        </w:tc>
      </w:tr>
      <w:tr w:rsidR="00BC2C11" w:rsidTr="003C737C">
        <w:tc>
          <w:tcPr>
            <w:tcW w:w="1816" w:type="dxa"/>
          </w:tcPr>
          <w:p w:rsidR="00BC2C11" w:rsidRDefault="00BC2C11" w:rsidP="003C737C">
            <w:pPr>
              <w:widowControl w:val="0"/>
              <w:autoSpaceDE w:val="0"/>
              <w:autoSpaceDN w:val="0"/>
              <w:adjustRightInd w:val="0"/>
              <w:spacing w:line="360" w:lineRule="auto"/>
              <w:jc w:val="left"/>
            </w:pPr>
            <w:r>
              <w:t xml:space="preserve">3. Feelings </w:t>
            </w:r>
          </w:p>
        </w:tc>
        <w:tc>
          <w:tcPr>
            <w:tcW w:w="1490" w:type="dxa"/>
          </w:tcPr>
          <w:p w:rsidR="00BC2C11" w:rsidRDefault="00BC2C11" w:rsidP="003C737C">
            <w:pPr>
              <w:widowControl w:val="0"/>
              <w:autoSpaceDE w:val="0"/>
              <w:autoSpaceDN w:val="0"/>
              <w:adjustRightInd w:val="0"/>
              <w:spacing w:line="360" w:lineRule="auto"/>
              <w:jc w:val="left"/>
            </w:pPr>
            <w:r>
              <w:t>.70</w:t>
            </w:r>
          </w:p>
        </w:tc>
        <w:tc>
          <w:tcPr>
            <w:tcW w:w="1490" w:type="dxa"/>
          </w:tcPr>
          <w:p w:rsidR="00BC2C11" w:rsidRDefault="00BC2C11" w:rsidP="003C737C">
            <w:pPr>
              <w:widowControl w:val="0"/>
              <w:autoSpaceDE w:val="0"/>
              <w:autoSpaceDN w:val="0"/>
              <w:adjustRightInd w:val="0"/>
              <w:spacing w:line="360" w:lineRule="auto"/>
              <w:jc w:val="left"/>
            </w:pPr>
            <w:r>
              <w:t>.87</w:t>
            </w:r>
          </w:p>
        </w:tc>
        <w:tc>
          <w:tcPr>
            <w:tcW w:w="1490" w:type="dxa"/>
          </w:tcPr>
          <w:p w:rsidR="00BC2C11" w:rsidRDefault="00BC2C11" w:rsidP="003C737C">
            <w:pPr>
              <w:widowControl w:val="0"/>
              <w:autoSpaceDE w:val="0"/>
              <w:autoSpaceDN w:val="0"/>
              <w:adjustRightInd w:val="0"/>
              <w:spacing w:line="360" w:lineRule="auto"/>
              <w:jc w:val="left"/>
            </w:pPr>
            <w:r>
              <w:t>1.00</w:t>
            </w:r>
          </w:p>
        </w:tc>
        <w:tc>
          <w:tcPr>
            <w:tcW w:w="1490" w:type="dxa"/>
          </w:tcPr>
          <w:p w:rsidR="00BC2C11" w:rsidRDefault="00BC2C11" w:rsidP="003C737C">
            <w:pPr>
              <w:widowControl w:val="0"/>
              <w:autoSpaceDE w:val="0"/>
              <w:autoSpaceDN w:val="0"/>
              <w:adjustRightInd w:val="0"/>
              <w:spacing w:line="360" w:lineRule="auto"/>
              <w:jc w:val="left"/>
            </w:pPr>
          </w:p>
        </w:tc>
        <w:tc>
          <w:tcPr>
            <w:tcW w:w="1466" w:type="dxa"/>
          </w:tcPr>
          <w:p w:rsidR="00BC2C11" w:rsidRDefault="00BC2C11" w:rsidP="003C737C">
            <w:pPr>
              <w:widowControl w:val="0"/>
              <w:autoSpaceDE w:val="0"/>
              <w:autoSpaceDN w:val="0"/>
              <w:adjustRightInd w:val="0"/>
              <w:spacing w:line="360" w:lineRule="auto"/>
              <w:jc w:val="left"/>
            </w:pPr>
          </w:p>
        </w:tc>
      </w:tr>
      <w:tr w:rsidR="00BC2C11" w:rsidTr="003C737C">
        <w:tc>
          <w:tcPr>
            <w:tcW w:w="1816" w:type="dxa"/>
          </w:tcPr>
          <w:p w:rsidR="00BC2C11" w:rsidRDefault="00BC2C11" w:rsidP="003C737C">
            <w:pPr>
              <w:widowControl w:val="0"/>
              <w:autoSpaceDE w:val="0"/>
              <w:autoSpaceDN w:val="0"/>
              <w:adjustRightInd w:val="0"/>
              <w:spacing w:line="360" w:lineRule="auto"/>
              <w:jc w:val="left"/>
            </w:pPr>
            <w:r>
              <w:t xml:space="preserve">4. Average Paid Respect </w:t>
            </w:r>
          </w:p>
        </w:tc>
        <w:tc>
          <w:tcPr>
            <w:tcW w:w="1490" w:type="dxa"/>
          </w:tcPr>
          <w:p w:rsidR="00BC2C11" w:rsidRDefault="00BC2C11" w:rsidP="003C737C">
            <w:pPr>
              <w:widowControl w:val="0"/>
              <w:autoSpaceDE w:val="0"/>
              <w:autoSpaceDN w:val="0"/>
              <w:adjustRightInd w:val="0"/>
              <w:spacing w:line="360" w:lineRule="auto"/>
              <w:jc w:val="left"/>
            </w:pPr>
            <w:r>
              <w:t>.88</w:t>
            </w:r>
          </w:p>
        </w:tc>
        <w:tc>
          <w:tcPr>
            <w:tcW w:w="1490" w:type="dxa"/>
          </w:tcPr>
          <w:p w:rsidR="00BC2C11" w:rsidRDefault="00BC2C11" w:rsidP="003C737C">
            <w:pPr>
              <w:widowControl w:val="0"/>
              <w:autoSpaceDE w:val="0"/>
              <w:autoSpaceDN w:val="0"/>
              <w:adjustRightInd w:val="0"/>
              <w:spacing w:line="360" w:lineRule="auto"/>
              <w:jc w:val="left"/>
            </w:pPr>
            <w:r>
              <w:t>.96</w:t>
            </w:r>
          </w:p>
        </w:tc>
        <w:tc>
          <w:tcPr>
            <w:tcW w:w="1490" w:type="dxa"/>
          </w:tcPr>
          <w:p w:rsidR="00BC2C11" w:rsidRDefault="00BC2C11" w:rsidP="003C737C">
            <w:pPr>
              <w:widowControl w:val="0"/>
              <w:autoSpaceDE w:val="0"/>
              <w:autoSpaceDN w:val="0"/>
              <w:adjustRightInd w:val="0"/>
              <w:spacing w:line="360" w:lineRule="auto"/>
              <w:jc w:val="left"/>
            </w:pPr>
            <w:r>
              <w:t>.93</w:t>
            </w:r>
          </w:p>
        </w:tc>
        <w:tc>
          <w:tcPr>
            <w:tcW w:w="1490" w:type="dxa"/>
          </w:tcPr>
          <w:p w:rsidR="00BC2C11" w:rsidRDefault="00BC2C11" w:rsidP="003C737C">
            <w:pPr>
              <w:widowControl w:val="0"/>
              <w:autoSpaceDE w:val="0"/>
              <w:autoSpaceDN w:val="0"/>
              <w:adjustRightInd w:val="0"/>
              <w:spacing w:line="360" w:lineRule="auto"/>
              <w:jc w:val="left"/>
            </w:pPr>
            <w:r>
              <w:t>1.00</w:t>
            </w:r>
          </w:p>
        </w:tc>
        <w:tc>
          <w:tcPr>
            <w:tcW w:w="1466" w:type="dxa"/>
          </w:tcPr>
          <w:p w:rsidR="00BC2C11" w:rsidRDefault="00BC2C11" w:rsidP="003C737C">
            <w:pPr>
              <w:widowControl w:val="0"/>
              <w:autoSpaceDE w:val="0"/>
              <w:autoSpaceDN w:val="0"/>
              <w:adjustRightInd w:val="0"/>
              <w:spacing w:line="360" w:lineRule="auto"/>
              <w:jc w:val="left"/>
            </w:pPr>
          </w:p>
        </w:tc>
      </w:tr>
      <w:tr w:rsidR="00BC2C11" w:rsidTr="003C737C">
        <w:tc>
          <w:tcPr>
            <w:tcW w:w="1816" w:type="dxa"/>
            <w:tcBorders>
              <w:bottom w:val="single" w:sz="4" w:space="0" w:color="auto"/>
            </w:tcBorders>
          </w:tcPr>
          <w:p w:rsidR="00BC2C11" w:rsidRDefault="00BC2C11" w:rsidP="003C737C">
            <w:pPr>
              <w:widowControl w:val="0"/>
              <w:autoSpaceDE w:val="0"/>
              <w:autoSpaceDN w:val="0"/>
              <w:adjustRightInd w:val="0"/>
              <w:spacing w:line="360" w:lineRule="auto"/>
              <w:jc w:val="left"/>
            </w:pPr>
            <w:r>
              <w:t xml:space="preserve">5. UR </w:t>
            </w:r>
          </w:p>
        </w:tc>
        <w:tc>
          <w:tcPr>
            <w:tcW w:w="1490" w:type="dxa"/>
            <w:tcBorders>
              <w:bottom w:val="single" w:sz="4" w:space="0" w:color="auto"/>
            </w:tcBorders>
          </w:tcPr>
          <w:p w:rsidR="00BC2C11" w:rsidRDefault="00BC2C11" w:rsidP="003C737C">
            <w:pPr>
              <w:widowControl w:val="0"/>
              <w:autoSpaceDE w:val="0"/>
              <w:autoSpaceDN w:val="0"/>
              <w:adjustRightInd w:val="0"/>
              <w:spacing w:line="360" w:lineRule="auto"/>
              <w:jc w:val="left"/>
            </w:pPr>
            <w:r>
              <w:t>.40</w:t>
            </w:r>
          </w:p>
        </w:tc>
        <w:tc>
          <w:tcPr>
            <w:tcW w:w="1490" w:type="dxa"/>
            <w:tcBorders>
              <w:bottom w:val="single" w:sz="4" w:space="0" w:color="auto"/>
            </w:tcBorders>
          </w:tcPr>
          <w:p w:rsidR="00BC2C11" w:rsidRDefault="00BC2C11" w:rsidP="003C737C">
            <w:pPr>
              <w:widowControl w:val="0"/>
              <w:autoSpaceDE w:val="0"/>
              <w:autoSpaceDN w:val="0"/>
              <w:adjustRightInd w:val="0"/>
              <w:spacing w:line="360" w:lineRule="auto"/>
              <w:jc w:val="left"/>
            </w:pPr>
            <w:r>
              <w:t>.37</w:t>
            </w:r>
          </w:p>
        </w:tc>
        <w:tc>
          <w:tcPr>
            <w:tcW w:w="1490" w:type="dxa"/>
            <w:tcBorders>
              <w:bottom w:val="single" w:sz="4" w:space="0" w:color="auto"/>
            </w:tcBorders>
          </w:tcPr>
          <w:p w:rsidR="00BC2C11" w:rsidRDefault="00BC2C11" w:rsidP="003C737C">
            <w:pPr>
              <w:widowControl w:val="0"/>
              <w:autoSpaceDE w:val="0"/>
              <w:autoSpaceDN w:val="0"/>
              <w:adjustRightInd w:val="0"/>
              <w:spacing w:line="360" w:lineRule="auto"/>
              <w:jc w:val="left"/>
            </w:pPr>
            <w:r>
              <w:t>.31</w:t>
            </w:r>
          </w:p>
        </w:tc>
        <w:tc>
          <w:tcPr>
            <w:tcW w:w="1490" w:type="dxa"/>
            <w:tcBorders>
              <w:bottom w:val="single" w:sz="4" w:space="0" w:color="auto"/>
            </w:tcBorders>
          </w:tcPr>
          <w:p w:rsidR="00BC2C11" w:rsidRDefault="00BC2C11" w:rsidP="003C737C">
            <w:pPr>
              <w:widowControl w:val="0"/>
              <w:autoSpaceDE w:val="0"/>
              <w:autoSpaceDN w:val="0"/>
              <w:adjustRightInd w:val="0"/>
              <w:spacing w:line="360" w:lineRule="auto"/>
              <w:jc w:val="left"/>
            </w:pPr>
            <w:r>
              <w:t>.39</w:t>
            </w:r>
          </w:p>
        </w:tc>
        <w:tc>
          <w:tcPr>
            <w:tcW w:w="1466" w:type="dxa"/>
            <w:tcBorders>
              <w:bottom w:val="single" w:sz="4" w:space="0" w:color="auto"/>
            </w:tcBorders>
          </w:tcPr>
          <w:p w:rsidR="00BC2C11" w:rsidRDefault="00BC2C11" w:rsidP="003C737C">
            <w:pPr>
              <w:widowControl w:val="0"/>
              <w:autoSpaceDE w:val="0"/>
              <w:autoSpaceDN w:val="0"/>
              <w:adjustRightInd w:val="0"/>
              <w:spacing w:line="360" w:lineRule="auto"/>
              <w:jc w:val="left"/>
            </w:pPr>
            <w:r>
              <w:t>1.00</w:t>
            </w:r>
          </w:p>
        </w:tc>
      </w:tr>
    </w:tbl>
    <w:p w:rsidR="00BC2C11" w:rsidRDefault="00BC2C11" w:rsidP="00BC2C11">
      <w:pPr>
        <w:widowControl w:val="0"/>
        <w:autoSpaceDE w:val="0"/>
        <w:autoSpaceDN w:val="0"/>
        <w:adjustRightInd w:val="0"/>
        <w:spacing w:line="360" w:lineRule="auto"/>
        <w:jc w:val="left"/>
        <w:rPr>
          <w:lang w:eastAsia="en-GB"/>
        </w:rPr>
      </w:pPr>
      <w:r>
        <w:rPr>
          <w:lang w:eastAsia="en-GB"/>
        </w:rPr>
        <w:t xml:space="preserve"> Note: All </w:t>
      </w:r>
      <w:r w:rsidRPr="002D607A">
        <w:rPr>
          <w:i/>
          <w:lang w:eastAsia="en-GB"/>
        </w:rPr>
        <w:t>p</w:t>
      </w:r>
      <w:r w:rsidR="00AE5FAD">
        <w:rPr>
          <w:lang w:eastAsia="en-GB"/>
        </w:rPr>
        <w:t xml:space="preserve"> values</w:t>
      </w:r>
      <w:r>
        <w:rPr>
          <w:lang w:eastAsia="en-GB"/>
        </w:rPr>
        <w:t xml:space="preserve"> &lt;.001</w:t>
      </w:r>
    </w:p>
    <w:p w:rsidR="00BC2C11" w:rsidRDefault="00BC2C11" w:rsidP="00BC2C11">
      <w:pPr>
        <w:spacing w:line="360" w:lineRule="auto"/>
        <w:jc w:val="left"/>
        <w:rPr>
          <w:lang w:eastAsia="en-GB"/>
        </w:rPr>
      </w:pPr>
      <w:r>
        <w:rPr>
          <w:lang w:eastAsia="en-GB"/>
        </w:rPr>
        <w:br w:type="page"/>
      </w:r>
    </w:p>
    <w:p w:rsidR="00BC2C11" w:rsidRDefault="00BC2C11" w:rsidP="00BC2C11">
      <w:pPr>
        <w:spacing w:line="360" w:lineRule="auto"/>
        <w:jc w:val="left"/>
      </w:pPr>
      <w:r>
        <w:lastRenderedPageBreak/>
        <w:t>Table 4: Model coefficients and significance tests for Level 1 and Level 2 variables predicting Paid Respect across the three manifestations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92"/>
        <w:gridCol w:w="1296"/>
        <w:gridCol w:w="1135"/>
        <w:gridCol w:w="1092"/>
        <w:gridCol w:w="1073"/>
        <w:gridCol w:w="1154"/>
      </w:tblGrid>
      <w:tr w:rsidR="00BC2C11" w:rsidTr="009402F5">
        <w:tc>
          <w:tcPr>
            <w:tcW w:w="3492" w:type="dxa"/>
            <w:tcBorders>
              <w:top w:val="single" w:sz="4" w:space="0" w:color="auto"/>
              <w:bottom w:val="single" w:sz="4" w:space="0" w:color="auto"/>
            </w:tcBorders>
          </w:tcPr>
          <w:p w:rsidR="00BC2C11" w:rsidRDefault="00BC2C11" w:rsidP="003C737C">
            <w:pPr>
              <w:spacing w:line="360" w:lineRule="auto"/>
              <w:jc w:val="left"/>
            </w:pPr>
          </w:p>
        </w:tc>
        <w:tc>
          <w:tcPr>
            <w:tcW w:w="1296" w:type="dxa"/>
            <w:tcBorders>
              <w:top w:val="single" w:sz="4" w:space="0" w:color="auto"/>
              <w:bottom w:val="single" w:sz="4" w:space="0" w:color="auto"/>
            </w:tcBorders>
          </w:tcPr>
          <w:p w:rsidR="00BC2C11" w:rsidRDefault="00BC2C11" w:rsidP="003C737C">
            <w:pPr>
              <w:spacing w:line="360" w:lineRule="auto"/>
              <w:jc w:val="left"/>
            </w:pPr>
            <w:r>
              <w:t>Coefficient</w:t>
            </w:r>
          </w:p>
        </w:tc>
        <w:tc>
          <w:tcPr>
            <w:tcW w:w="1135" w:type="dxa"/>
            <w:tcBorders>
              <w:top w:val="single" w:sz="4" w:space="0" w:color="auto"/>
              <w:bottom w:val="single" w:sz="4" w:space="0" w:color="auto"/>
            </w:tcBorders>
          </w:tcPr>
          <w:p w:rsidR="00BC2C11" w:rsidRDefault="00BC2C11" w:rsidP="003C737C">
            <w:pPr>
              <w:spacing w:line="360" w:lineRule="auto"/>
              <w:jc w:val="left"/>
            </w:pPr>
            <w:r>
              <w:t>Standard Error</w:t>
            </w:r>
          </w:p>
        </w:tc>
        <w:tc>
          <w:tcPr>
            <w:tcW w:w="1092" w:type="dxa"/>
            <w:tcBorders>
              <w:top w:val="single" w:sz="4" w:space="0" w:color="auto"/>
              <w:bottom w:val="single" w:sz="4" w:space="0" w:color="auto"/>
            </w:tcBorders>
          </w:tcPr>
          <w:p w:rsidR="00BC2C11" w:rsidRDefault="00BC2C11" w:rsidP="003C737C">
            <w:pPr>
              <w:spacing w:line="360" w:lineRule="auto"/>
              <w:jc w:val="left"/>
            </w:pPr>
            <w:r w:rsidRPr="00DE419D">
              <w:rPr>
                <w:i/>
              </w:rPr>
              <w:t>t</w:t>
            </w:r>
            <w:r>
              <w:t xml:space="preserve"> </w:t>
            </w:r>
          </w:p>
        </w:tc>
        <w:tc>
          <w:tcPr>
            <w:tcW w:w="1073" w:type="dxa"/>
            <w:tcBorders>
              <w:top w:val="single" w:sz="4" w:space="0" w:color="auto"/>
              <w:bottom w:val="single" w:sz="4" w:space="0" w:color="auto"/>
            </w:tcBorders>
          </w:tcPr>
          <w:p w:rsidR="00BC2C11" w:rsidRPr="00DE419D" w:rsidRDefault="00BC2C11" w:rsidP="003C737C">
            <w:pPr>
              <w:spacing w:line="360" w:lineRule="auto"/>
              <w:jc w:val="left"/>
              <w:rPr>
                <w:i/>
              </w:rPr>
            </w:pPr>
            <w:r w:rsidRPr="00DE419D">
              <w:rPr>
                <w:i/>
              </w:rPr>
              <w:t>df</w:t>
            </w:r>
          </w:p>
        </w:tc>
        <w:tc>
          <w:tcPr>
            <w:tcW w:w="1154" w:type="dxa"/>
            <w:tcBorders>
              <w:top w:val="single" w:sz="4" w:space="0" w:color="auto"/>
              <w:bottom w:val="single" w:sz="4" w:space="0" w:color="auto"/>
            </w:tcBorders>
          </w:tcPr>
          <w:p w:rsidR="00BC2C11" w:rsidRPr="00DE419D" w:rsidRDefault="00BC2C11" w:rsidP="003C737C">
            <w:pPr>
              <w:spacing w:line="360" w:lineRule="auto"/>
              <w:jc w:val="left"/>
              <w:rPr>
                <w:i/>
              </w:rPr>
            </w:pPr>
            <w:r w:rsidRPr="00DE419D">
              <w:rPr>
                <w:i/>
              </w:rPr>
              <w:t>p</w:t>
            </w:r>
          </w:p>
        </w:tc>
      </w:tr>
      <w:tr w:rsidR="00BC2C11" w:rsidTr="009402F5">
        <w:tc>
          <w:tcPr>
            <w:tcW w:w="3492" w:type="dxa"/>
            <w:tcBorders>
              <w:top w:val="single" w:sz="4" w:space="0" w:color="auto"/>
            </w:tcBorders>
          </w:tcPr>
          <w:p w:rsidR="00BC2C11" w:rsidRDefault="00BC2C11" w:rsidP="003C737C">
            <w:pPr>
              <w:spacing w:line="360" w:lineRule="auto"/>
              <w:jc w:val="left"/>
            </w:pPr>
            <w:r>
              <w:t>Fixed effects</w:t>
            </w:r>
          </w:p>
        </w:tc>
        <w:tc>
          <w:tcPr>
            <w:tcW w:w="1296" w:type="dxa"/>
            <w:tcBorders>
              <w:top w:val="single" w:sz="4" w:space="0" w:color="auto"/>
            </w:tcBorders>
          </w:tcPr>
          <w:p w:rsidR="00BC2C11" w:rsidRDefault="00BC2C11" w:rsidP="003C737C">
            <w:pPr>
              <w:spacing w:line="360" w:lineRule="auto"/>
              <w:jc w:val="left"/>
            </w:pPr>
          </w:p>
        </w:tc>
        <w:tc>
          <w:tcPr>
            <w:tcW w:w="1135" w:type="dxa"/>
            <w:tcBorders>
              <w:top w:val="single" w:sz="4" w:space="0" w:color="auto"/>
            </w:tcBorders>
          </w:tcPr>
          <w:p w:rsidR="00BC2C11" w:rsidRDefault="00BC2C11" w:rsidP="003C737C">
            <w:pPr>
              <w:spacing w:line="360" w:lineRule="auto"/>
              <w:jc w:val="left"/>
            </w:pPr>
          </w:p>
        </w:tc>
        <w:tc>
          <w:tcPr>
            <w:tcW w:w="1092" w:type="dxa"/>
            <w:tcBorders>
              <w:top w:val="single" w:sz="4" w:space="0" w:color="auto"/>
            </w:tcBorders>
          </w:tcPr>
          <w:p w:rsidR="00BC2C11" w:rsidRDefault="00BC2C11" w:rsidP="003C737C">
            <w:pPr>
              <w:spacing w:line="360" w:lineRule="auto"/>
              <w:jc w:val="left"/>
            </w:pPr>
          </w:p>
        </w:tc>
        <w:tc>
          <w:tcPr>
            <w:tcW w:w="1073" w:type="dxa"/>
            <w:tcBorders>
              <w:top w:val="single" w:sz="4" w:space="0" w:color="auto"/>
            </w:tcBorders>
          </w:tcPr>
          <w:p w:rsidR="00BC2C11" w:rsidRDefault="00BC2C11" w:rsidP="003C737C">
            <w:pPr>
              <w:spacing w:line="360" w:lineRule="auto"/>
              <w:jc w:val="left"/>
            </w:pPr>
          </w:p>
        </w:tc>
        <w:tc>
          <w:tcPr>
            <w:tcW w:w="1154" w:type="dxa"/>
            <w:tcBorders>
              <w:top w:val="single" w:sz="4" w:space="0" w:color="auto"/>
            </w:tcBorders>
          </w:tcPr>
          <w:p w:rsidR="00BC2C11" w:rsidRDefault="00BC2C11" w:rsidP="003C737C">
            <w:pPr>
              <w:spacing w:line="360" w:lineRule="auto"/>
              <w:jc w:val="left"/>
            </w:pPr>
          </w:p>
        </w:tc>
      </w:tr>
      <w:tr w:rsidR="00BC2C11" w:rsidTr="009402F5">
        <w:tc>
          <w:tcPr>
            <w:tcW w:w="3492" w:type="dxa"/>
          </w:tcPr>
          <w:p w:rsidR="00BC2C11" w:rsidRDefault="00BC2C11" w:rsidP="003C737C">
            <w:pPr>
              <w:spacing w:line="360" w:lineRule="auto"/>
              <w:jc w:val="left"/>
            </w:pPr>
            <w:r>
              <w:t>Feelings intercept</w:t>
            </w:r>
          </w:p>
        </w:tc>
        <w:tc>
          <w:tcPr>
            <w:tcW w:w="1296" w:type="dxa"/>
          </w:tcPr>
          <w:p w:rsidR="00BC2C11" w:rsidRDefault="00BC2C11" w:rsidP="003C737C">
            <w:pPr>
              <w:spacing w:line="360" w:lineRule="auto"/>
              <w:jc w:val="left"/>
            </w:pPr>
            <w:r>
              <w:t>6.08</w:t>
            </w:r>
          </w:p>
        </w:tc>
        <w:tc>
          <w:tcPr>
            <w:tcW w:w="1135" w:type="dxa"/>
          </w:tcPr>
          <w:p w:rsidR="00BC2C11" w:rsidRDefault="00BC2C11" w:rsidP="003C737C">
            <w:pPr>
              <w:spacing w:line="360" w:lineRule="auto"/>
              <w:jc w:val="left"/>
            </w:pPr>
            <w:r>
              <w:t>.08</w:t>
            </w:r>
          </w:p>
        </w:tc>
        <w:tc>
          <w:tcPr>
            <w:tcW w:w="1092" w:type="dxa"/>
          </w:tcPr>
          <w:p w:rsidR="00BC2C11" w:rsidRDefault="00BC2C11" w:rsidP="003C737C">
            <w:pPr>
              <w:spacing w:line="360" w:lineRule="auto"/>
              <w:jc w:val="left"/>
            </w:pPr>
            <w:r>
              <w:t>79.49</w:t>
            </w:r>
          </w:p>
        </w:tc>
        <w:tc>
          <w:tcPr>
            <w:tcW w:w="1073" w:type="dxa"/>
          </w:tcPr>
          <w:p w:rsidR="00BC2C11" w:rsidRDefault="00BC2C11" w:rsidP="003C737C">
            <w:pPr>
              <w:spacing w:line="360" w:lineRule="auto"/>
              <w:jc w:val="left"/>
            </w:pPr>
            <w:r>
              <w:t>159.37</w:t>
            </w:r>
          </w:p>
        </w:tc>
        <w:tc>
          <w:tcPr>
            <w:tcW w:w="1154" w:type="dxa"/>
          </w:tcPr>
          <w:p w:rsidR="00BC2C11" w:rsidRDefault="00BC2C11" w:rsidP="003C737C">
            <w:pPr>
              <w:spacing w:line="360" w:lineRule="auto"/>
              <w:jc w:val="left"/>
            </w:pPr>
            <w:r>
              <w:t>&lt;.001</w:t>
            </w:r>
          </w:p>
        </w:tc>
      </w:tr>
      <w:tr w:rsidR="00BC2C11" w:rsidTr="009402F5">
        <w:tc>
          <w:tcPr>
            <w:tcW w:w="3492" w:type="dxa"/>
          </w:tcPr>
          <w:p w:rsidR="00BC2C11" w:rsidRDefault="00BC2C11" w:rsidP="003C737C">
            <w:pPr>
              <w:spacing w:line="360" w:lineRule="auto"/>
              <w:jc w:val="left"/>
            </w:pPr>
            <w:r>
              <w:t>Beliefs intercept</w:t>
            </w:r>
          </w:p>
        </w:tc>
        <w:tc>
          <w:tcPr>
            <w:tcW w:w="1296" w:type="dxa"/>
          </w:tcPr>
          <w:p w:rsidR="00BC2C11" w:rsidRDefault="00BC2C11" w:rsidP="003C737C">
            <w:pPr>
              <w:spacing w:line="360" w:lineRule="auto"/>
              <w:jc w:val="left"/>
            </w:pPr>
            <w:r>
              <w:t>6.74</w:t>
            </w:r>
          </w:p>
        </w:tc>
        <w:tc>
          <w:tcPr>
            <w:tcW w:w="1135" w:type="dxa"/>
          </w:tcPr>
          <w:p w:rsidR="00BC2C11" w:rsidRDefault="00BC2C11" w:rsidP="003C737C">
            <w:pPr>
              <w:spacing w:line="360" w:lineRule="auto"/>
              <w:jc w:val="left"/>
            </w:pPr>
            <w:r>
              <w:t>.09</w:t>
            </w:r>
          </w:p>
        </w:tc>
        <w:tc>
          <w:tcPr>
            <w:tcW w:w="1092" w:type="dxa"/>
          </w:tcPr>
          <w:p w:rsidR="00BC2C11" w:rsidRDefault="00BC2C11" w:rsidP="003C737C">
            <w:pPr>
              <w:spacing w:line="360" w:lineRule="auto"/>
              <w:jc w:val="left"/>
            </w:pPr>
            <w:r>
              <w:t>71.05</w:t>
            </w:r>
          </w:p>
        </w:tc>
        <w:tc>
          <w:tcPr>
            <w:tcW w:w="1073" w:type="dxa"/>
          </w:tcPr>
          <w:p w:rsidR="00BC2C11" w:rsidRDefault="00BC2C11" w:rsidP="003C737C">
            <w:pPr>
              <w:spacing w:line="360" w:lineRule="auto"/>
              <w:jc w:val="left"/>
            </w:pPr>
            <w:r>
              <w:t>158.36</w:t>
            </w:r>
          </w:p>
        </w:tc>
        <w:tc>
          <w:tcPr>
            <w:tcW w:w="1154" w:type="dxa"/>
          </w:tcPr>
          <w:p w:rsidR="00BC2C11" w:rsidRDefault="00BC2C11" w:rsidP="003C737C">
            <w:pPr>
              <w:spacing w:line="360" w:lineRule="auto"/>
              <w:jc w:val="left"/>
            </w:pPr>
            <w:r>
              <w:t>&lt;.001</w:t>
            </w:r>
          </w:p>
        </w:tc>
      </w:tr>
      <w:tr w:rsidR="00BC2C11" w:rsidTr="009402F5">
        <w:tc>
          <w:tcPr>
            <w:tcW w:w="3492" w:type="dxa"/>
          </w:tcPr>
          <w:p w:rsidR="00BC2C11" w:rsidRDefault="00BC2C11" w:rsidP="003C737C">
            <w:pPr>
              <w:spacing w:line="360" w:lineRule="auto"/>
              <w:jc w:val="left"/>
            </w:pPr>
            <w:r>
              <w:t>Behaviours intercept</w:t>
            </w:r>
          </w:p>
        </w:tc>
        <w:tc>
          <w:tcPr>
            <w:tcW w:w="1296" w:type="dxa"/>
          </w:tcPr>
          <w:p w:rsidR="00BC2C11" w:rsidRDefault="00BC2C11" w:rsidP="003C737C">
            <w:pPr>
              <w:spacing w:line="360" w:lineRule="auto"/>
              <w:jc w:val="left"/>
            </w:pPr>
            <w:r>
              <w:t>7.05</w:t>
            </w:r>
          </w:p>
        </w:tc>
        <w:tc>
          <w:tcPr>
            <w:tcW w:w="1135" w:type="dxa"/>
          </w:tcPr>
          <w:p w:rsidR="00BC2C11" w:rsidRDefault="00BC2C11" w:rsidP="003C737C">
            <w:pPr>
              <w:spacing w:line="360" w:lineRule="auto"/>
              <w:jc w:val="left"/>
            </w:pPr>
            <w:r>
              <w:t>.09</w:t>
            </w:r>
          </w:p>
        </w:tc>
        <w:tc>
          <w:tcPr>
            <w:tcW w:w="1092" w:type="dxa"/>
          </w:tcPr>
          <w:p w:rsidR="00BC2C11" w:rsidRDefault="00BC2C11" w:rsidP="003C737C">
            <w:pPr>
              <w:spacing w:line="360" w:lineRule="auto"/>
              <w:jc w:val="left"/>
            </w:pPr>
            <w:r>
              <w:t>78.51</w:t>
            </w:r>
          </w:p>
        </w:tc>
        <w:tc>
          <w:tcPr>
            <w:tcW w:w="1073" w:type="dxa"/>
          </w:tcPr>
          <w:p w:rsidR="00BC2C11" w:rsidRDefault="00BC2C11" w:rsidP="003C737C">
            <w:pPr>
              <w:spacing w:line="360" w:lineRule="auto"/>
              <w:jc w:val="left"/>
            </w:pPr>
            <w:r>
              <w:t>161.30</w:t>
            </w:r>
          </w:p>
        </w:tc>
        <w:tc>
          <w:tcPr>
            <w:tcW w:w="1154" w:type="dxa"/>
          </w:tcPr>
          <w:p w:rsidR="00BC2C11" w:rsidRDefault="00BC2C11" w:rsidP="003C737C">
            <w:pPr>
              <w:spacing w:line="360" w:lineRule="auto"/>
              <w:jc w:val="left"/>
            </w:pPr>
            <w:r>
              <w:t>&lt;.001</w:t>
            </w:r>
          </w:p>
        </w:tc>
      </w:tr>
      <w:tr w:rsidR="00BC2C11" w:rsidTr="009402F5">
        <w:tc>
          <w:tcPr>
            <w:tcW w:w="3492" w:type="dxa"/>
          </w:tcPr>
          <w:p w:rsidR="00BC2C11" w:rsidRDefault="00BC2C11" w:rsidP="003C737C">
            <w:pPr>
              <w:spacing w:line="360" w:lineRule="auto"/>
              <w:jc w:val="left"/>
            </w:pPr>
            <w:r>
              <w:t xml:space="preserve">UR </w:t>
            </w:r>
          </w:p>
        </w:tc>
        <w:tc>
          <w:tcPr>
            <w:tcW w:w="1296" w:type="dxa"/>
          </w:tcPr>
          <w:p w:rsidR="00BC2C11" w:rsidRDefault="001E5183" w:rsidP="003C737C">
            <w:pPr>
              <w:spacing w:line="360" w:lineRule="auto"/>
              <w:jc w:val="left"/>
            </w:pPr>
            <w:r>
              <w:t xml:space="preserve">   </w:t>
            </w:r>
            <w:r w:rsidR="00BC2C11">
              <w:t>.08</w:t>
            </w:r>
          </w:p>
        </w:tc>
        <w:tc>
          <w:tcPr>
            <w:tcW w:w="1135" w:type="dxa"/>
          </w:tcPr>
          <w:p w:rsidR="00BC2C11" w:rsidRDefault="00BC2C11" w:rsidP="003C737C">
            <w:pPr>
              <w:spacing w:line="360" w:lineRule="auto"/>
              <w:jc w:val="left"/>
            </w:pPr>
            <w:r>
              <w:t>.01</w:t>
            </w:r>
          </w:p>
        </w:tc>
        <w:tc>
          <w:tcPr>
            <w:tcW w:w="1092" w:type="dxa"/>
          </w:tcPr>
          <w:p w:rsidR="00BC2C11" w:rsidRDefault="001E5183" w:rsidP="003C737C">
            <w:pPr>
              <w:spacing w:line="360" w:lineRule="auto"/>
              <w:jc w:val="left"/>
            </w:pPr>
            <w:r>
              <w:t xml:space="preserve">  </w:t>
            </w:r>
            <w:r w:rsidR="00BC2C11">
              <w:t>5.47</w:t>
            </w:r>
          </w:p>
        </w:tc>
        <w:tc>
          <w:tcPr>
            <w:tcW w:w="1073" w:type="dxa"/>
          </w:tcPr>
          <w:p w:rsidR="00BC2C11" w:rsidRDefault="00BC2C11" w:rsidP="003C737C">
            <w:pPr>
              <w:spacing w:line="360" w:lineRule="auto"/>
              <w:jc w:val="left"/>
            </w:pPr>
            <w:r>
              <w:t>170.27</w:t>
            </w:r>
          </w:p>
        </w:tc>
        <w:tc>
          <w:tcPr>
            <w:tcW w:w="1154" w:type="dxa"/>
          </w:tcPr>
          <w:p w:rsidR="00BC2C11" w:rsidRDefault="00BC2C11" w:rsidP="003C737C">
            <w:pPr>
              <w:spacing w:line="360" w:lineRule="auto"/>
              <w:jc w:val="left"/>
            </w:pPr>
            <w:r>
              <w:t>&lt;.001</w:t>
            </w:r>
          </w:p>
        </w:tc>
      </w:tr>
      <w:tr w:rsidR="00BC2C11" w:rsidTr="009402F5">
        <w:tc>
          <w:tcPr>
            <w:tcW w:w="3492" w:type="dxa"/>
          </w:tcPr>
          <w:p w:rsidR="00BC2C11" w:rsidRDefault="00BC2C11" w:rsidP="003C737C">
            <w:pPr>
              <w:spacing w:line="360" w:lineRule="auto"/>
              <w:jc w:val="left"/>
            </w:pPr>
            <w:r>
              <w:t xml:space="preserve">Respect-worthiness </w:t>
            </w:r>
          </w:p>
        </w:tc>
        <w:tc>
          <w:tcPr>
            <w:tcW w:w="1296" w:type="dxa"/>
          </w:tcPr>
          <w:p w:rsidR="00BC2C11" w:rsidRDefault="001E5183" w:rsidP="003C737C">
            <w:pPr>
              <w:spacing w:line="360" w:lineRule="auto"/>
              <w:jc w:val="left"/>
            </w:pPr>
            <w:r>
              <w:t xml:space="preserve">   </w:t>
            </w:r>
            <w:r w:rsidR="00BC2C11">
              <w:t>.70</w:t>
            </w:r>
          </w:p>
        </w:tc>
        <w:tc>
          <w:tcPr>
            <w:tcW w:w="1135" w:type="dxa"/>
          </w:tcPr>
          <w:p w:rsidR="00BC2C11" w:rsidRDefault="00BC2C11" w:rsidP="003C737C">
            <w:pPr>
              <w:spacing w:line="360" w:lineRule="auto"/>
              <w:jc w:val="left"/>
            </w:pPr>
            <w:r>
              <w:t>.09</w:t>
            </w:r>
          </w:p>
        </w:tc>
        <w:tc>
          <w:tcPr>
            <w:tcW w:w="1092" w:type="dxa"/>
          </w:tcPr>
          <w:p w:rsidR="00BC2C11" w:rsidRDefault="001E5183" w:rsidP="003C737C">
            <w:pPr>
              <w:spacing w:line="360" w:lineRule="auto"/>
              <w:jc w:val="left"/>
            </w:pPr>
            <w:r>
              <w:t xml:space="preserve">  </w:t>
            </w:r>
            <w:r w:rsidR="00BC2C11">
              <w:t>7.81</w:t>
            </w:r>
          </w:p>
        </w:tc>
        <w:tc>
          <w:tcPr>
            <w:tcW w:w="1073" w:type="dxa"/>
          </w:tcPr>
          <w:p w:rsidR="00BC2C11" w:rsidRDefault="00BC2C11" w:rsidP="003C737C">
            <w:pPr>
              <w:spacing w:line="360" w:lineRule="auto"/>
              <w:jc w:val="left"/>
            </w:pPr>
            <w:r>
              <w:t>160.50</w:t>
            </w:r>
          </w:p>
        </w:tc>
        <w:tc>
          <w:tcPr>
            <w:tcW w:w="1154" w:type="dxa"/>
          </w:tcPr>
          <w:p w:rsidR="00BC2C11" w:rsidRDefault="00BC2C11" w:rsidP="003C737C">
            <w:pPr>
              <w:spacing w:line="360" w:lineRule="auto"/>
              <w:jc w:val="left"/>
            </w:pPr>
            <w:r>
              <w:t>&lt;.001</w:t>
            </w:r>
          </w:p>
        </w:tc>
      </w:tr>
      <w:tr w:rsidR="00BC2C11" w:rsidTr="009402F5">
        <w:tc>
          <w:tcPr>
            <w:tcW w:w="3492" w:type="dxa"/>
          </w:tcPr>
          <w:p w:rsidR="00BC2C11" w:rsidRDefault="00BC2C11" w:rsidP="003C737C">
            <w:pPr>
              <w:spacing w:line="360" w:lineRule="auto"/>
              <w:jc w:val="left"/>
            </w:pPr>
            <w:r>
              <w:t xml:space="preserve">Respect-worthiness*UR </w:t>
            </w:r>
          </w:p>
        </w:tc>
        <w:tc>
          <w:tcPr>
            <w:tcW w:w="1296" w:type="dxa"/>
          </w:tcPr>
          <w:p w:rsidR="00BC2C11" w:rsidRDefault="001E5183" w:rsidP="003C737C">
            <w:pPr>
              <w:spacing w:line="360" w:lineRule="auto"/>
              <w:jc w:val="left"/>
            </w:pPr>
            <w:r>
              <w:t xml:space="preserve">  </w:t>
            </w:r>
            <w:r w:rsidR="00BC2C11">
              <w:t>-.002</w:t>
            </w:r>
          </w:p>
        </w:tc>
        <w:tc>
          <w:tcPr>
            <w:tcW w:w="1135" w:type="dxa"/>
          </w:tcPr>
          <w:p w:rsidR="00BC2C11" w:rsidRDefault="00BC2C11" w:rsidP="003C737C">
            <w:pPr>
              <w:spacing w:line="360" w:lineRule="auto"/>
              <w:jc w:val="left"/>
            </w:pPr>
            <w:r>
              <w:t>.01</w:t>
            </w:r>
          </w:p>
        </w:tc>
        <w:tc>
          <w:tcPr>
            <w:tcW w:w="1092" w:type="dxa"/>
          </w:tcPr>
          <w:p w:rsidR="00BC2C11" w:rsidRDefault="001E5183" w:rsidP="003C737C">
            <w:pPr>
              <w:spacing w:line="360" w:lineRule="auto"/>
              <w:jc w:val="left"/>
            </w:pPr>
            <w:r>
              <w:t xml:space="preserve">   </w:t>
            </w:r>
            <w:r w:rsidR="00BC2C11">
              <w:t>-.19</w:t>
            </w:r>
          </w:p>
        </w:tc>
        <w:tc>
          <w:tcPr>
            <w:tcW w:w="1073" w:type="dxa"/>
          </w:tcPr>
          <w:p w:rsidR="00BC2C11" w:rsidRDefault="00BC2C11" w:rsidP="003C737C">
            <w:pPr>
              <w:spacing w:line="360" w:lineRule="auto"/>
              <w:jc w:val="left"/>
            </w:pPr>
            <w:r>
              <w:t>156.76</w:t>
            </w:r>
          </w:p>
        </w:tc>
        <w:tc>
          <w:tcPr>
            <w:tcW w:w="1154" w:type="dxa"/>
          </w:tcPr>
          <w:p w:rsidR="00BC2C11" w:rsidRDefault="00BC2C11" w:rsidP="003C737C">
            <w:pPr>
              <w:spacing w:line="360" w:lineRule="auto"/>
              <w:jc w:val="left"/>
            </w:pPr>
            <w:r>
              <w:t>.850</w:t>
            </w:r>
          </w:p>
        </w:tc>
      </w:tr>
      <w:tr w:rsidR="00BC2C11" w:rsidTr="009402F5">
        <w:tc>
          <w:tcPr>
            <w:tcW w:w="3492" w:type="dxa"/>
          </w:tcPr>
          <w:p w:rsidR="00BC2C11" w:rsidRDefault="00BC2C11" w:rsidP="003C737C">
            <w:pPr>
              <w:spacing w:line="360" w:lineRule="auto"/>
              <w:jc w:val="left"/>
            </w:pPr>
            <w:r>
              <w:t xml:space="preserve">Sex </w:t>
            </w:r>
          </w:p>
        </w:tc>
        <w:tc>
          <w:tcPr>
            <w:tcW w:w="1296" w:type="dxa"/>
          </w:tcPr>
          <w:p w:rsidR="00BC2C11" w:rsidRDefault="001E5183" w:rsidP="003C737C">
            <w:pPr>
              <w:spacing w:line="360" w:lineRule="auto"/>
              <w:jc w:val="left"/>
            </w:pPr>
            <w:r>
              <w:t xml:space="preserve">  </w:t>
            </w:r>
            <w:r w:rsidR="00BC2C11">
              <w:t>-.02</w:t>
            </w:r>
          </w:p>
        </w:tc>
        <w:tc>
          <w:tcPr>
            <w:tcW w:w="1135" w:type="dxa"/>
          </w:tcPr>
          <w:p w:rsidR="00BC2C11" w:rsidRDefault="00BC2C11" w:rsidP="003C737C">
            <w:pPr>
              <w:spacing w:line="360" w:lineRule="auto"/>
              <w:jc w:val="left"/>
            </w:pPr>
            <w:r>
              <w:t>.07</w:t>
            </w:r>
          </w:p>
        </w:tc>
        <w:tc>
          <w:tcPr>
            <w:tcW w:w="1092" w:type="dxa"/>
          </w:tcPr>
          <w:p w:rsidR="00BC2C11" w:rsidRDefault="001E5183" w:rsidP="003C737C">
            <w:pPr>
              <w:spacing w:line="360" w:lineRule="auto"/>
              <w:jc w:val="left"/>
            </w:pPr>
            <w:r>
              <w:t xml:space="preserve">   </w:t>
            </w:r>
            <w:r w:rsidR="00BC2C11">
              <w:t>-.30</w:t>
            </w:r>
          </w:p>
        </w:tc>
        <w:tc>
          <w:tcPr>
            <w:tcW w:w="1073" w:type="dxa"/>
          </w:tcPr>
          <w:p w:rsidR="00BC2C11" w:rsidRDefault="00BC2C11" w:rsidP="003C737C">
            <w:pPr>
              <w:spacing w:line="360" w:lineRule="auto"/>
              <w:jc w:val="left"/>
            </w:pPr>
            <w:r>
              <w:t>156.53</w:t>
            </w:r>
          </w:p>
        </w:tc>
        <w:tc>
          <w:tcPr>
            <w:tcW w:w="1154" w:type="dxa"/>
          </w:tcPr>
          <w:p w:rsidR="00BC2C11" w:rsidRDefault="00BC2C11" w:rsidP="003C737C">
            <w:pPr>
              <w:spacing w:line="360" w:lineRule="auto"/>
              <w:jc w:val="left"/>
            </w:pPr>
            <w:r>
              <w:t>.767</w:t>
            </w:r>
          </w:p>
        </w:tc>
      </w:tr>
      <w:tr w:rsidR="00BC2C11" w:rsidTr="009402F5">
        <w:tc>
          <w:tcPr>
            <w:tcW w:w="3492" w:type="dxa"/>
          </w:tcPr>
          <w:p w:rsidR="00BC2C11" w:rsidRDefault="00BC2C11" w:rsidP="003C737C">
            <w:pPr>
              <w:spacing w:line="360" w:lineRule="auto"/>
              <w:jc w:val="left"/>
            </w:pPr>
            <w:r>
              <w:t>Respect-worthiness*Sex</w:t>
            </w:r>
          </w:p>
        </w:tc>
        <w:tc>
          <w:tcPr>
            <w:tcW w:w="1296" w:type="dxa"/>
          </w:tcPr>
          <w:p w:rsidR="00BC2C11" w:rsidRDefault="001E5183" w:rsidP="003C737C">
            <w:pPr>
              <w:spacing w:line="360" w:lineRule="auto"/>
              <w:jc w:val="left"/>
            </w:pPr>
            <w:r>
              <w:t xml:space="preserve">   </w:t>
            </w:r>
            <w:r w:rsidR="00BC2C11">
              <w:t>.21</w:t>
            </w:r>
          </w:p>
        </w:tc>
        <w:tc>
          <w:tcPr>
            <w:tcW w:w="1135" w:type="dxa"/>
          </w:tcPr>
          <w:p w:rsidR="00BC2C11" w:rsidRDefault="00BC2C11" w:rsidP="003C737C">
            <w:pPr>
              <w:spacing w:line="360" w:lineRule="auto"/>
              <w:jc w:val="left"/>
            </w:pPr>
            <w:r>
              <w:t>.07</w:t>
            </w:r>
          </w:p>
        </w:tc>
        <w:tc>
          <w:tcPr>
            <w:tcW w:w="1092" w:type="dxa"/>
          </w:tcPr>
          <w:p w:rsidR="00BC2C11" w:rsidRDefault="001E5183" w:rsidP="003C737C">
            <w:pPr>
              <w:spacing w:line="360" w:lineRule="auto"/>
              <w:jc w:val="left"/>
            </w:pPr>
            <w:r>
              <w:t xml:space="preserve">  </w:t>
            </w:r>
            <w:r w:rsidR="00BC2C11">
              <w:t>2.86</w:t>
            </w:r>
          </w:p>
        </w:tc>
        <w:tc>
          <w:tcPr>
            <w:tcW w:w="1073" w:type="dxa"/>
          </w:tcPr>
          <w:p w:rsidR="00BC2C11" w:rsidRDefault="00BC2C11" w:rsidP="003C737C">
            <w:pPr>
              <w:spacing w:line="360" w:lineRule="auto"/>
              <w:jc w:val="left"/>
            </w:pPr>
            <w:r>
              <w:t>156.53</w:t>
            </w:r>
          </w:p>
        </w:tc>
        <w:tc>
          <w:tcPr>
            <w:tcW w:w="1154" w:type="dxa"/>
          </w:tcPr>
          <w:p w:rsidR="00BC2C11" w:rsidRDefault="00BC2C11" w:rsidP="003C737C">
            <w:pPr>
              <w:spacing w:line="360" w:lineRule="auto"/>
              <w:jc w:val="left"/>
            </w:pPr>
            <w:r>
              <w:t>.005</w:t>
            </w:r>
          </w:p>
        </w:tc>
      </w:tr>
      <w:tr w:rsidR="00BC2C11" w:rsidTr="009402F5">
        <w:tc>
          <w:tcPr>
            <w:tcW w:w="3492" w:type="dxa"/>
          </w:tcPr>
          <w:p w:rsidR="00BC2C11" w:rsidRDefault="00BC2C11" w:rsidP="003C737C">
            <w:pPr>
              <w:spacing w:line="360" w:lineRule="auto"/>
              <w:jc w:val="left"/>
            </w:pPr>
            <w:r>
              <w:t>Paid Respect  Manifestation</w:t>
            </w:r>
            <w:r>
              <w:rPr>
                <w:vertAlign w:val="superscript"/>
              </w:rPr>
              <w:t xml:space="preserve"> 1</w:t>
            </w:r>
            <w:r>
              <w:t>*UR</w:t>
            </w:r>
          </w:p>
        </w:tc>
        <w:tc>
          <w:tcPr>
            <w:tcW w:w="1296" w:type="dxa"/>
          </w:tcPr>
          <w:p w:rsidR="00BC2C11" w:rsidRDefault="00BC2C11" w:rsidP="003C737C">
            <w:pPr>
              <w:spacing w:line="360" w:lineRule="auto"/>
              <w:jc w:val="left"/>
            </w:pPr>
          </w:p>
        </w:tc>
        <w:tc>
          <w:tcPr>
            <w:tcW w:w="1135" w:type="dxa"/>
          </w:tcPr>
          <w:p w:rsidR="00BC2C11" w:rsidRDefault="00BC2C11" w:rsidP="003C737C">
            <w:pPr>
              <w:spacing w:line="360" w:lineRule="auto"/>
              <w:jc w:val="left"/>
            </w:pPr>
          </w:p>
        </w:tc>
        <w:tc>
          <w:tcPr>
            <w:tcW w:w="1092" w:type="dxa"/>
          </w:tcPr>
          <w:p w:rsidR="00BC2C11" w:rsidRDefault="00BC2C11" w:rsidP="003C737C">
            <w:pPr>
              <w:spacing w:line="360" w:lineRule="auto"/>
              <w:jc w:val="left"/>
            </w:pPr>
          </w:p>
        </w:tc>
        <w:tc>
          <w:tcPr>
            <w:tcW w:w="1073" w:type="dxa"/>
          </w:tcPr>
          <w:p w:rsidR="00BC2C11" w:rsidRDefault="00BC2C11" w:rsidP="003C737C">
            <w:pPr>
              <w:spacing w:line="360" w:lineRule="auto"/>
              <w:jc w:val="left"/>
            </w:pPr>
          </w:p>
        </w:tc>
        <w:tc>
          <w:tcPr>
            <w:tcW w:w="1154" w:type="dxa"/>
          </w:tcPr>
          <w:p w:rsidR="00BC2C11" w:rsidRDefault="00BC2C11" w:rsidP="003C737C">
            <w:pPr>
              <w:spacing w:line="360" w:lineRule="auto"/>
              <w:jc w:val="left"/>
            </w:pPr>
          </w:p>
        </w:tc>
      </w:tr>
      <w:tr w:rsidR="00BC2C11" w:rsidTr="009402F5">
        <w:tc>
          <w:tcPr>
            <w:tcW w:w="3492" w:type="dxa"/>
          </w:tcPr>
          <w:p w:rsidR="00BC2C11" w:rsidRDefault="00BC2C11" w:rsidP="003C737C">
            <w:pPr>
              <w:spacing w:line="360" w:lineRule="auto"/>
              <w:jc w:val="right"/>
            </w:pPr>
            <w:r>
              <w:t>For Feelings</w:t>
            </w:r>
          </w:p>
        </w:tc>
        <w:tc>
          <w:tcPr>
            <w:tcW w:w="1296" w:type="dxa"/>
          </w:tcPr>
          <w:p w:rsidR="00BC2C11" w:rsidRDefault="001E5183" w:rsidP="003C737C">
            <w:pPr>
              <w:spacing w:line="360" w:lineRule="auto"/>
              <w:jc w:val="left"/>
            </w:pPr>
            <w:r>
              <w:t xml:space="preserve">  </w:t>
            </w:r>
            <w:r w:rsidR="00BC2C11">
              <w:t>-.02</w:t>
            </w:r>
          </w:p>
        </w:tc>
        <w:tc>
          <w:tcPr>
            <w:tcW w:w="1135" w:type="dxa"/>
          </w:tcPr>
          <w:p w:rsidR="00BC2C11" w:rsidRDefault="00BC2C11" w:rsidP="003C737C">
            <w:pPr>
              <w:spacing w:line="360" w:lineRule="auto"/>
              <w:jc w:val="left"/>
            </w:pPr>
            <w:r>
              <w:t>.01</w:t>
            </w:r>
          </w:p>
        </w:tc>
        <w:tc>
          <w:tcPr>
            <w:tcW w:w="1092" w:type="dxa"/>
          </w:tcPr>
          <w:p w:rsidR="00BC2C11" w:rsidRDefault="00BC2C11" w:rsidP="003C737C">
            <w:pPr>
              <w:spacing w:line="360" w:lineRule="auto"/>
              <w:jc w:val="left"/>
            </w:pPr>
            <w:r>
              <w:t>-1.23</w:t>
            </w:r>
          </w:p>
        </w:tc>
        <w:tc>
          <w:tcPr>
            <w:tcW w:w="1073" w:type="dxa"/>
          </w:tcPr>
          <w:p w:rsidR="00BC2C11" w:rsidRDefault="00BC2C11" w:rsidP="003C737C">
            <w:pPr>
              <w:spacing w:line="360" w:lineRule="auto"/>
              <w:jc w:val="left"/>
            </w:pPr>
            <w:r>
              <w:t>157.60</w:t>
            </w:r>
          </w:p>
        </w:tc>
        <w:tc>
          <w:tcPr>
            <w:tcW w:w="1154" w:type="dxa"/>
          </w:tcPr>
          <w:p w:rsidR="00BC2C11" w:rsidRDefault="00BC2C11" w:rsidP="003C737C">
            <w:pPr>
              <w:spacing w:line="360" w:lineRule="auto"/>
              <w:jc w:val="left"/>
            </w:pPr>
            <w:r>
              <w:t>.222</w:t>
            </w:r>
          </w:p>
        </w:tc>
      </w:tr>
      <w:tr w:rsidR="00BC2C11" w:rsidTr="009402F5">
        <w:tc>
          <w:tcPr>
            <w:tcW w:w="3492" w:type="dxa"/>
          </w:tcPr>
          <w:p w:rsidR="00BC2C11" w:rsidRDefault="00BC2C11" w:rsidP="003C737C">
            <w:pPr>
              <w:spacing w:line="360" w:lineRule="auto"/>
              <w:jc w:val="right"/>
            </w:pPr>
            <w:r>
              <w:t>For Beliefs</w:t>
            </w:r>
          </w:p>
        </w:tc>
        <w:tc>
          <w:tcPr>
            <w:tcW w:w="1296" w:type="dxa"/>
          </w:tcPr>
          <w:p w:rsidR="00BC2C11" w:rsidRDefault="001E5183" w:rsidP="003C737C">
            <w:pPr>
              <w:spacing w:line="360" w:lineRule="auto"/>
              <w:jc w:val="left"/>
            </w:pPr>
            <w:r>
              <w:t xml:space="preserve">  </w:t>
            </w:r>
            <w:r w:rsidR="00BC2C11">
              <w:t>-.002</w:t>
            </w:r>
          </w:p>
        </w:tc>
        <w:tc>
          <w:tcPr>
            <w:tcW w:w="1135" w:type="dxa"/>
          </w:tcPr>
          <w:p w:rsidR="00BC2C11" w:rsidRDefault="00BC2C11" w:rsidP="003C737C">
            <w:pPr>
              <w:spacing w:line="360" w:lineRule="auto"/>
              <w:jc w:val="left"/>
            </w:pPr>
            <w:r>
              <w:t>.01</w:t>
            </w:r>
          </w:p>
        </w:tc>
        <w:tc>
          <w:tcPr>
            <w:tcW w:w="1092" w:type="dxa"/>
          </w:tcPr>
          <w:p w:rsidR="00BC2C11" w:rsidRDefault="001E5183" w:rsidP="003C737C">
            <w:pPr>
              <w:spacing w:line="360" w:lineRule="auto"/>
              <w:jc w:val="left"/>
            </w:pPr>
            <w:r>
              <w:t xml:space="preserve">    </w:t>
            </w:r>
            <w:r w:rsidR="00BC2C11">
              <w:t>.19</w:t>
            </w:r>
          </w:p>
        </w:tc>
        <w:tc>
          <w:tcPr>
            <w:tcW w:w="1073" w:type="dxa"/>
          </w:tcPr>
          <w:p w:rsidR="00BC2C11" w:rsidRDefault="00BC2C11" w:rsidP="003C737C">
            <w:pPr>
              <w:spacing w:line="360" w:lineRule="auto"/>
              <w:jc w:val="left"/>
            </w:pPr>
            <w:r>
              <w:t>160.29</w:t>
            </w:r>
          </w:p>
        </w:tc>
        <w:tc>
          <w:tcPr>
            <w:tcW w:w="1154" w:type="dxa"/>
          </w:tcPr>
          <w:p w:rsidR="00BC2C11" w:rsidRDefault="00BC2C11" w:rsidP="003C737C">
            <w:pPr>
              <w:spacing w:line="360" w:lineRule="auto"/>
              <w:jc w:val="left"/>
            </w:pPr>
            <w:r>
              <w:t>.851</w:t>
            </w:r>
          </w:p>
        </w:tc>
      </w:tr>
      <w:tr w:rsidR="00BC2C11" w:rsidTr="009402F5">
        <w:tc>
          <w:tcPr>
            <w:tcW w:w="3492" w:type="dxa"/>
          </w:tcPr>
          <w:p w:rsidR="00BC2C11" w:rsidRDefault="00BC2C11" w:rsidP="003C737C">
            <w:pPr>
              <w:spacing w:line="360" w:lineRule="auto"/>
              <w:jc w:val="left"/>
            </w:pPr>
            <w:r>
              <w:t>Paid Respect  Manifestation</w:t>
            </w:r>
            <w:r>
              <w:rPr>
                <w:vertAlign w:val="superscript"/>
              </w:rPr>
              <w:t xml:space="preserve"> 1</w:t>
            </w:r>
            <w:r>
              <w:t>*Respect-worthiness</w:t>
            </w:r>
          </w:p>
        </w:tc>
        <w:tc>
          <w:tcPr>
            <w:tcW w:w="1296" w:type="dxa"/>
          </w:tcPr>
          <w:p w:rsidR="00BC2C11" w:rsidRDefault="00BC2C11" w:rsidP="003C737C">
            <w:pPr>
              <w:spacing w:line="360" w:lineRule="auto"/>
              <w:jc w:val="left"/>
            </w:pPr>
          </w:p>
        </w:tc>
        <w:tc>
          <w:tcPr>
            <w:tcW w:w="1135" w:type="dxa"/>
          </w:tcPr>
          <w:p w:rsidR="00BC2C11" w:rsidRDefault="00BC2C11" w:rsidP="003C737C">
            <w:pPr>
              <w:spacing w:line="360" w:lineRule="auto"/>
              <w:jc w:val="left"/>
            </w:pPr>
          </w:p>
        </w:tc>
        <w:tc>
          <w:tcPr>
            <w:tcW w:w="1092" w:type="dxa"/>
          </w:tcPr>
          <w:p w:rsidR="00BC2C11" w:rsidRDefault="00BC2C11" w:rsidP="003C737C">
            <w:pPr>
              <w:spacing w:line="360" w:lineRule="auto"/>
              <w:jc w:val="left"/>
            </w:pPr>
          </w:p>
        </w:tc>
        <w:tc>
          <w:tcPr>
            <w:tcW w:w="1073" w:type="dxa"/>
          </w:tcPr>
          <w:p w:rsidR="00BC2C11" w:rsidRDefault="00BC2C11" w:rsidP="003C737C">
            <w:pPr>
              <w:spacing w:line="360" w:lineRule="auto"/>
              <w:jc w:val="left"/>
            </w:pPr>
          </w:p>
        </w:tc>
        <w:tc>
          <w:tcPr>
            <w:tcW w:w="1154" w:type="dxa"/>
          </w:tcPr>
          <w:p w:rsidR="00BC2C11" w:rsidRDefault="00BC2C11" w:rsidP="003C737C">
            <w:pPr>
              <w:spacing w:line="360" w:lineRule="auto"/>
              <w:jc w:val="left"/>
            </w:pPr>
          </w:p>
        </w:tc>
      </w:tr>
      <w:tr w:rsidR="00BC2C11" w:rsidTr="009402F5">
        <w:tc>
          <w:tcPr>
            <w:tcW w:w="3492" w:type="dxa"/>
          </w:tcPr>
          <w:p w:rsidR="00BC2C11" w:rsidRDefault="00BC2C11" w:rsidP="003C737C">
            <w:pPr>
              <w:spacing w:line="360" w:lineRule="auto"/>
              <w:jc w:val="right"/>
            </w:pPr>
            <w:r>
              <w:t>For Feelings</w:t>
            </w:r>
          </w:p>
        </w:tc>
        <w:tc>
          <w:tcPr>
            <w:tcW w:w="1296" w:type="dxa"/>
          </w:tcPr>
          <w:p w:rsidR="00BC2C11" w:rsidRDefault="001E5183" w:rsidP="003C737C">
            <w:pPr>
              <w:spacing w:line="360" w:lineRule="auto"/>
              <w:jc w:val="left"/>
            </w:pPr>
            <w:r>
              <w:t xml:space="preserve">   </w:t>
            </w:r>
            <w:r w:rsidR="00BC2C11">
              <w:t>.54</w:t>
            </w:r>
          </w:p>
        </w:tc>
        <w:tc>
          <w:tcPr>
            <w:tcW w:w="1135" w:type="dxa"/>
          </w:tcPr>
          <w:p w:rsidR="00BC2C11" w:rsidRDefault="00BC2C11" w:rsidP="003C737C">
            <w:pPr>
              <w:spacing w:line="360" w:lineRule="auto"/>
              <w:jc w:val="left"/>
            </w:pPr>
            <w:r>
              <w:t>.09</w:t>
            </w:r>
          </w:p>
        </w:tc>
        <w:tc>
          <w:tcPr>
            <w:tcW w:w="1092" w:type="dxa"/>
          </w:tcPr>
          <w:p w:rsidR="00BC2C11" w:rsidRDefault="001E5183" w:rsidP="003C737C">
            <w:pPr>
              <w:spacing w:line="360" w:lineRule="auto"/>
              <w:jc w:val="left"/>
            </w:pPr>
            <w:r>
              <w:t xml:space="preserve">  </w:t>
            </w:r>
            <w:r w:rsidR="00BC2C11">
              <w:t>6.07</w:t>
            </w:r>
          </w:p>
        </w:tc>
        <w:tc>
          <w:tcPr>
            <w:tcW w:w="1073" w:type="dxa"/>
          </w:tcPr>
          <w:p w:rsidR="00BC2C11" w:rsidRDefault="00BC2C11" w:rsidP="003C737C">
            <w:pPr>
              <w:spacing w:line="360" w:lineRule="auto"/>
              <w:jc w:val="left"/>
            </w:pPr>
            <w:r>
              <w:t>157.12</w:t>
            </w:r>
          </w:p>
        </w:tc>
        <w:tc>
          <w:tcPr>
            <w:tcW w:w="1154" w:type="dxa"/>
          </w:tcPr>
          <w:p w:rsidR="00BC2C11" w:rsidRDefault="00BC2C11" w:rsidP="003C737C">
            <w:pPr>
              <w:spacing w:line="360" w:lineRule="auto"/>
              <w:jc w:val="left"/>
            </w:pPr>
            <w:r>
              <w:t>&lt;.001</w:t>
            </w:r>
          </w:p>
        </w:tc>
      </w:tr>
      <w:tr w:rsidR="00BC2C11" w:rsidTr="009402F5">
        <w:tc>
          <w:tcPr>
            <w:tcW w:w="3492" w:type="dxa"/>
            <w:tcBorders>
              <w:bottom w:val="single" w:sz="4" w:space="0" w:color="auto"/>
            </w:tcBorders>
          </w:tcPr>
          <w:p w:rsidR="00BC2C11" w:rsidRDefault="00BC2C11" w:rsidP="003C737C">
            <w:pPr>
              <w:spacing w:line="360" w:lineRule="auto"/>
              <w:jc w:val="right"/>
            </w:pPr>
            <w:r>
              <w:t>For Beliefs</w:t>
            </w:r>
          </w:p>
        </w:tc>
        <w:tc>
          <w:tcPr>
            <w:tcW w:w="1296" w:type="dxa"/>
            <w:tcBorders>
              <w:bottom w:val="single" w:sz="4" w:space="0" w:color="auto"/>
            </w:tcBorders>
          </w:tcPr>
          <w:p w:rsidR="00BC2C11" w:rsidRDefault="001E5183" w:rsidP="003C737C">
            <w:pPr>
              <w:spacing w:line="360" w:lineRule="auto"/>
              <w:jc w:val="left"/>
            </w:pPr>
            <w:r>
              <w:t xml:space="preserve">   </w:t>
            </w:r>
            <w:r w:rsidR="00BC2C11">
              <w:t>.32</w:t>
            </w:r>
          </w:p>
        </w:tc>
        <w:tc>
          <w:tcPr>
            <w:tcW w:w="1135" w:type="dxa"/>
            <w:tcBorders>
              <w:bottom w:val="single" w:sz="4" w:space="0" w:color="auto"/>
            </w:tcBorders>
          </w:tcPr>
          <w:p w:rsidR="00BC2C11" w:rsidRDefault="00BC2C11" w:rsidP="003C737C">
            <w:pPr>
              <w:spacing w:line="360" w:lineRule="auto"/>
              <w:jc w:val="left"/>
            </w:pPr>
            <w:r>
              <w:t>.08</w:t>
            </w:r>
          </w:p>
        </w:tc>
        <w:tc>
          <w:tcPr>
            <w:tcW w:w="1092" w:type="dxa"/>
            <w:tcBorders>
              <w:bottom w:val="single" w:sz="4" w:space="0" w:color="auto"/>
            </w:tcBorders>
          </w:tcPr>
          <w:p w:rsidR="00BC2C11" w:rsidRDefault="001E5183" w:rsidP="001E5183">
            <w:pPr>
              <w:tabs>
                <w:tab w:val="left" w:pos="263"/>
              </w:tabs>
              <w:spacing w:line="360" w:lineRule="auto"/>
              <w:jc w:val="left"/>
            </w:pPr>
            <w:r>
              <w:t xml:space="preserve">  </w:t>
            </w:r>
            <w:r w:rsidR="00BC2C11">
              <w:t>3.98</w:t>
            </w:r>
          </w:p>
        </w:tc>
        <w:tc>
          <w:tcPr>
            <w:tcW w:w="1073" w:type="dxa"/>
            <w:tcBorders>
              <w:bottom w:val="single" w:sz="4" w:space="0" w:color="auto"/>
            </w:tcBorders>
          </w:tcPr>
          <w:p w:rsidR="00BC2C11" w:rsidRDefault="00BC2C11" w:rsidP="003C737C">
            <w:pPr>
              <w:spacing w:line="360" w:lineRule="auto"/>
              <w:jc w:val="left"/>
            </w:pPr>
            <w:r>
              <w:t>159.40</w:t>
            </w:r>
          </w:p>
        </w:tc>
        <w:tc>
          <w:tcPr>
            <w:tcW w:w="1154" w:type="dxa"/>
            <w:tcBorders>
              <w:bottom w:val="single" w:sz="4" w:space="0" w:color="auto"/>
            </w:tcBorders>
          </w:tcPr>
          <w:p w:rsidR="00BC2C11" w:rsidRDefault="00BC2C11" w:rsidP="003C737C">
            <w:pPr>
              <w:spacing w:line="360" w:lineRule="auto"/>
              <w:jc w:val="left"/>
            </w:pPr>
            <w:r>
              <w:t>&lt;.001</w:t>
            </w:r>
          </w:p>
        </w:tc>
      </w:tr>
    </w:tbl>
    <w:p w:rsidR="00BC2C11" w:rsidRDefault="00BC2C11" w:rsidP="00BC2C11">
      <w:pPr>
        <w:spacing w:line="360" w:lineRule="auto"/>
        <w:jc w:val="left"/>
      </w:pPr>
      <w:r>
        <w:t xml:space="preserve">Note. </w:t>
      </w:r>
      <w:r w:rsidRPr="00DE460D">
        <w:rPr>
          <w:vertAlign w:val="superscript"/>
        </w:rPr>
        <w:t>1</w:t>
      </w:r>
      <w:r w:rsidRPr="00DE460D">
        <w:t xml:space="preserve">Reference </w:t>
      </w:r>
      <w:r>
        <w:t xml:space="preserve">category = Behaviours </w:t>
      </w:r>
    </w:p>
    <w:p w:rsidR="00BC2C11" w:rsidRDefault="00BC2C11" w:rsidP="00BC2C11">
      <w:pPr>
        <w:widowControl w:val="0"/>
        <w:autoSpaceDE w:val="0"/>
        <w:autoSpaceDN w:val="0"/>
        <w:adjustRightInd w:val="0"/>
        <w:spacing w:line="360" w:lineRule="auto"/>
        <w:jc w:val="left"/>
      </w:pPr>
      <w:r>
        <w:t xml:space="preserve"> </w:t>
      </w:r>
    </w:p>
    <w:p w:rsidR="00BC2C11" w:rsidRDefault="00BC2C11" w:rsidP="00BC2C11">
      <w:pPr>
        <w:spacing w:line="360" w:lineRule="auto"/>
        <w:jc w:val="left"/>
      </w:pPr>
    </w:p>
    <w:p w:rsidR="003C737C" w:rsidRDefault="003C737C"/>
    <w:sectPr w:rsidR="003C737C" w:rsidSect="003C737C">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3B35" w:rsidRDefault="00903B35">
      <w:pPr>
        <w:spacing w:line="240" w:lineRule="auto"/>
      </w:pPr>
      <w:r>
        <w:separator/>
      </w:r>
    </w:p>
  </w:endnote>
  <w:endnote w:type="continuationSeparator" w:id="0">
    <w:p w:rsidR="00903B35" w:rsidRDefault="00903B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TimesTen-Roman">
    <w:altName w:val="Times New Roman"/>
    <w:panose1 w:val="00000000000000000000"/>
    <w:charset w:val="00"/>
    <w:family w:val="roman"/>
    <w:notTrueType/>
    <w:pitch w:val="default"/>
    <w:sig w:usb0="00000003" w:usb1="00000000" w:usb2="00000000" w:usb3="00000000" w:csb0="00000001" w:csb1="00000000"/>
  </w:font>
  <w:font w:name="TimesTen-Ita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3B35" w:rsidRDefault="00903B35">
      <w:pPr>
        <w:spacing w:line="240" w:lineRule="auto"/>
      </w:pPr>
      <w:r>
        <w:separator/>
      </w:r>
    </w:p>
  </w:footnote>
  <w:footnote w:type="continuationSeparator" w:id="0">
    <w:p w:rsidR="00903B35" w:rsidRDefault="00903B3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5655347"/>
      <w:docPartObj>
        <w:docPartGallery w:val="Page Numbers (Top of Page)"/>
        <w:docPartUnique/>
      </w:docPartObj>
    </w:sdtPr>
    <w:sdtEndPr>
      <w:rPr>
        <w:noProof/>
      </w:rPr>
    </w:sdtEndPr>
    <w:sdtContent>
      <w:p w:rsidR="001A0B62" w:rsidRDefault="001A0B62">
        <w:pPr>
          <w:pStyle w:val="Header"/>
          <w:jc w:val="right"/>
        </w:pPr>
        <w:r>
          <w:t xml:space="preserve">   </w:t>
        </w:r>
        <w:r w:rsidR="00903B35">
          <w:fldChar w:fldCharType="begin"/>
        </w:r>
        <w:r w:rsidR="00903B35">
          <w:instrText xml:space="preserve"> PAGE   \* MERGEFORMAT </w:instrText>
        </w:r>
        <w:r w:rsidR="00903B35">
          <w:fldChar w:fldCharType="separate"/>
        </w:r>
        <w:r w:rsidR="00020341">
          <w:rPr>
            <w:noProof/>
          </w:rPr>
          <w:t>14</w:t>
        </w:r>
        <w:r w:rsidR="00903B35">
          <w:rPr>
            <w:noProof/>
          </w:rPr>
          <w:fldChar w:fldCharType="end"/>
        </w:r>
      </w:p>
    </w:sdtContent>
  </w:sdt>
  <w:p w:rsidR="001A0B62" w:rsidRDefault="001A0B6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57E01"/>
    <w:multiLevelType w:val="multilevel"/>
    <w:tmpl w:val="5F06E666"/>
    <w:lvl w:ilvl="0">
      <w:start w:val="1"/>
      <w:numFmt w:val="none"/>
      <w:lvlText w:val="3.1."/>
      <w:lvlJc w:val="left"/>
      <w:pPr>
        <w:ind w:left="360" w:hanging="360"/>
      </w:pPr>
      <w:rPr>
        <w:rFonts w:hint="default"/>
        <w:b w:val="0"/>
        <w:i/>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A61EAA"/>
    <w:multiLevelType w:val="multilevel"/>
    <w:tmpl w:val="8B54A38E"/>
    <w:lvl w:ilvl="0">
      <w:start w:val="1"/>
      <w:numFmt w:val="none"/>
      <w:lvlText w:val="5.1."/>
      <w:lvlJc w:val="left"/>
      <w:pPr>
        <w:ind w:left="360" w:hanging="360"/>
      </w:pPr>
      <w:rPr>
        <w:rFonts w:hint="default"/>
        <w:b w:val="0"/>
        <w:i w:val="0"/>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none"/>
      <w:lvlText w:val="2.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1."/>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4FD136A"/>
    <w:multiLevelType w:val="multilevel"/>
    <w:tmpl w:val="C4882B3C"/>
    <w:lvl w:ilvl="0">
      <w:start w:val="1"/>
      <w:numFmt w:val="none"/>
      <w:lvlText w:val="4.1.1."/>
      <w:lvlJc w:val="left"/>
      <w:pPr>
        <w:ind w:left="360" w:hanging="360"/>
      </w:pPr>
      <w:rPr>
        <w:rFonts w:hint="default"/>
        <w:b w:val="0"/>
        <w:i/>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6064186"/>
    <w:multiLevelType w:val="multilevel"/>
    <w:tmpl w:val="EC74D912"/>
    <w:lvl w:ilvl="0">
      <w:start w:val="1"/>
      <w:numFmt w:val="none"/>
      <w:lvlText w:val="3."/>
      <w:lvlJc w:val="left"/>
      <w:pPr>
        <w:ind w:left="360" w:hanging="360"/>
      </w:pPr>
      <w:rPr>
        <w:rFonts w:hint="default"/>
        <w:b/>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0E4D4EF1"/>
    <w:multiLevelType w:val="multilevel"/>
    <w:tmpl w:val="8DDE1A36"/>
    <w:lvl w:ilvl="0">
      <w:start w:val="1"/>
      <w:numFmt w:val="none"/>
      <w:lvlText w:val="3.5.1."/>
      <w:lvlJc w:val="left"/>
      <w:pPr>
        <w:ind w:left="360" w:hanging="360"/>
      </w:pPr>
      <w:rPr>
        <w:rFonts w:hint="default"/>
        <w:b w:val="0"/>
        <w:i/>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none"/>
      <w:lvlText w:val="2.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1."/>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D032ED9"/>
    <w:multiLevelType w:val="multilevel"/>
    <w:tmpl w:val="B37E761E"/>
    <w:lvl w:ilvl="0">
      <w:start w:val="1"/>
      <w:numFmt w:val="none"/>
      <w:lvlText w:val="3.3."/>
      <w:lvlJc w:val="left"/>
      <w:pPr>
        <w:ind w:left="360" w:hanging="360"/>
      </w:pPr>
      <w:rPr>
        <w:rFonts w:hint="default"/>
        <w:b w:val="0"/>
        <w:i/>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E425D77"/>
    <w:multiLevelType w:val="multilevel"/>
    <w:tmpl w:val="820C7000"/>
    <w:lvl w:ilvl="0">
      <w:start w:val="1"/>
      <w:numFmt w:val="none"/>
      <w:lvlText w:val="3.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2F8716AA"/>
    <w:multiLevelType w:val="multilevel"/>
    <w:tmpl w:val="7F7C60D2"/>
    <w:lvl w:ilvl="0">
      <w:start w:val="1"/>
      <w:numFmt w:val="none"/>
      <w:lvlText w:val="3.4."/>
      <w:lvlJc w:val="left"/>
      <w:pPr>
        <w:ind w:left="360" w:hanging="360"/>
      </w:pPr>
      <w:rPr>
        <w:rFonts w:hint="default"/>
        <w:b w:val="0"/>
        <w:i/>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3A8B2B8E"/>
    <w:multiLevelType w:val="multilevel"/>
    <w:tmpl w:val="C7DE2C9C"/>
    <w:lvl w:ilvl="0">
      <w:start w:val="1"/>
      <w:numFmt w:val="none"/>
      <w:lvlText w:val="3.5."/>
      <w:lvlJc w:val="left"/>
      <w:pPr>
        <w:ind w:left="360" w:hanging="360"/>
      </w:pPr>
      <w:rPr>
        <w:rFonts w:hint="default"/>
        <w:b w:val="0"/>
        <w:i/>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3F17230B"/>
    <w:multiLevelType w:val="multilevel"/>
    <w:tmpl w:val="C8BC779E"/>
    <w:lvl w:ilvl="0">
      <w:start w:val="1"/>
      <w:numFmt w:val="none"/>
      <w:lvlText w:val="2.1.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42F85ABC"/>
    <w:multiLevelType w:val="hybridMultilevel"/>
    <w:tmpl w:val="39108E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5A6316F"/>
    <w:multiLevelType w:val="multilevel"/>
    <w:tmpl w:val="19FAED94"/>
    <w:lvl w:ilvl="0">
      <w:start w:val="1"/>
      <w:numFmt w:val="none"/>
      <w:lvlText w:val="2.1.1."/>
      <w:lvlJc w:val="left"/>
      <w:pPr>
        <w:ind w:left="360" w:hanging="360"/>
      </w:pPr>
      <w:rPr>
        <w:rFonts w:hint="default"/>
        <w:b w:val="0"/>
        <w:i/>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4C576DB2"/>
    <w:multiLevelType w:val="multilevel"/>
    <w:tmpl w:val="E9C2375A"/>
    <w:lvl w:ilvl="0">
      <w:start w:val="1"/>
      <w:numFmt w:val="none"/>
      <w:lvlText w:val="5."/>
      <w:lvlJc w:val="left"/>
      <w:pPr>
        <w:ind w:left="360" w:hanging="360"/>
      </w:pPr>
      <w:rPr>
        <w:rFonts w:hint="default"/>
        <w:b/>
        <w:i w:val="0"/>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50132C1C"/>
    <w:multiLevelType w:val="multilevel"/>
    <w:tmpl w:val="02BE72FA"/>
    <w:lvl w:ilvl="0">
      <w:start w:val="1"/>
      <w:numFmt w:val="none"/>
      <w:lvlText w:val="4.1.2."/>
      <w:lvlJc w:val="left"/>
      <w:pPr>
        <w:ind w:left="360" w:hanging="360"/>
      </w:pPr>
      <w:rPr>
        <w:rFonts w:hint="default"/>
        <w:b w:val="0"/>
        <w:i/>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667E49A9"/>
    <w:multiLevelType w:val="hybridMultilevel"/>
    <w:tmpl w:val="DE4A5BD6"/>
    <w:lvl w:ilvl="0" w:tplc="C87CB38E">
      <w:start w:val="1"/>
      <w:numFmt w:val="decimal"/>
      <w:lvlText w:val="(%1a)"/>
      <w:lvlJc w:val="left"/>
      <w:pPr>
        <w:ind w:left="400" w:hanging="40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676A162B"/>
    <w:multiLevelType w:val="hybridMultilevel"/>
    <w:tmpl w:val="1DC2FD06"/>
    <w:lvl w:ilvl="0" w:tplc="64A8E20A">
      <w:start w:val="1"/>
      <w:numFmt w:val="decimal"/>
      <w:lvlText w:val="[%1]"/>
      <w:lvlJc w:val="left"/>
      <w:pPr>
        <w:ind w:left="92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68957624"/>
    <w:multiLevelType w:val="multilevel"/>
    <w:tmpl w:val="776A795E"/>
    <w:lvl w:ilvl="0">
      <w:start w:val="1"/>
      <w:numFmt w:val="none"/>
      <w:lvlText w:val="4.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nsid w:val="6DEA6C1E"/>
    <w:multiLevelType w:val="multilevel"/>
    <w:tmpl w:val="2688B4DC"/>
    <w:lvl w:ilvl="0">
      <w:start w:val="1"/>
      <w:numFmt w:val="none"/>
      <w:lvlText w:val="4."/>
      <w:lvlJc w:val="left"/>
      <w:pPr>
        <w:ind w:left="360" w:hanging="360"/>
      </w:pPr>
      <w:rPr>
        <w:rFonts w:hint="default"/>
        <w:b/>
        <w:i w:val="0"/>
      </w:rPr>
    </w:lvl>
    <w:lvl w:ilvl="1">
      <w:start w:val="1"/>
      <w:numFmt w:val="none"/>
      <w:lvlText w:val="1."/>
      <w:lvlJc w:val="left"/>
      <w:pPr>
        <w:ind w:left="792" w:hanging="432"/>
      </w:pPr>
      <w:rPr>
        <w:rFonts w:hint="default"/>
      </w:rPr>
    </w:lvl>
    <w:lvl w:ilvl="2">
      <w:start w:val="1"/>
      <w:numFmt w:val="decimal"/>
      <w:lvlText w:val="%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1."/>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721310CE"/>
    <w:multiLevelType w:val="multilevel"/>
    <w:tmpl w:val="98965A9A"/>
    <w:lvl w:ilvl="0">
      <w:start w:val="1"/>
      <w:numFmt w:val="none"/>
      <w:lvlText w:val="2.1.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11"/>
  </w:num>
  <w:num w:numId="2">
    <w:abstractNumId w:val="18"/>
  </w:num>
  <w:num w:numId="3">
    <w:abstractNumId w:val="9"/>
  </w:num>
  <w:num w:numId="4">
    <w:abstractNumId w:val="0"/>
  </w:num>
  <w:num w:numId="5">
    <w:abstractNumId w:val="8"/>
  </w:num>
  <w:num w:numId="6">
    <w:abstractNumId w:val="5"/>
  </w:num>
  <w:num w:numId="7">
    <w:abstractNumId w:val="7"/>
  </w:num>
  <w:num w:numId="8">
    <w:abstractNumId w:val="4"/>
  </w:num>
  <w:num w:numId="9">
    <w:abstractNumId w:val="6"/>
  </w:num>
  <w:num w:numId="10">
    <w:abstractNumId w:val="17"/>
  </w:num>
  <w:num w:numId="11">
    <w:abstractNumId w:val="2"/>
  </w:num>
  <w:num w:numId="12">
    <w:abstractNumId w:val="13"/>
  </w:num>
  <w:num w:numId="13">
    <w:abstractNumId w:val="16"/>
  </w:num>
  <w:num w:numId="14">
    <w:abstractNumId w:val="12"/>
  </w:num>
  <w:num w:numId="15">
    <w:abstractNumId w:val="1"/>
  </w:num>
  <w:num w:numId="16">
    <w:abstractNumId w:val="3"/>
  </w:num>
  <w:num w:numId="17">
    <w:abstractNumId w:val="10"/>
  </w:num>
  <w:num w:numId="18">
    <w:abstractNumId w:val="14"/>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2C11"/>
    <w:rsid w:val="00002963"/>
    <w:rsid w:val="000158BF"/>
    <w:rsid w:val="00020341"/>
    <w:rsid w:val="0002056F"/>
    <w:rsid w:val="0002329D"/>
    <w:rsid w:val="00034E4B"/>
    <w:rsid w:val="00043158"/>
    <w:rsid w:val="0004658C"/>
    <w:rsid w:val="00086D59"/>
    <w:rsid w:val="000A71D4"/>
    <w:rsid w:val="000D3EF6"/>
    <w:rsid w:val="0010499F"/>
    <w:rsid w:val="00104D18"/>
    <w:rsid w:val="00115724"/>
    <w:rsid w:val="00137B13"/>
    <w:rsid w:val="00142C7E"/>
    <w:rsid w:val="00176561"/>
    <w:rsid w:val="001925F2"/>
    <w:rsid w:val="00193D3A"/>
    <w:rsid w:val="001A0B62"/>
    <w:rsid w:val="001A179D"/>
    <w:rsid w:val="001B67C4"/>
    <w:rsid w:val="001E3939"/>
    <w:rsid w:val="001E5183"/>
    <w:rsid w:val="001E75A5"/>
    <w:rsid w:val="0020135C"/>
    <w:rsid w:val="00202B1D"/>
    <w:rsid w:val="002036DA"/>
    <w:rsid w:val="002058A1"/>
    <w:rsid w:val="002071A7"/>
    <w:rsid w:val="00233BE7"/>
    <w:rsid w:val="00234072"/>
    <w:rsid w:val="00255542"/>
    <w:rsid w:val="00264E0D"/>
    <w:rsid w:val="0026694D"/>
    <w:rsid w:val="00271375"/>
    <w:rsid w:val="00283BE2"/>
    <w:rsid w:val="002A375D"/>
    <w:rsid w:val="002A5A7A"/>
    <w:rsid w:val="002A67EA"/>
    <w:rsid w:val="002B0236"/>
    <w:rsid w:val="002B3EE8"/>
    <w:rsid w:val="002C2155"/>
    <w:rsid w:val="002C433B"/>
    <w:rsid w:val="002C44D6"/>
    <w:rsid w:val="002E34CE"/>
    <w:rsid w:val="002E375C"/>
    <w:rsid w:val="0030519A"/>
    <w:rsid w:val="00317129"/>
    <w:rsid w:val="003214D6"/>
    <w:rsid w:val="003356F5"/>
    <w:rsid w:val="003447B6"/>
    <w:rsid w:val="00350530"/>
    <w:rsid w:val="00362B98"/>
    <w:rsid w:val="00394C19"/>
    <w:rsid w:val="003B699C"/>
    <w:rsid w:val="003C737C"/>
    <w:rsid w:val="003D066B"/>
    <w:rsid w:val="003E37A3"/>
    <w:rsid w:val="003F2736"/>
    <w:rsid w:val="00411751"/>
    <w:rsid w:val="00411D0B"/>
    <w:rsid w:val="00423B0B"/>
    <w:rsid w:val="0043047D"/>
    <w:rsid w:val="00447315"/>
    <w:rsid w:val="00455F77"/>
    <w:rsid w:val="00456CB9"/>
    <w:rsid w:val="00475AFA"/>
    <w:rsid w:val="00480A79"/>
    <w:rsid w:val="0048265F"/>
    <w:rsid w:val="0049548D"/>
    <w:rsid w:val="00495C41"/>
    <w:rsid w:val="004B2271"/>
    <w:rsid w:val="004B2BD7"/>
    <w:rsid w:val="004F07B9"/>
    <w:rsid w:val="004F78A1"/>
    <w:rsid w:val="00504DC0"/>
    <w:rsid w:val="005071FB"/>
    <w:rsid w:val="00516A98"/>
    <w:rsid w:val="00520AA0"/>
    <w:rsid w:val="005466DD"/>
    <w:rsid w:val="005575E1"/>
    <w:rsid w:val="00572984"/>
    <w:rsid w:val="00586A4B"/>
    <w:rsid w:val="005A41C3"/>
    <w:rsid w:val="005D7BA1"/>
    <w:rsid w:val="005E7EAA"/>
    <w:rsid w:val="005F25F8"/>
    <w:rsid w:val="00600FA0"/>
    <w:rsid w:val="00603818"/>
    <w:rsid w:val="0061422C"/>
    <w:rsid w:val="00624F30"/>
    <w:rsid w:val="006353DE"/>
    <w:rsid w:val="00641871"/>
    <w:rsid w:val="006460A7"/>
    <w:rsid w:val="00652665"/>
    <w:rsid w:val="0066115E"/>
    <w:rsid w:val="00667B33"/>
    <w:rsid w:val="0067024B"/>
    <w:rsid w:val="0067058B"/>
    <w:rsid w:val="00675DCE"/>
    <w:rsid w:val="00691988"/>
    <w:rsid w:val="006C506E"/>
    <w:rsid w:val="006C79DB"/>
    <w:rsid w:val="006E3CB6"/>
    <w:rsid w:val="006E67A0"/>
    <w:rsid w:val="006F504A"/>
    <w:rsid w:val="00717237"/>
    <w:rsid w:val="007316AF"/>
    <w:rsid w:val="0073240B"/>
    <w:rsid w:val="00752A11"/>
    <w:rsid w:val="0076301E"/>
    <w:rsid w:val="00763EC1"/>
    <w:rsid w:val="00765E6C"/>
    <w:rsid w:val="00775BAF"/>
    <w:rsid w:val="00785D6D"/>
    <w:rsid w:val="00794B35"/>
    <w:rsid w:val="007A56DD"/>
    <w:rsid w:val="007B1459"/>
    <w:rsid w:val="007B3A95"/>
    <w:rsid w:val="007D7A5E"/>
    <w:rsid w:val="007E0C72"/>
    <w:rsid w:val="008134EC"/>
    <w:rsid w:val="00827807"/>
    <w:rsid w:val="00836AF2"/>
    <w:rsid w:val="00857004"/>
    <w:rsid w:val="00870958"/>
    <w:rsid w:val="00872168"/>
    <w:rsid w:val="008A42C6"/>
    <w:rsid w:val="008D7207"/>
    <w:rsid w:val="008E5139"/>
    <w:rsid w:val="008E6C9C"/>
    <w:rsid w:val="008F2AA4"/>
    <w:rsid w:val="008F5DEF"/>
    <w:rsid w:val="00903B35"/>
    <w:rsid w:val="00907AAB"/>
    <w:rsid w:val="00917841"/>
    <w:rsid w:val="009402F5"/>
    <w:rsid w:val="00952C56"/>
    <w:rsid w:val="00967B37"/>
    <w:rsid w:val="0098145E"/>
    <w:rsid w:val="009A6164"/>
    <w:rsid w:val="009A6C4A"/>
    <w:rsid w:val="009B3BD9"/>
    <w:rsid w:val="009B425F"/>
    <w:rsid w:val="009B7CD4"/>
    <w:rsid w:val="009C1F92"/>
    <w:rsid w:val="009E0D0E"/>
    <w:rsid w:val="00A012AF"/>
    <w:rsid w:val="00A464FF"/>
    <w:rsid w:val="00A5148C"/>
    <w:rsid w:val="00A725AC"/>
    <w:rsid w:val="00A8366E"/>
    <w:rsid w:val="00A91881"/>
    <w:rsid w:val="00A92387"/>
    <w:rsid w:val="00AA001D"/>
    <w:rsid w:val="00AB449A"/>
    <w:rsid w:val="00AC52CF"/>
    <w:rsid w:val="00AC7F02"/>
    <w:rsid w:val="00AE5FAD"/>
    <w:rsid w:val="00AF02A0"/>
    <w:rsid w:val="00AF3369"/>
    <w:rsid w:val="00AF776D"/>
    <w:rsid w:val="00B131FB"/>
    <w:rsid w:val="00B53AE3"/>
    <w:rsid w:val="00B622E7"/>
    <w:rsid w:val="00B816B5"/>
    <w:rsid w:val="00B81BFF"/>
    <w:rsid w:val="00B942A1"/>
    <w:rsid w:val="00BA5DC3"/>
    <w:rsid w:val="00BC2C11"/>
    <w:rsid w:val="00BC6643"/>
    <w:rsid w:val="00BF67FC"/>
    <w:rsid w:val="00C230FF"/>
    <w:rsid w:val="00C2523F"/>
    <w:rsid w:val="00C25B38"/>
    <w:rsid w:val="00C341FB"/>
    <w:rsid w:val="00C6207F"/>
    <w:rsid w:val="00C645BF"/>
    <w:rsid w:val="00C75101"/>
    <w:rsid w:val="00C77C22"/>
    <w:rsid w:val="00CB615C"/>
    <w:rsid w:val="00CC43F8"/>
    <w:rsid w:val="00CC6DBE"/>
    <w:rsid w:val="00CF56F5"/>
    <w:rsid w:val="00D2771A"/>
    <w:rsid w:val="00D50E06"/>
    <w:rsid w:val="00D53E22"/>
    <w:rsid w:val="00D613C4"/>
    <w:rsid w:val="00D655D8"/>
    <w:rsid w:val="00D90821"/>
    <w:rsid w:val="00D95860"/>
    <w:rsid w:val="00DA333D"/>
    <w:rsid w:val="00DA3ADB"/>
    <w:rsid w:val="00DA743A"/>
    <w:rsid w:val="00DC4C03"/>
    <w:rsid w:val="00DE338D"/>
    <w:rsid w:val="00E20DA1"/>
    <w:rsid w:val="00E26A09"/>
    <w:rsid w:val="00E4169A"/>
    <w:rsid w:val="00E624DD"/>
    <w:rsid w:val="00E81CAA"/>
    <w:rsid w:val="00E9752A"/>
    <w:rsid w:val="00EA48B8"/>
    <w:rsid w:val="00EC1D12"/>
    <w:rsid w:val="00EC426F"/>
    <w:rsid w:val="00F0086B"/>
    <w:rsid w:val="00F1344E"/>
    <w:rsid w:val="00F24A05"/>
    <w:rsid w:val="00F2502D"/>
    <w:rsid w:val="00F41D11"/>
    <w:rsid w:val="00F45A33"/>
    <w:rsid w:val="00F55765"/>
    <w:rsid w:val="00F7496C"/>
    <w:rsid w:val="00F91EA8"/>
    <w:rsid w:val="00F92ADD"/>
    <w:rsid w:val="00FC1284"/>
    <w:rsid w:val="00FC2DA8"/>
    <w:rsid w:val="00FE428E"/>
    <w:rsid w:val="00FF0A2A"/>
    <w:rsid w:val="00FF7C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2C11"/>
    <w:pPr>
      <w:spacing w:after="0" w:line="480" w:lineRule="auto"/>
      <w:jc w:val="both"/>
    </w:pPr>
    <w:rPr>
      <w:rFonts w:ascii="Times New Roman" w:eastAsia="Calibri" w:hAnsi="Times New Roman" w:cs="Times New Roman"/>
      <w:sz w:val="24"/>
      <w:szCs w:val="24"/>
    </w:rPr>
  </w:style>
  <w:style w:type="paragraph" w:styleId="Heading2">
    <w:name w:val="heading 2"/>
    <w:basedOn w:val="Normal"/>
    <w:next w:val="Normal"/>
    <w:link w:val="Heading2Char"/>
    <w:qFormat/>
    <w:rsid w:val="00BC2C11"/>
    <w:pPr>
      <w:keepNext/>
      <w:spacing w:line="240" w:lineRule="auto"/>
      <w:jc w:val="left"/>
      <w:outlineLvl w:val="1"/>
    </w:pPr>
    <w:rPr>
      <w:rFonts w:ascii="Times" w:eastAsia="Times New Roman" w:hAnsi="Times"/>
      <w:sz w:val="28"/>
      <w:szCs w:val="20"/>
    </w:rPr>
  </w:style>
  <w:style w:type="paragraph" w:styleId="Heading4">
    <w:name w:val="heading 4"/>
    <w:basedOn w:val="Normal"/>
    <w:next w:val="Normal"/>
    <w:link w:val="Heading4Char"/>
    <w:qFormat/>
    <w:rsid w:val="00BC2C11"/>
    <w:pPr>
      <w:keepNext/>
      <w:spacing w:line="240" w:lineRule="auto"/>
      <w:jc w:val="left"/>
      <w:outlineLvl w:val="3"/>
    </w:pPr>
    <w:rPr>
      <w:rFonts w:ascii="Times" w:eastAsia="Times New Roman" w:hAnsi="Times"/>
      <w:b/>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C2C11"/>
    <w:rPr>
      <w:rFonts w:ascii="Times" w:eastAsia="Times New Roman" w:hAnsi="Times" w:cs="Times New Roman"/>
      <w:sz w:val="28"/>
      <w:szCs w:val="20"/>
    </w:rPr>
  </w:style>
  <w:style w:type="character" w:customStyle="1" w:styleId="Heading4Char">
    <w:name w:val="Heading 4 Char"/>
    <w:basedOn w:val="DefaultParagraphFont"/>
    <w:link w:val="Heading4"/>
    <w:rsid w:val="00BC2C11"/>
    <w:rPr>
      <w:rFonts w:ascii="Times" w:eastAsia="Times New Roman" w:hAnsi="Times" w:cs="Times New Roman"/>
      <w:b/>
      <w:sz w:val="28"/>
      <w:szCs w:val="20"/>
    </w:rPr>
  </w:style>
  <w:style w:type="paragraph" w:styleId="FootnoteText">
    <w:name w:val="footnote text"/>
    <w:basedOn w:val="Normal"/>
    <w:link w:val="FootnoteTextChar"/>
    <w:uiPriority w:val="99"/>
    <w:unhideWhenUsed/>
    <w:rsid w:val="00BC2C11"/>
    <w:pPr>
      <w:spacing w:line="240" w:lineRule="auto"/>
      <w:jc w:val="left"/>
    </w:pPr>
    <w:rPr>
      <w:rFonts w:eastAsia="Times New Roman"/>
      <w:sz w:val="20"/>
      <w:szCs w:val="20"/>
    </w:rPr>
  </w:style>
  <w:style w:type="character" w:customStyle="1" w:styleId="FootnoteTextChar">
    <w:name w:val="Footnote Text Char"/>
    <w:basedOn w:val="DefaultParagraphFont"/>
    <w:link w:val="FootnoteText"/>
    <w:uiPriority w:val="99"/>
    <w:rsid w:val="00BC2C11"/>
    <w:rPr>
      <w:rFonts w:ascii="Times New Roman" w:eastAsia="Times New Roman" w:hAnsi="Times New Roman" w:cs="Times New Roman"/>
      <w:sz w:val="20"/>
      <w:szCs w:val="20"/>
    </w:rPr>
  </w:style>
  <w:style w:type="character" w:styleId="FootnoteReference">
    <w:name w:val="footnote reference"/>
    <w:uiPriority w:val="99"/>
    <w:semiHidden/>
    <w:unhideWhenUsed/>
    <w:rsid w:val="00BC2C11"/>
    <w:rPr>
      <w:vertAlign w:val="superscript"/>
    </w:rPr>
  </w:style>
  <w:style w:type="character" w:styleId="Hyperlink">
    <w:name w:val="Hyperlink"/>
    <w:rsid w:val="00BC2C11"/>
    <w:rPr>
      <w:rFonts w:ascii="Arial" w:hAnsi="Arial" w:cs="Arial" w:hint="default"/>
      <w:color w:val="414241"/>
      <w:sz w:val="24"/>
      <w:szCs w:val="24"/>
      <w:u w:val="single"/>
    </w:rPr>
  </w:style>
  <w:style w:type="character" w:styleId="Emphasis">
    <w:name w:val="Emphasis"/>
    <w:uiPriority w:val="20"/>
    <w:qFormat/>
    <w:rsid w:val="00BC2C11"/>
    <w:rPr>
      <w:i/>
      <w:iCs/>
    </w:rPr>
  </w:style>
  <w:style w:type="character" w:customStyle="1" w:styleId="mpreadercontentreferrersidebarcontrolreferreritem1">
    <w:name w:val="mpreader_content_referrersidebarcontrolreferreritem1"/>
    <w:rsid w:val="00BC2C11"/>
    <w:rPr>
      <w:sz w:val="24"/>
      <w:szCs w:val="24"/>
    </w:rPr>
  </w:style>
  <w:style w:type="character" w:styleId="Strong">
    <w:name w:val="Strong"/>
    <w:uiPriority w:val="22"/>
    <w:qFormat/>
    <w:rsid w:val="00BC2C11"/>
    <w:rPr>
      <w:b/>
      <w:bCs/>
    </w:rPr>
  </w:style>
  <w:style w:type="paragraph" w:styleId="Header">
    <w:name w:val="header"/>
    <w:basedOn w:val="Normal"/>
    <w:link w:val="HeaderChar"/>
    <w:uiPriority w:val="99"/>
    <w:unhideWhenUsed/>
    <w:rsid w:val="00BC2C11"/>
    <w:pPr>
      <w:tabs>
        <w:tab w:val="center" w:pos="4513"/>
        <w:tab w:val="right" w:pos="9026"/>
      </w:tabs>
    </w:pPr>
  </w:style>
  <w:style w:type="character" w:customStyle="1" w:styleId="HeaderChar">
    <w:name w:val="Header Char"/>
    <w:basedOn w:val="DefaultParagraphFont"/>
    <w:link w:val="Header"/>
    <w:uiPriority w:val="99"/>
    <w:rsid w:val="00BC2C11"/>
    <w:rPr>
      <w:rFonts w:ascii="Times New Roman" w:eastAsia="Calibri" w:hAnsi="Times New Roman" w:cs="Times New Roman"/>
      <w:sz w:val="24"/>
      <w:szCs w:val="24"/>
    </w:rPr>
  </w:style>
  <w:style w:type="paragraph" w:styleId="Footer">
    <w:name w:val="footer"/>
    <w:basedOn w:val="Normal"/>
    <w:link w:val="FooterChar"/>
    <w:uiPriority w:val="99"/>
    <w:unhideWhenUsed/>
    <w:rsid w:val="00BC2C11"/>
    <w:pPr>
      <w:tabs>
        <w:tab w:val="center" w:pos="4513"/>
        <w:tab w:val="right" w:pos="9026"/>
      </w:tabs>
    </w:pPr>
  </w:style>
  <w:style w:type="character" w:customStyle="1" w:styleId="FooterChar">
    <w:name w:val="Footer Char"/>
    <w:basedOn w:val="DefaultParagraphFont"/>
    <w:link w:val="Footer"/>
    <w:uiPriority w:val="99"/>
    <w:rsid w:val="00BC2C11"/>
    <w:rPr>
      <w:rFonts w:ascii="Times New Roman" w:eastAsia="Calibri" w:hAnsi="Times New Roman" w:cs="Times New Roman"/>
      <w:sz w:val="24"/>
      <w:szCs w:val="24"/>
    </w:rPr>
  </w:style>
  <w:style w:type="character" w:styleId="CommentReference">
    <w:name w:val="annotation reference"/>
    <w:basedOn w:val="DefaultParagraphFont"/>
    <w:uiPriority w:val="99"/>
    <w:semiHidden/>
    <w:unhideWhenUsed/>
    <w:rsid w:val="00BC2C11"/>
    <w:rPr>
      <w:sz w:val="16"/>
      <w:szCs w:val="16"/>
    </w:rPr>
  </w:style>
  <w:style w:type="paragraph" w:styleId="CommentText">
    <w:name w:val="annotation text"/>
    <w:basedOn w:val="Normal"/>
    <w:link w:val="CommentTextChar"/>
    <w:uiPriority w:val="99"/>
    <w:unhideWhenUsed/>
    <w:rsid w:val="00BC2C11"/>
    <w:pPr>
      <w:spacing w:line="240" w:lineRule="auto"/>
    </w:pPr>
    <w:rPr>
      <w:sz w:val="20"/>
      <w:szCs w:val="20"/>
    </w:rPr>
  </w:style>
  <w:style w:type="character" w:customStyle="1" w:styleId="CommentTextChar">
    <w:name w:val="Comment Text Char"/>
    <w:basedOn w:val="DefaultParagraphFont"/>
    <w:link w:val="CommentText"/>
    <w:uiPriority w:val="99"/>
    <w:rsid w:val="00BC2C11"/>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C2C11"/>
    <w:rPr>
      <w:b/>
      <w:bCs/>
    </w:rPr>
  </w:style>
  <w:style w:type="character" w:customStyle="1" w:styleId="CommentSubjectChar">
    <w:name w:val="Comment Subject Char"/>
    <w:basedOn w:val="CommentTextChar"/>
    <w:link w:val="CommentSubject"/>
    <w:uiPriority w:val="99"/>
    <w:semiHidden/>
    <w:rsid w:val="00BC2C11"/>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BC2C1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2C11"/>
    <w:rPr>
      <w:rFonts w:ascii="Tahoma" w:eastAsia="Calibri" w:hAnsi="Tahoma" w:cs="Tahoma"/>
      <w:sz w:val="16"/>
      <w:szCs w:val="16"/>
    </w:rPr>
  </w:style>
  <w:style w:type="table" w:styleId="TableGrid">
    <w:name w:val="Table Grid"/>
    <w:basedOn w:val="TableNormal"/>
    <w:uiPriority w:val="59"/>
    <w:rsid w:val="00BC2C11"/>
    <w:pPr>
      <w:spacing w:after="0" w:line="240" w:lineRule="auto"/>
    </w:pPr>
    <w:rPr>
      <w:rFonts w:ascii="Times New Roman" w:eastAsia="Calibri" w:hAnsi="Times New Roman"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C2C11"/>
    <w:pPr>
      <w:ind w:left="720"/>
      <w:contextualSpacing/>
    </w:pPr>
  </w:style>
  <w:style w:type="character" w:customStyle="1" w:styleId="apple-converted-space">
    <w:name w:val="apple-converted-space"/>
    <w:basedOn w:val="DefaultParagraphFont"/>
    <w:rsid w:val="00BC2C11"/>
  </w:style>
  <w:style w:type="character" w:customStyle="1" w:styleId="author">
    <w:name w:val="author"/>
    <w:rsid w:val="00BC2C11"/>
  </w:style>
  <w:style w:type="paragraph" w:customStyle="1" w:styleId="yiv1253369772msonormal">
    <w:name w:val="yiv1253369772msonormal"/>
    <w:basedOn w:val="Normal"/>
    <w:rsid w:val="00BC2C11"/>
    <w:pPr>
      <w:spacing w:before="100" w:beforeAutospacing="1" w:after="100" w:afterAutospacing="1" w:line="240" w:lineRule="auto"/>
      <w:jc w:val="left"/>
    </w:pPr>
    <w:rPr>
      <w:rFonts w:eastAsia="Times New Roman"/>
      <w:lang w:eastAsia="en-GB"/>
    </w:rPr>
  </w:style>
  <w:style w:type="paragraph" w:styleId="Revision">
    <w:name w:val="Revision"/>
    <w:hidden/>
    <w:uiPriority w:val="99"/>
    <w:semiHidden/>
    <w:rsid w:val="00BC2C11"/>
    <w:pPr>
      <w:spacing w:after="0" w:line="240" w:lineRule="auto"/>
    </w:pPr>
    <w:rPr>
      <w:rFonts w:ascii="Times New Roman" w:eastAsia="Calibr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2C11"/>
    <w:pPr>
      <w:spacing w:after="0" w:line="480" w:lineRule="auto"/>
      <w:jc w:val="both"/>
    </w:pPr>
    <w:rPr>
      <w:rFonts w:ascii="Times New Roman" w:eastAsia="Calibri" w:hAnsi="Times New Roman" w:cs="Times New Roman"/>
      <w:sz w:val="24"/>
      <w:szCs w:val="24"/>
    </w:rPr>
  </w:style>
  <w:style w:type="paragraph" w:styleId="Heading2">
    <w:name w:val="heading 2"/>
    <w:basedOn w:val="Normal"/>
    <w:next w:val="Normal"/>
    <w:link w:val="Heading2Char"/>
    <w:qFormat/>
    <w:rsid w:val="00BC2C11"/>
    <w:pPr>
      <w:keepNext/>
      <w:spacing w:line="240" w:lineRule="auto"/>
      <w:jc w:val="left"/>
      <w:outlineLvl w:val="1"/>
    </w:pPr>
    <w:rPr>
      <w:rFonts w:ascii="Times" w:eastAsia="Times New Roman" w:hAnsi="Times"/>
      <w:sz w:val="28"/>
      <w:szCs w:val="20"/>
    </w:rPr>
  </w:style>
  <w:style w:type="paragraph" w:styleId="Heading4">
    <w:name w:val="heading 4"/>
    <w:basedOn w:val="Normal"/>
    <w:next w:val="Normal"/>
    <w:link w:val="Heading4Char"/>
    <w:qFormat/>
    <w:rsid w:val="00BC2C11"/>
    <w:pPr>
      <w:keepNext/>
      <w:spacing w:line="240" w:lineRule="auto"/>
      <w:jc w:val="left"/>
      <w:outlineLvl w:val="3"/>
    </w:pPr>
    <w:rPr>
      <w:rFonts w:ascii="Times" w:eastAsia="Times New Roman" w:hAnsi="Times"/>
      <w:b/>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BC2C11"/>
    <w:rPr>
      <w:rFonts w:ascii="Times" w:eastAsia="Times New Roman" w:hAnsi="Times" w:cs="Times New Roman"/>
      <w:sz w:val="28"/>
      <w:szCs w:val="20"/>
    </w:rPr>
  </w:style>
  <w:style w:type="character" w:customStyle="1" w:styleId="Heading4Char">
    <w:name w:val="Heading 4 Char"/>
    <w:basedOn w:val="DefaultParagraphFont"/>
    <w:link w:val="Heading4"/>
    <w:rsid w:val="00BC2C11"/>
    <w:rPr>
      <w:rFonts w:ascii="Times" w:eastAsia="Times New Roman" w:hAnsi="Times" w:cs="Times New Roman"/>
      <w:b/>
      <w:sz w:val="28"/>
      <w:szCs w:val="20"/>
    </w:rPr>
  </w:style>
  <w:style w:type="paragraph" w:styleId="FootnoteText">
    <w:name w:val="footnote text"/>
    <w:basedOn w:val="Normal"/>
    <w:link w:val="FootnoteTextChar"/>
    <w:uiPriority w:val="99"/>
    <w:unhideWhenUsed/>
    <w:rsid w:val="00BC2C11"/>
    <w:pPr>
      <w:spacing w:line="240" w:lineRule="auto"/>
      <w:jc w:val="left"/>
    </w:pPr>
    <w:rPr>
      <w:rFonts w:eastAsia="Times New Roman"/>
      <w:sz w:val="20"/>
      <w:szCs w:val="20"/>
    </w:rPr>
  </w:style>
  <w:style w:type="character" w:customStyle="1" w:styleId="FootnoteTextChar">
    <w:name w:val="Footnote Text Char"/>
    <w:basedOn w:val="DefaultParagraphFont"/>
    <w:link w:val="FootnoteText"/>
    <w:uiPriority w:val="99"/>
    <w:rsid w:val="00BC2C11"/>
    <w:rPr>
      <w:rFonts w:ascii="Times New Roman" w:eastAsia="Times New Roman" w:hAnsi="Times New Roman" w:cs="Times New Roman"/>
      <w:sz w:val="20"/>
      <w:szCs w:val="20"/>
    </w:rPr>
  </w:style>
  <w:style w:type="character" w:styleId="FootnoteReference">
    <w:name w:val="footnote reference"/>
    <w:uiPriority w:val="99"/>
    <w:semiHidden/>
    <w:unhideWhenUsed/>
    <w:rsid w:val="00BC2C11"/>
    <w:rPr>
      <w:vertAlign w:val="superscript"/>
    </w:rPr>
  </w:style>
  <w:style w:type="character" w:styleId="Hyperlink">
    <w:name w:val="Hyperlink"/>
    <w:rsid w:val="00BC2C11"/>
    <w:rPr>
      <w:rFonts w:ascii="Arial" w:hAnsi="Arial" w:cs="Arial" w:hint="default"/>
      <w:color w:val="414241"/>
      <w:sz w:val="24"/>
      <w:szCs w:val="24"/>
      <w:u w:val="single"/>
    </w:rPr>
  </w:style>
  <w:style w:type="character" w:styleId="Emphasis">
    <w:name w:val="Emphasis"/>
    <w:uiPriority w:val="20"/>
    <w:qFormat/>
    <w:rsid w:val="00BC2C11"/>
    <w:rPr>
      <w:i/>
      <w:iCs/>
    </w:rPr>
  </w:style>
  <w:style w:type="character" w:customStyle="1" w:styleId="mpreadercontentreferrersidebarcontrolreferreritem1">
    <w:name w:val="mpreader_content_referrersidebarcontrolreferreritem1"/>
    <w:rsid w:val="00BC2C11"/>
    <w:rPr>
      <w:sz w:val="24"/>
      <w:szCs w:val="24"/>
    </w:rPr>
  </w:style>
  <w:style w:type="character" w:styleId="Strong">
    <w:name w:val="Strong"/>
    <w:uiPriority w:val="22"/>
    <w:qFormat/>
    <w:rsid w:val="00BC2C11"/>
    <w:rPr>
      <w:b/>
      <w:bCs/>
    </w:rPr>
  </w:style>
  <w:style w:type="paragraph" w:styleId="Header">
    <w:name w:val="header"/>
    <w:basedOn w:val="Normal"/>
    <w:link w:val="HeaderChar"/>
    <w:uiPriority w:val="99"/>
    <w:unhideWhenUsed/>
    <w:rsid w:val="00BC2C11"/>
    <w:pPr>
      <w:tabs>
        <w:tab w:val="center" w:pos="4513"/>
        <w:tab w:val="right" w:pos="9026"/>
      </w:tabs>
    </w:pPr>
  </w:style>
  <w:style w:type="character" w:customStyle="1" w:styleId="HeaderChar">
    <w:name w:val="Header Char"/>
    <w:basedOn w:val="DefaultParagraphFont"/>
    <w:link w:val="Header"/>
    <w:uiPriority w:val="99"/>
    <w:rsid w:val="00BC2C11"/>
    <w:rPr>
      <w:rFonts w:ascii="Times New Roman" w:eastAsia="Calibri" w:hAnsi="Times New Roman" w:cs="Times New Roman"/>
      <w:sz w:val="24"/>
      <w:szCs w:val="24"/>
    </w:rPr>
  </w:style>
  <w:style w:type="paragraph" w:styleId="Footer">
    <w:name w:val="footer"/>
    <w:basedOn w:val="Normal"/>
    <w:link w:val="FooterChar"/>
    <w:uiPriority w:val="99"/>
    <w:unhideWhenUsed/>
    <w:rsid w:val="00BC2C11"/>
    <w:pPr>
      <w:tabs>
        <w:tab w:val="center" w:pos="4513"/>
        <w:tab w:val="right" w:pos="9026"/>
      </w:tabs>
    </w:pPr>
  </w:style>
  <w:style w:type="character" w:customStyle="1" w:styleId="FooterChar">
    <w:name w:val="Footer Char"/>
    <w:basedOn w:val="DefaultParagraphFont"/>
    <w:link w:val="Footer"/>
    <w:uiPriority w:val="99"/>
    <w:rsid w:val="00BC2C11"/>
    <w:rPr>
      <w:rFonts w:ascii="Times New Roman" w:eastAsia="Calibri" w:hAnsi="Times New Roman" w:cs="Times New Roman"/>
      <w:sz w:val="24"/>
      <w:szCs w:val="24"/>
    </w:rPr>
  </w:style>
  <w:style w:type="character" w:styleId="CommentReference">
    <w:name w:val="annotation reference"/>
    <w:basedOn w:val="DefaultParagraphFont"/>
    <w:uiPriority w:val="99"/>
    <w:semiHidden/>
    <w:unhideWhenUsed/>
    <w:rsid w:val="00BC2C11"/>
    <w:rPr>
      <w:sz w:val="16"/>
      <w:szCs w:val="16"/>
    </w:rPr>
  </w:style>
  <w:style w:type="paragraph" w:styleId="CommentText">
    <w:name w:val="annotation text"/>
    <w:basedOn w:val="Normal"/>
    <w:link w:val="CommentTextChar"/>
    <w:uiPriority w:val="99"/>
    <w:unhideWhenUsed/>
    <w:rsid w:val="00BC2C11"/>
    <w:pPr>
      <w:spacing w:line="240" w:lineRule="auto"/>
    </w:pPr>
    <w:rPr>
      <w:sz w:val="20"/>
      <w:szCs w:val="20"/>
    </w:rPr>
  </w:style>
  <w:style w:type="character" w:customStyle="1" w:styleId="CommentTextChar">
    <w:name w:val="Comment Text Char"/>
    <w:basedOn w:val="DefaultParagraphFont"/>
    <w:link w:val="CommentText"/>
    <w:uiPriority w:val="99"/>
    <w:rsid w:val="00BC2C11"/>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C2C11"/>
    <w:rPr>
      <w:b/>
      <w:bCs/>
    </w:rPr>
  </w:style>
  <w:style w:type="character" w:customStyle="1" w:styleId="CommentSubjectChar">
    <w:name w:val="Comment Subject Char"/>
    <w:basedOn w:val="CommentTextChar"/>
    <w:link w:val="CommentSubject"/>
    <w:uiPriority w:val="99"/>
    <w:semiHidden/>
    <w:rsid w:val="00BC2C11"/>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BC2C1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2C11"/>
    <w:rPr>
      <w:rFonts w:ascii="Tahoma" w:eastAsia="Calibri" w:hAnsi="Tahoma" w:cs="Tahoma"/>
      <w:sz w:val="16"/>
      <w:szCs w:val="16"/>
    </w:rPr>
  </w:style>
  <w:style w:type="table" w:styleId="TableGrid">
    <w:name w:val="Table Grid"/>
    <w:basedOn w:val="TableNormal"/>
    <w:uiPriority w:val="59"/>
    <w:rsid w:val="00BC2C11"/>
    <w:pPr>
      <w:spacing w:after="0" w:line="240" w:lineRule="auto"/>
    </w:pPr>
    <w:rPr>
      <w:rFonts w:ascii="Times New Roman" w:eastAsia="Calibri" w:hAnsi="Times New Roman"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C2C11"/>
    <w:pPr>
      <w:ind w:left="720"/>
      <w:contextualSpacing/>
    </w:pPr>
  </w:style>
  <w:style w:type="character" w:customStyle="1" w:styleId="apple-converted-space">
    <w:name w:val="apple-converted-space"/>
    <w:basedOn w:val="DefaultParagraphFont"/>
    <w:rsid w:val="00BC2C11"/>
  </w:style>
  <w:style w:type="character" w:customStyle="1" w:styleId="author">
    <w:name w:val="author"/>
    <w:rsid w:val="00BC2C11"/>
  </w:style>
  <w:style w:type="paragraph" w:customStyle="1" w:styleId="yiv1253369772msonormal">
    <w:name w:val="yiv1253369772msonormal"/>
    <w:basedOn w:val="Normal"/>
    <w:rsid w:val="00BC2C11"/>
    <w:pPr>
      <w:spacing w:before="100" w:beforeAutospacing="1" w:after="100" w:afterAutospacing="1" w:line="240" w:lineRule="auto"/>
      <w:jc w:val="left"/>
    </w:pPr>
    <w:rPr>
      <w:rFonts w:eastAsia="Times New Roman"/>
      <w:lang w:eastAsia="en-GB"/>
    </w:rPr>
  </w:style>
  <w:style w:type="paragraph" w:styleId="Revision">
    <w:name w:val="Revision"/>
    <w:hidden/>
    <w:uiPriority w:val="99"/>
    <w:semiHidden/>
    <w:rsid w:val="00BC2C11"/>
    <w:pPr>
      <w:spacing w:after="0" w:line="240" w:lineRule="auto"/>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vega.bris.ac.uk:80/V/X2KLS2NT8RXTE1LCQMXY3THSGC3LVJF4RYU6LKGYX595CUVURK-79804?func=lateral-link&amp;doc_number=000111297&amp;line_number=000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44BD8A-4026-46B9-826A-29096FB03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6926</Words>
  <Characters>39484</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46318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SonicBOOM</dc:creator>
  <cp:lastModifiedBy>SonicBOOM</cp:lastModifiedBy>
  <cp:revision>2</cp:revision>
  <dcterms:created xsi:type="dcterms:W3CDTF">2016-11-26T14:13:00Z</dcterms:created>
  <dcterms:modified xsi:type="dcterms:W3CDTF">2016-11-26T14:13:00Z</dcterms:modified>
</cp:coreProperties>
</file>